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Eliya—Saba}</w:t>
      </w:r>
    </w:p>
    <w:p>
      <w:pPr>
        <w:pStyle w:val="ArticleSubtitle"/>
        <w:jc w:val="left"/>
      </w:pPr>
      <w:r>
        <w:rPr>
          <w:rFonts w:ascii="Arial" w:hAnsi="Arial" w:eastAsia="Arial" w:cs="Arial"/>
        </w:rPr>
        <w:t>Ya Kwanza na ya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Turi kumenya 1863 nk’ingingo ya nyuma y’igeragezwa mu ruhererekane rw’ibigeragezo byatangiye mu gucika intege gukomeye ko mu 1844. Igice cya mbere cy’imitekerereze yacu gishingiye ku kuri yuko urugendo rw’Abamilerite rwarangiye igihe Itorero ry’Abadiventisiti b’Umunsi wa Karindwi ryandikwaga mu buryo bwemewe n’amategeko muri guverinoma ya Leta Zunze Ubumwe za Amerika muri uwo mwaka nyirizina. Urugendo rwatangiye mu buryo bw’ubuhanuzi mu 1798, rwarangiye mu 1863.</w:t>
      </w:r>
    </w:p>
    <w:p>
      <w:pPr>
        <w:pStyle w:val="ArticleBody"/>
        <w:jc w:val="left"/>
      </w:pPr>
      <w:r>
        <w:rPr>
          <w:rFonts w:ascii="Times New Roman" w:hAnsi="Times New Roman" w:eastAsia="Times New Roman" w:cs="Times New Roman"/>
        </w:rPr>
        <w:t>Okuhumekibwa kututegeeza nti malayika ow’amaanyi ow’omu Okubikkulirwa essuula eky’ekkumi n’omunaana bwe yasserengeta nga 11 Ssebutemba 2001, ekyo kyali kimaze okulagibwa mu ngeri ey’ekifaananyi mu ntambula y’AbaMillerite, malayika ow’omu Okubikkulirwa essuula eky’ekkumi bwe yasserengeta. Entambula y’AbaMillerite yatandika mu kiseera eky’enkomerero mu 1798, okwolesebwa kw’omugga Ulai okw’omu Danyeri essuula munaana n’omwenda bwe kwaggulwawo. Entambula y’abantu emitwalo kikumi mu enkumi ana n’enkumi nnya yatandika mu kiseera eky’enkomerero mu 1989, okwolesebwa kw’omugga Hiddekel okw’omu ssuula esatu ezisembayo eza Danyeri bwe kwaggulwawo.</w:t>
      </w:r>
    </w:p>
    <w:p>
      <w:pPr>
        <w:pStyle w:val="ArticleBody"/>
        <w:jc w:val="left"/>
      </w:pPr>
      <w:r>
        <w:rPr>
          <w:rFonts w:ascii="Times New Roman" w:hAnsi="Times New Roman" w:eastAsia="Times New Roman" w:cs="Times New Roman"/>
        </w:rPr>
        <w:t>Ka nkàtã abien no mu biara mu no, na nnidiso nnidiso mu mpaapaemu bi refi ase wɔ kan no mu apawfo no ne wɔn a wɔwɔ saa kuw no mu wɔ wɔn abakɔsɛm ahorow no mu ntam. Bere a wɔmaa abakɔsɛm biara no mmara titiriw no gyinaa gua so pefee no, na saa abakɔsɛm no mu bɔfo no sianee. Asɛm no, kuw no, ne ɔsomafo no ne nnwinnade a Awurade de dii dwuma wɔ abakɔsɛm biara mu de kyerɛɛ kan no mu apawfo no bɔne; efisɛ sɛnea Kristo ankasa kyerɛkyerɛɛ ne dwuma ho no, sɛ ɔammra a, anka abakɔsɛm no mu Yudafo a wɔsɔre gye akyinnye no nni bɔne biara. Ɔsomafo no, asɛm no, ne kuw no ne atemmu nnwinnade a ɛbɛma wɔabu kan no mu apawfo no asɛde wɔ wɔn abakɔsɛm ahorow no mu hann a ɛrekɔ anim no po ho; na bere a bɔfo no sianee no, ɛhyɛɛ nsow sɛ atemmu nhyehyɛe no afa kan apam no man no so afi ase. Wɔda atemmu no nnwinnade no adi bere a adiyifo a wɔyɛ saa abakɔsɛm no ho mfonini no di asɛm a Awurade de maa wɔn no. Bere a wodi asɛm no wie a, afei wɔde asɛm no kɔma kan no mu apawfo no, a wɔkyerɛ wɔn sɛ wɔyɛ nkurɔfo a wɔn kɔn yɛ den na wɔtew atua, na wɔrentie na wɔrensakra wɔn ho. Sɛ bɔfo no sianee na wodi asɛm no wie pɛ a, atemmu a ɛfa saa nkurɔfo atuatewfo no ho no fi ase.</w:t>
      </w:r>
    </w:p>
    <w:p>
      <w:pPr>
        <w:pStyle w:val="ArticleBody"/>
        <w:jc w:val="left"/>
      </w:pPr>
      <w:r>
        <w:rPr>
          <w:rFonts w:ascii="Times New Roman" w:hAnsi="Times New Roman" w:eastAsia="Times New Roman" w:cs="Times New Roman"/>
        </w:rPr>
        <w:t>Kukutu kukhoma kwa Israyeli wa kale, nga bwe kulagiddwa mu kitabo kya Okubala, tukussa ku byafaayo by’entambula ya ba-Millerite; era ku nkomerero, tukussa enkola eno ey’okugezesa ku ntambula y’abo enkumi kikumi mu amakumi ana mu enkumi nnya. Obubonero bw’omuwendo “kkumi” bulina okutegeerwa okusinziira ku mbeera y’ekitundu ky’Ekyawandiikibwa mwe gukozesebwa.</w:t>
      </w:r>
    </w:p>
    <w:p>
      <w:pPr>
        <w:pStyle w:val="ArticleBody"/>
        <w:jc w:val="left"/>
      </w:pPr>
      <w:r>
        <w:rPr>
          <w:rFonts w:ascii="Nirmala UI" w:hAnsi="Nirmala UI" w:eastAsia="Nirmala UI" w:cs="Nirmala UI"/>
        </w:rPr>
        <w:t>ദശപരീക്ഷകളുടെ</w:t>
      </w:r>
      <w:r>
        <w:rPr>
          <w:rFonts w:ascii="Times New Roman" w:hAnsi="Times New Roman" w:eastAsia="Times New Roman" w:cs="Times New Roman"/>
        </w:rPr>
        <w:t xml:space="preserve"> </w:t>
      </w:r>
      <w:r>
        <w:rPr>
          <w:rFonts w:ascii="Nirmala UI" w:hAnsi="Nirmala UI" w:eastAsia="Nirmala UI" w:cs="Nirmala UI"/>
        </w:rPr>
        <w:t>ക്രമം</w:t>
      </w:r>
      <w:r>
        <w:rPr>
          <w:rFonts w:ascii="Times New Roman" w:hAnsi="Times New Roman" w:eastAsia="Times New Roman" w:cs="Times New Roman"/>
        </w:rPr>
        <w:t xml:space="preserve"> </w:t>
      </w:r>
      <w:r>
        <w:rPr>
          <w:rFonts w:ascii="Nirmala UI" w:hAnsi="Nirmala UI" w:eastAsia="Nirmala UI" w:cs="Nirmala UI"/>
        </w:rPr>
        <w:t>നിരാശയോടുകൂടെയാണ്</w:t>
      </w:r>
      <w:r>
        <w:rPr>
          <w:rFonts w:ascii="Times New Roman" w:hAnsi="Times New Roman" w:eastAsia="Times New Roman" w:cs="Times New Roman"/>
        </w:rPr>
        <w:t xml:space="preserve"> </w:t>
      </w:r>
      <w:r>
        <w:rPr>
          <w:rFonts w:ascii="Nirmala UI" w:hAnsi="Nirmala UI" w:eastAsia="Nirmala UI" w:cs="Nirmala UI"/>
        </w:rPr>
        <w:t>ആരംഭിക്കുന്നത്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പ്രാചീന</w:t>
      </w:r>
      <w:r>
        <w:rPr>
          <w:rFonts w:ascii="Times New Roman" w:hAnsi="Times New Roman" w:eastAsia="Times New Roman" w:cs="Times New Roman"/>
        </w:rPr>
        <w:t xml:space="preserve"> </w:t>
      </w:r>
      <w:r>
        <w:rPr>
          <w:rFonts w:ascii="Nirmala UI" w:hAnsi="Nirmala UI" w:eastAsia="Nirmala UI" w:cs="Nirmala UI"/>
        </w:rPr>
        <w:t>ഇസ്രായേലിന്നു</w:t>
      </w:r>
      <w:r>
        <w:rPr>
          <w:rFonts w:ascii="Times New Roman" w:hAnsi="Times New Roman" w:eastAsia="Times New Roman" w:cs="Times New Roman"/>
        </w:rPr>
        <w:t xml:space="preserve"> </w:t>
      </w:r>
      <w:r>
        <w:rPr>
          <w:rFonts w:ascii="Nirmala UI" w:hAnsi="Nirmala UI" w:eastAsia="Nirmala UI" w:cs="Nirmala UI"/>
        </w:rPr>
        <w:t>ചെങ്കടലിങ്കൽ</w:t>
      </w:r>
      <w:r>
        <w:rPr>
          <w:rFonts w:ascii="Times New Roman" w:hAnsi="Times New Roman" w:eastAsia="Times New Roman" w:cs="Times New Roman"/>
        </w:rPr>
        <w:t xml:space="preserve"> </w:t>
      </w:r>
      <w:r>
        <w:rPr>
          <w:rFonts w:ascii="Nirmala UI" w:hAnsi="Nirmala UI" w:eastAsia="Nirmala UI" w:cs="Nirmala UI"/>
        </w:rPr>
        <w:t>ആയിരുന്നുവെങ്കിൽ</w:t>
      </w:r>
      <w:r>
        <w:rPr>
          <w:rFonts w:ascii="Times New Roman" w:hAnsi="Times New Roman" w:eastAsia="Times New Roman" w:cs="Times New Roman"/>
        </w:rPr>
        <w:t xml:space="preserve">, </w:t>
      </w:r>
      <w:r>
        <w:rPr>
          <w:rFonts w:ascii="Nirmala UI" w:hAnsi="Nirmala UI" w:eastAsia="Nirmala UI" w:cs="Nirmala UI"/>
        </w:rPr>
        <w:t>മില്ലറൈറ്റുകൾക്കു</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സഹോദരി</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കാലത്ത്</w:t>
      </w:r>
      <w:r>
        <w:rPr>
          <w:rFonts w:ascii="Times New Roman" w:hAnsi="Times New Roman" w:eastAsia="Times New Roman" w:cs="Times New Roman"/>
        </w:rPr>
        <w:t xml:space="preserve"> </w:t>
      </w:r>
      <w:r>
        <w:rPr>
          <w:rFonts w:ascii="Nirmala UI" w:hAnsi="Nirmala UI" w:eastAsia="Nirmala UI" w:cs="Nirmala UI"/>
        </w:rPr>
        <w:t>തുറന്നുകാട്ടപ്പെട്ട</w:t>
      </w:r>
      <w:r>
        <w:rPr>
          <w:rFonts w:ascii="Times New Roman" w:hAnsi="Times New Roman" w:eastAsia="Times New Roman" w:cs="Times New Roman"/>
        </w:rPr>
        <w:t xml:space="preserve"> “</w:t>
      </w:r>
      <w:r>
        <w:rPr>
          <w:rFonts w:ascii="Nirmala UI" w:hAnsi="Nirmala UI" w:eastAsia="Nirmala UI" w:cs="Nirmala UI"/>
        </w:rPr>
        <w:t>അടയാളക്കല്ലായ</w:t>
      </w:r>
      <w:r>
        <w:rPr>
          <w:rFonts w:ascii="Times New Roman" w:hAnsi="Times New Roman" w:eastAsia="Times New Roman" w:cs="Times New Roman"/>
        </w:rPr>
        <w:t xml:space="preserve">” </w:t>
      </w:r>
      <w:r>
        <w:rPr>
          <w:rFonts w:ascii="Nirmala UI" w:hAnsi="Nirmala UI" w:eastAsia="Nirmala UI" w:cs="Nirmala UI"/>
        </w:rPr>
        <w:t>സത്യങ്ങളെ</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കാലത്തിന്റെ</w:t>
      </w:r>
      <w:r>
        <w:rPr>
          <w:rFonts w:ascii="Times New Roman" w:hAnsi="Times New Roman" w:eastAsia="Times New Roman" w:cs="Times New Roman"/>
        </w:rPr>
        <w:t xml:space="preserve"> </w:t>
      </w:r>
      <w:r>
        <w:rPr>
          <w:rFonts w:ascii="Nirmala UI" w:hAnsi="Nirmala UI" w:eastAsia="Nirmala UI" w:cs="Nirmala UI"/>
        </w:rPr>
        <w:t>കടന്നുപോകൽ</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വിളിച്ചതിൽനിന്ന്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എബ്രായർക്കുള്ള</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ഫറവോന്റെ</w:t>
      </w:r>
      <w:r>
        <w:rPr>
          <w:rFonts w:ascii="Times New Roman" w:hAnsi="Times New Roman" w:eastAsia="Times New Roman" w:cs="Times New Roman"/>
        </w:rPr>
        <w:t xml:space="preserve"> </w:t>
      </w:r>
      <w:r>
        <w:rPr>
          <w:rFonts w:ascii="Nirmala UI" w:hAnsi="Nirmala UI" w:eastAsia="Nirmala UI" w:cs="Nirmala UI"/>
        </w:rPr>
        <w:t>സൈന്യത്തിന്റെ</w:t>
      </w:r>
      <w:r>
        <w:rPr>
          <w:rFonts w:ascii="Times New Roman" w:hAnsi="Times New Roman" w:eastAsia="Times New Roman" w:cs="Times New Roman"/>
        </w:rPr>
        <w:t xml:space="preserve"> </w:t>
      </w:r>
      <w:r>
        <w:rPr>
          <w:rFonts w:ascii="Nirmala UI" w:hAnsi="Nirmala UI" w:eastAsia="Nirmala UI" w:cs="Nirmala UI"/>
        </w:rPr>
        <w:t>ഭീഷണിയായിരുന്നു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ശക്തിയിലുള്ള</w:t>
      </w:r>
      <w:r>
        <w:rPr>
          <w:rFonts w:ascii="Times New Roman" w:hAnsi="Times New Roman" w:eastAsia="Times New Roman" w:cs="Times New Roman"/>
        </w:rPr>
        <w:t xml:space="preserve"> </w:t>
      </w:r>
      <w:r>
        <w:rPr>
          <w:rFonts w:ascii="Nirmala UI" w:hAnsi="Nirmala UI" w:eastAsia="Nirmala UI" w:cs="Nirmala UI"/>
        </w:rPr>
        <w:t>വിശ്വാസലോപം</w:t>
      </w:r>
      <w:r>
        <w:rPr>
          <w:rFonts w:ascii="Times New Roman" w:hAnsi="Times New Roman" w:eastAsia="Times New Roman" w:cs="Times New Roman"/>
        </w:rPr>
        <w:t xml:space="preserve"> </w:t>
      </w:r>
      <w:r>
        <w:rPr>
          <w:rFonts w:ascii="Nirmala UI" w:hAnsi="Nirmala UI" w:eastAsia="Nirmala UI" w:cs="Nirmala UI"/>
        </w:rPr>
        <w:t>എബ്രായർക്കിടയിൽ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ശത്രുക്കളുടെ</w:t>
      </w:r>
      <w:r>
        <w:rPr>
          <w:rFonts w:ascii="Times New Roman" w:hAnsi="Times New Roman" w:eastAsia="Times New Roman" w:cs="Times New Roman"/>
        </w:rPr>
        <w:t xml:space="preserve"> </w:t>
      </w:r>
      <w:r>
        <w:rPr>
          <w:rFonts w:ascii="Nirmala UI" w:hAnsi="Nirmala UI" w:eastAsia="Nirmala UI" w:cs="Nirmala UI"/>
        </w:rPr>
        <w:t>സൈന്യത്തെപ്പറ്റിയുള്ള</w:t>
      </w:r>
      <w:r>
        <w:rPr>
          <w:rFonts w:ascii="Times New Roman" w:hAnsi="Times New Roman" w:eastAsia="Times New Roman" w:cs="Times New Roman"/>
        </w:rPr>
        <w:t xml:space="preserve"> </w:t>
      </w:r>
      <w:r>
        <w:rPr>
          <w:rFonts w:ascii="Nirmala UI" w:hAnsi="Nirmala UI" w:eastAsia="Nirmala UI" w:cs="Nirmala UI"/>
        </w:rPr>
        <w:t>ഭയത്തോടുള്ള</w:t>
      </w:r>
      <w:r>
        <w:rPr>
          <w:rFonts w:ascii="Times New Roman" w:hAnsi="Times New Roman" w:eastAsia="Times New Roman" w:cs="Times New Roman"/>
        </w:rPr>
        <w:t xml:space="preserve"> </w:t>
      </w:r>
      <w:r>
        <w:rPr>
          <w:rFonts w:ascii="Nirmala UI" w:hAnsi="Nirmala UI" w:eastAsia="Nirmala UI" w:cs="Nirmala UI"/>
        </w:rPr>
        <w:t>പ്രതികരണത്തിൽ</w:t>
      </w:r>
      <w:r>
        <w:rPr>
          <w:rFonts w:ascii="Times New Roman" w:hAnsi="Times New Roman" w:eastAsia="Times New Roman" w:cs="Times New Roman"/>
        </w:rPr>
        <w:t xml:space="preserve"> </w:t>
      </w:r>
      <w:r>
        <w:rPr>
          <w:rFonts w:ascii="Nirmala UI" w:hAnsi="Nirmala UI" w:eastAsia="Nirmala UI" w:cs="Nirmala UI"/>
        </w:rPr>
        <w:t>പ്രകടമായി</w:t>
      </w:r>
      <w:r>
        <w:rPr>
          <w:rFonts w:ascii="Times New Roman" w:hAnsi="Times New Roman" w:eastAsia="Times New Roman" w:cs="Times New Roman"/>
        </w:rPr>
        <w:t xml:space="preserve">; </w:t>
      </w:r>
      <w:r>
        <w:rPr>
          <w:rFonts w:ascii="Nirmala UI" w:hAnsi="Nirmala UI" w:eastAsia="Nirmala UI" w:cs="Nirmala UI"/>
        </w:rPr>
        <w:t>പത്താമത്തെയും</w:t>
      </w:r>
      <w:r>
        <w:rPr>
          <w:rFonts w:ascii="Times New Roman" w:hAnsi="Times New Roman" w:eastAsia="Times New Roman" w:cs="Times New Roman"/>
        </w:rPr>
        <w:t xml:space="preserve"> </w:t>
      </w:r>
      <w:r>
        <w:rPr>
          <w:rFonts w:ascii="Nirmala UI" w:hAnsi="Nirmala UI" w:eastAsia="Nirmala UI" w:cs="Nirmala UI"/>
        </w:rPr>
        <w:t>അന്തിമത്തെയും</w:t>
      </w:r>
      <w:r>
        <w:rPr>
          <w:rFonts w:ascii="Times New Roman" w:hAnsi="Times New Roman" w:eastAsia="Times New Roman" w:cs="Times New Roman"/>
        </w:rPr>
        <w:t xml:space="preserve"> </w:t>
      </w:r>
      <w:r>
        <w:rPr>
          <w:rFonts w:ascii="Nirmala UI" w:hAnsi="Nirmala UI" w:eastAsia="Nirmala UI" w:cs="Nirmala UI"/>
        </w:rPr>
        <w:t>പരീക്ഷയിൽ</w:t>
      </w:r>
      <w:r>
        <w:rPr>
          <w:rFonts w:ascii="Times New Roman" w:hAnsi="Times New Roman" w:eastAsia="Times New Roman" w:cs="Times New Roman"/>
        </w:rPr>
        <w:t xml:space="preserve"> </w:t>
      </w:r>
      <w:r>
        <w:rPr>
          <w:rFonts w:ascii="Nirmala UI" w:hAnsi="Nirmala UI" w:eastAsia="Nirmala UI" w:cs="Nirmala UI"/>
        </w:rPr>
        <w:t>ഉണ്ടായതുപോലെ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ആദിയിൽനിന്നുതന്നെ</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ദൃഷ്ടാന്തീകരിക്കുന്നു</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വാഗ്ദത്തദേശത്തിലെ</w:t>
      </w:r>
      <w:r>
        <w:rPr>
          <w:rFonts w:ascii="Times New Roman" w:hAnsi="Times New Roman" w:eastAsia="Times New Roman" w:cs="Times New Roman"/>
        </w:rPr>
        <w:t xml:space="preserve"> </w:t>
      </w:r>
      <w:r>
        <w:rPr>
          <w:rFonts w:ascii="Nirmala UI" w:hAnsi="Nirmala UI" w:eastAsia="Nirmala UI" w:cs="Nirmala UI"/>
        </w:rPr>
        <w:t>ഭീമന്മാരെപ്പറ്റി</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ചാരന്മാർ</w:t>
      </w:r>
      <w:r>
        <w:rPr>
          <w:rFonts w:ascii="Times New Roman" w:hAnsi="Times New Roman" w:eastAsia="Times New Roman" w:cs="Times New Roman"/>
        </w:rPr>
        <w:t xml:space="preserve"> </w:t>
      </w:r>
      <w:r>
        <w:rPr>
          <w:rFonts w:ascii="Nirmala UI" w:hAnsi="Nirmala UI" w:eastAsia="Nirmala UI" w:cs="Nirmala UI"/>
        </w:rPr>
        <w:t>ചൂണ്ടിക്കാട്ടിയ</w:t>
      </w:r>
      <w:r>
        <w:rPr>
          <w:rFonts w:ascii="Times New Roman" w:hAnsi="Times New Roman" w:eastAsia="Times New Roman" w:cs="Times New Roman"/>
        </w:rPr>
        <w:t xml:space="preserve"> </w:t>
      </w:r>
      <w:r>
        <w:rPr>
          <w:rFonts w:ascii="Nirmala UI" w:hAnsi="Nirmala UI" w:eastAsia="Nirmala UI" w:cs="Nirmala UI"/>
        </w:rPr>
        <w:t>ഭയം</w:t>
      </w:r>
      <w:r>
        <w:rPr>
          <w:rFonts w:ascii="Times New Roman" w:hAnsi="Times New Roman" w:eastAsia="Times New Roman" w:cs="Times New Roman"/>
        </w:rPr>
        <w:t xml:space="preserve">, </w:t>
      </w:r>
      <w:r>
        <w:rPr>
          <w:rFonts w:ascii="Nirmala UI" w:hAnsi="Nirmala UI" w:eastAsia="Nirmala UI" w:cs="Nirmala UI"/>
        </w:rPr>
        <w:t>ചെങ്കടലിങ്കൽ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നിരാശയെ</w:t>
      </w:r>
      <w:r>
        <w:rPr>
          <w:rFonts w:ascii="Times New Roman" w:hAnsi="Times New Roman" w:eastAsia="Times New Roman" w:cs="Times New Roman"/>
        </w:rPr>
        <w:t xml:space="preserve"> </w:t>
      </w:r>
      <w:r>
        <w:rPr>
          <w:rFonts w:ascii="Nirmala UI" w:hAnsi="Nirmala UI" w:eastAsia="Nirmala UI" w:cs="Nirmala UI"/>
        </w:rPr>
        <w:t>ഉളവാക്കിയ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ഭയമായിരുന്നു</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പ്രസ്ഥാനത്തിനുള്ള</w:t>
      </w:r>
      <w:r>
        <w:rPr>
          <w:rFonts w:ascii="Times New Roman" w:hAnsi="Times New Roman" w:eastAsia="Times New Roman" w:cs="Times New Roman"/>
        </w:rPr>
        <w:t xml:space="preserve"> </w:t>
      </w:r>
      <w:r>
        <w:rPr>
          <w:rFonts w:ascii="Nirmala UI" w:hAnsi="Nirmala UI" w:eastAsia="Nirmala UI" w:cs="Nirmala UI"/>
        </w:rPr>
        <w:t>പത്താമത്തെയും</w:t>
      </w:r>
      <w:r>
        <w:rPr>
          <w:rFonts w:ascii="Times New Roman" w:hAnsi="Times New Roman" w:eastAsia="Times New Roman" w:cs="Times New Roman"/>
        </w:rPr>
        <w:t xml:space="preserve"> </w:t>
      </w:r>
      <w:r>
        <w:rPr>
          <w:rFonts w:ascii="Nirmala UI" w:hAnsi="Nirmala UI" w:eastAsia="Nirmala UI" w:cs="Nirmala UI"/>
        </w:rPr>
        <w:t>അന്തിമത്തെയും</w:t>
      </w:r>
      <w:r>
        <w:rPr>
          <w:rFonts w:ascii="Times New Roman" w:hAnsi="Times New Roman" w:eastAsia="Times New Roman" w:cs="Times New Roman"/>
        </w:rPr>
        <w:t xml:space="preserve"> </w:t>
      </w:r>
      <w:r>
        <w:rPr>
          <w:rFonts w:ascii="Nirmala UI" w:hAnsi="Nirmala UI" w:eastAsia="Nirmala UI" w:cs="Nirmala UI"/>
        </w:rPr>
        <w:t>പരീക്ഷ</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 </w:t>
      </w:r>
      <w:r>
        <w:rPr>
          <w:rFonts w:ascii="Nirmala UI" w:hAnsi="Nirmala UI" w:eastAsia="Nirmala UI" w:cs="Nirmala UI"/>
        </w:rPr>
        <w:t>ആയിരുന്നതുപോലെ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കാലപ്രവചനമായിരിക്കും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Okutalisisya okunene mu kugezesa okw’omutendera okw’ebyafaayo by’Aba-Miller kwalamula okutandika kw’ebyafaayo ebyali bimaze okulagibwa bulungi mu kifaananyi eky’okununulibwa kwa Isiraeri ow’edda okuva mu Misiri. Okuva ku Nnyanja Emmyufu waaliwo omuddiring’anwa gw’ebigezo kkumi, era ekigezo eky’oluvannyuma kyandibadde kiraga ekisooka. “Okuyita kw’ekiseera” mu kutalisisibwa okunene kwava mu butategeera bwa bunnabbi obw’ekiseera. Eky’oluvannyuma mu nkola yonna ey’okugezesa Isiraeri ow’Omwoyo kyandibadde kye kimu n’ekisooka. Mu 1863, abakulembeze ba Isiraeri owennyini baasalawo okuddayo eri enkola ya Baibuli ey’abo be baali baakakamala okuzuula nti baali bawala ba Rooma, era ne bagaana, oba oyinza okugamba nti, ne bategeera bubi, obunnabbi obw’ekiseera obusingayo obuwanvu mu Baibuli. Enkomerero y’ebigezo ekkumi, mu Isiraeri owennyini ne mu Isiraeri ow’Omwoyo, yalagibwa okutandika. Era enkomerero, mu mbeera zombi, abajeemu baalaga okwegomba okuddayo mu kifo mwe baali baakava okununuulibwa.</w:t>
      </w:r>
    </w:p>
    <w:p>
      <w:pPr>
        <w:pStyle w:val="ArticleBody"/>
        <w:jc w:val="left"/>
      </w:pPr>
      <w:r>
        <w:rPr>
          <w:rFonts w:ascii="Times New Roman" w:hAnsi="Times New Roman" w:eastAsia="Times New Roman" w:cs="Times New Roman"/>
        </w:rPr>
        <w:t>Ku kukhāna “sāto samaya” ya Leviticus 26, Uadventista wa Laodikia walileta mtanziko wa kinabii ambao hawakuwa wameutazamia. Hata mpaka leo hawajaweza kuutatua mtanziko huo, ijapokuwa hutolea aina mbalimbali za visa vya kubuni katika jitihada ya kufanya hivyo. Mtanziko huo umo katika aya ambayo Sister White huitambulisha kuwa msingi na nguzo kuu ya Uadventista.</w:t>
      </w:r>
    </w:p>
    <w:p>
      <w:pPr>
        <w:pStyle w:val="ArticleScripture"/>
        <w:jc w:val="left"/>
      </w:pPr>
      <w:r>
        <w:rPr>
          <w:rFonts w:ascii="Times New Roman" w:hAnsi="Times New Roman" w:eastAsia="Times New Roman" w:cs="Times New Roman"/>
        </w:rPr>
        <w:t>“Nivîsa pîroz a ku ji hemû yên din zêdetir hem bingeh û hem jî stûna navendî ya baweriya Advent bû, ew daxuyaniya ev bû: ‘Ta du hezar û sê sed roj; paşê pîrozgehê wê were paqijkirin.’ [Daniel 8:14.]” The Great Controversy, 409.</w:t>
      </w:r>
    </w:p>
    <w:p>
      <w:pPr>
        <w:pStyle w:val="ArticleBody"/>
        <w:jc w:val="left"/>
      </w:pPr>
      <w:r>
        <w:rPr>
          <w:rFonts w:ascii="Times New Roman" w:hAnsi="Times New Roman" w:eastAsia="Times New Roman" w:cs="Times New Roman"/>
        </w:rPr>
        <w:t>Adventismu í jara zoǧe waney weksi iḷi shaa yo aulek. Kena iḷi, zeni shaa yo aulek iḷi zullum paam la joŋ ɗo. Paam la joŋ ɗo ɓe iḷi yo aulek “jaawel” ti. Jaawel ɓe maanaa maŋga kaan, ndaŋ sii haɗii nam e ƴeewndi ndu waɗi ɗum jaawel. Weksi iḷi shaa yo taram weksi iḷi shaa yo aulek jokkondiral, nahawu, walla hakkiilo e yoɓɓe faamde hin heɓa fayde waɗde ceede, ngam weksi iḷi shaa yo taram ɗum ko ƴeewndi, weksi iḷi shaa yo aulek ɗum ko jaawel.</w:t>
      </w:r>
    </w:p>
    <w:p>
      <w:pPr>
        <w:pStyle w:val="ArticleBody"/>
        <w:jc w:val="left"/>
      </w:pPr>
      <w:r>
        <w:rPr>
          <w:rFonts w:ascii="Times New Roman" w:hAnsi="Times New Roman" w:eastAsia="Times New Roman" w:cs="Times New Roman"/>
        </w:rPr>
        <w:t>Suala hilo, litakapowakilishwa kwa usahihi na kwa haki, hutoa maana tofauti kabisa kwa aya ya kumi na nne kuliko ile inayofundishwa na Uadventista. Hili halimaanishi kwamba aya ya kumi na nne si “msingi na nguzo kuu ya imani ya Waadventista,” kwa maana ndivyo ilivyo. Linamaanisha kwamba Uadventista walipoelewa vibaya na kuweka kando zile nyakati saba mwaka 1863, hawakuweza kufafanua kikamilifu maana halisi ya aya ya kumi na nne. Katika Maandiko, nusu ya kweli si kweli. Likieleweka kwa usahihi, swali la aya ya kumi na tatu linadai kutambuliwa kwa unabii unaoashiria utakaso wa patakatifu palipokuwa pamekanyagwa chini, na pia kutambuliwa kwa unabii unaoashiria kukanyagwa chini kwa jeshi. Unabii wa miaka elfu mbili na mia tatu unalihusu “patakatifu,” na unabii wa miaka elfu mbili na mia tano na ishirini unalihusu “jeshi.”</w:t>
      </w:r>
    </w:p>
    <w:p>
      <w:pPr>
        <w:pStyle w:val="ArticleBody"/>
        <w:jc w:val="left"/>
      </w:pPr>
      <w:r>
        <w:rPr>
          <w:rFonts w:ascii="Leelawadee UI" w:hAnsi="Leelawadee UI" w:eastAsia="Leelawadee UI" w:cs="Leelawadee UI"/>
        </w:rPr>
        <w:t>កិច្ចដោះស្រាយអំពីទំនាក់ទំនងនៃខទាំងពីរនេះ</w:t>
      </w:r>
      <w:r>
        <w:rPr>
          <w:rFonts w:ascii="Times New Roman" w:hAnsi="Times New Roman" w:eastAsia="Times New Roman" w:cs="Times New Roman"/>
        </w:rPr>
        <w:t xml:space="preserve"> </w:t>
      </w:r>
      <w:r>
        <w:rPr>
          <w:rFonts w:ascii="Leelawadee UI" w:hAnsi="Leelawadee UI" w:eastAsia="Leelawadee UI" w:cs="Leelawadee UI"/>
        </w:rPr>
        <w:t>ត្រូវការការសិក្សាយ៉ាងវែងឆ្ងាយ</w:t>
      </w:r>
      <w:r>
        <w:rPr>
          <w:rFonts w:ascii="Times New Roman" w:hAnsi="Times New Roman" w:eastAsia="Times New Roman" w:cs="Times New Roman"/>
        </w:rPr>
        <w:t xml:space="preserve"> </w:t>
      </w:r>
      <w:r>
        <w:rPr>
          <w:rFonts w:ascii="Leelawadee UI" w:hAnsi="Leelawadee UI" w:eastAsia="Leelawadee UI" w:cs="Leelawadee UI"/>
        </w:rPr>
        <w:t>ដែលខ្ញុំមិនមានបំណងធ្វើនៅចំណុចនេះ</w:t>
      </w:r>
      <w:r>
        <w:rPr>
          <w:rFonts w:ascii="Times New Roman" w:hAnsi="Times New Roman" w:eastAsia="Times New Roman" w:cs="Times New Roman"/>
        </w:rPr>
        <w:t xml:space="preserve"> </w:t>
      </w:r>
      <w:r>
        <w:rPr>
          <w:rFonts w:ascii="Leelawadee UI" w:hAnsi="Leelawadee UI" w:eastAsia="Leelawadee UI" w:cs="Leelawadee UI"/>
        </w:rPr>
        <w:t>ក្នុងអត្ថបទទាំងនេះទេ។</w:t>
      </w:r>
      <w:r>
        <w:rPr>
          <w:rFonts w:ascii="Times New Roman" w:hAnsi="Times New Roman" w:eastAsia="Times New Roman" w:cs="Times New Roman"/>
        </w:rPr>
        <w:t xml:space="preserve"> </w:t>
      </w:r>
      <w:r>
        <w:rPr>
          <w:rFonts w:ascii="Leelawadee UI" w:hAnsi="Leelawadee UI" w:eastAsia="Leelawadee UI" w:cs="Leelawadee UI"/>
        </w:rPr>
        <w:t>ចំណុចទាំងនេះ</w:t>
      </w:r>
      <w:r>
        <w:rPr>
          <w:rFonts w:ascii="Times New Roman" w:hAnsi="Times New Roman" w:eastAsia="Times New Roman" w:cs="Times New Roman"/>
        </w:rPr>
        <w:t xml:space="preserve"> </w:t>
      </w:r>
      <w:r>
        <w:rPr>
          <w:rFonts w:ascii="Leelawadee UI" w:hAnsi="Leelawadee UI" w:eastAsia="Leelawadee UI" w:cs="Leelawadee UI"/>
        </w:rPr>
        <w:t>ត្រូវបានលើកមកពិភាក្សាម្ដងហើយម្ដងទៀត</w:t>
      </w:r>
      <w:r>
        <w:rPr>
          <w:rFonts w:ascii="Times New Roman" w:hAnsi="Times New Roman" w:eastAsia="Times New Roman" w:cs="Times New Roman"/>
        </w:rPr>
        <w:t xml:space="preserve"> </w:t>
      </w:r>
      <w:r>
        <w:rPr>
          <w:rFonts w:ascii="Leelawadee UI" w:hAnsi="Leelawadee UI" w:eastAsia="Leelawadee UI" w:cs="Leelawadee UI"/>
        </w:rPr>
        <w:t>អស់រយៈពេលជាច្រើនឆ្នាំ</w:t>
      </w:r>
      <w:r>
        <w:rPr>
          <w:rFonts w:ascii="Times New Roman" w:hAnsi="Times New Roman" w:eastAsia="Times New Roman" w:cs="Times New Roman"/>
        </w:rPr>
        <w:t xml:space="preserve"> </w:t>
      </w:r>
      <w:r>
        <w:rPr>
          <w:rFonts w:ascii="Leelawadee UI" w:hAnsi="Leelawadee UI" w:eastAsia="Leelawadee UI" w:cs="Leelawadee UI"/>
        </w:rPr>
        <w:t>ហើយអាចរកឃើញបាននៅក្នុងស៊េរី</w:t>
      </w:r>
      <w:r>
        <w:rPr>
          <w:rFonts w:ascii="Times New Roman" w:hAnsi="Times New Roman" w:eastAsia="Times New Roman" w:cs="Times New Roman"/>
        </w:rPr>
        <w:t xml:space="preserve"> Habakkuk’s Tables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ខ្ញុំនៅតែកំពុងពិភាក្សាអំពីនិមិត្តសញ្ញារបស់អេលីយ៉ា</w:t>
      </w:r>
      <w:r>
        <w:rPr>
          <w:rFonts w:ascii="Times New Roman" w:hAnsi="Times New Roman" w:eastAsia="Times New Roman" w:cs="Times New Roman"/>
        </w:rPr>
        <w:t xml:space="preserve"> </w:t>
      </w:r>
      <w:r>
        <w:rPr>
          <w:rFonts w:ascii="Leelawadee UI" w:hAnsi="Leelawadee UI" w:eastAsia="Leelawadee UI" w:cs="Leelawadee UI"/>
        </w:rPr>
        <w:t>ហើយប្រាថ្នាចង់បញ្ចប់សេចក្ដីពិតទាំងនោះជាមុនសិន។</w:t>
      </w:r>
    </w:p>
    <w:p>
      <w:pPr>
        <w:pStyle w:val="ArticleBody"/>
        <w:jc w:val="left"/>
      </w:pP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재림운동의</w:t>
      </w:r>
      <w:r>
        <w:rPr>
          <w:rFonts w:ascii="Times New Roman" w:hAnsi="Times New Roman" w:eastAsia="Times New Roman" w:cs="Times New Roman"/>
        </w:rPr>
        <w:t xml:space="preserve"> </w:t>
      </w:r>
      <w:r>
        <w:rPr>
          <w:rFonts w:ascii="Malgun Gothic" w:hAnsi="Malgun Gothic" w:eastAsia="Malgun Gothic" w:cs="Malgun Gothic"/>
        </w:rPr>
        <w:t>시작에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엘리야였으며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발견은</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때였다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지점에서</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동일시하게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특성을</w:t>
      </w:r>
      <w:r>
        <w:rPr>
          <w:rFonts w:ascii="Times New Roman" w:hAnsi="Times New Roman" w:eastAsia="Times New Roman" w:cs="Times New Roman"/>
        </w:rPr>
        <w:t xml:space="preserve"> </w:t>
      </w:r>
      <w:r>
        <w:rPr>
          <w:rFonts w:ascii="Malgun Gothic" w:hAnsi="Malgun Gothic" w:eastAsia="Malgun Gothic" w:cs="Malgun Gothic"/>
        </w:rPr>
        <w:t>다루고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최종</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예표되어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이방</w:t>
      </w:r>
      <w:r>
        <w:rPr>
          <w:rFonts w:ascii="Times New Roman" w:hAnsi="Times New Roman" w:eastAsia="Times New Roman" w:cs="Times New Roman"/>
        </w:rPr>
        <w:t xml:space="preserve"> </w:t>
      </w:r>
      <w:r>
        <w:rPr>
          <w:rFonts w:ascii="Malgun Gothic" w:hAnsi="Malgun Gothic" w:eastAsia="Malgun Gothic" w:cs="Malgun Gothic"/>
        </w:rPr>
        <w:t>나라들이</w:t>
      </w:r>
      <w:r>
        <w:rPr>
          <w:rFonts w:ascii="Times New Roman" w:hAnsi="Times New Roman" w:eastAsia="Times New Roman" w:cs="Times New Roman"/>
        </w:rPr>
        <w:t xml:space="preserve"> </w:t>
      </w:r>
      <w:r>
        <w:rPr>
          <w:rFonts w:ascii="Malgun Gothic" w:hAnsi="Malgun Gothic" w:eastAsia="Malgun Gothic" w:cs="Malgun Gothic"/>
        </w:rPr>
        <w:t>하나님보다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강하다는</w:t>
      </w:r>
      <w:r>
        <w:rPr>
          <w:rFonts w:ascii="Times New Roman" w:hAnsi="Times New Roman" w:eastAsia="Times New Roman" w:cs="Times New Roman"/>
        </w:rPr>
        <w:t xml:space="preserve"> </w:t>
      </w:r>
      <w:r>
        <w:rPr>
          <w:rFonts w:ascii="Malgun Gothic" w:hAnsi="Malgun Gothic" w:eastAsia="Malgun Gothic" w:cs="Malgun Gothic"/>
        </w:rPr>
        <w:t>두려움을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원리상</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시험보다</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반역적이었으니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시험에서</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승리의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반역자들</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확고한</w:t>
      </w:r>
      <w:r>
        <w:rPr>
          <w:rFonts w:ascii="Times New Roman" w:hAnsi="Times New Roman" w:eastAsia="Times New Roman" w:cs="Times New Roman"/>
        </w:rPr>
        <w:t xml:space="preserve"> </w:t>
      </w:r>
      <w:r>
        <w:rPr>
          <w:rFonts w:ascii="Malgun Gothic" w:hAnsi="Malgun Gothic" w:eastAsia="Malgun Gothic" w:cs="Malgun Gothic"/>
        </w:rPr>
        <w:t>신뢰를</w:t>
      </w:r>
      <w:r>
        <w:rPr>
          <w:rFonts w:ascii="Times New Roman" w:hAnsi="Times New Roman" w:eastAsia="Times New Roman" w:cs="Times New Roman"/>
        </w:rPr>
        <w:t xml:space="preserve"> </w:t>
      </w:r>
      <w:r>
        <w:rPr>
          <w:rFonts w:ascii="Malgun Gothic" w:hAnsi="Malgun Gothic" w:eastAsia="Malgun Gothic" w:cs="Malgun Gothic"/>
        </w:rPr>
        <w:t>낳았어야</w:t>
      </w:r>
      <w:r>
        <w:rPr>
          <w:rFonts w:ascii="Times New Roman" w:hAnsi="Times New Roman" w:eastAsia="Times New Roman" w:cs="Times New Roman"/>
        </w:rPr>
        <w:t xml:space="preserve"> </w:t>
      </w:r>
      <w:r>
        <w:rPr>
          <w:rFonts w:ascii="Malgun Gothic" w:hAnsi="Malgun Gothic" w:eastAsia="Malgun Gothic" w:cs="Malgun Gothic"/>
        </w:rPr>
        <w:t>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홍해에서보다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권능에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있었음에도</w:t>
      </w:r>
      <w:r>
        <w:rPr>
          <w:rFonts w:ascii="Times New Roman" w:hAnsi="Times New Roman" w:eastAsia="Times New Roman" w:cs="Times New Roman"/>
        </w:rPr>
        <w:t xml:space="preserve"> </w:t>
      </w:r>
      <w:r>
        <w:rPr>
          <w:rFonts w:ascii="Malgun Gothic" w:hAnsi="Malgun Gothic" w:eastAsia="Malgun Gothic" w:cs="Malgun Gothic"/>
        </w:rPr>
        <w:t>불구하고</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거절함을</w:t>
      </w:r>
      <w:r>
        <w:rPr>
          <w:rFonts w:ascii="Times New Roman" w:hAnsi="Times New Roman" w:eastAsia="Times New Roman" w:cs="Times New Roman"/>
        </w:rPr>
        <w:t xml:space="preserve"> </w:t>
      </w:r>
      <w:r>
        <w:rPr>
          <w:rFonts w:ascii="Malgun Gothic" w:hAnsi="Malgun Gothic" w:eastAsia="Malgun Gothic" w:cs="Malgun Gothic"/>
        </w:rPr>
        <w:t>드러냈다</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재림운동은</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이르러서는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대실망이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강력한</w:t>
      </w:r>
      <w:r>
        <w:rPr>
          <w:rFonts w:ascii="Times New Roman" w:hAnsi="Times New Roman" w:eastAsia="Times New Roman" w:cs="Times New Roman"/>
        </w:rPr>
        <w:t xml:space="preserve"> </w:t>
      </w:r>
      <w:r>
        <w:rPr>
          <w:rFonts w:ascii="Malgun Gothic" w:hAnsi="Malgun Gothic" w:eastAsia="Malgun Gothic" w:cs="Malgun Gothic"/>
        </w:rPr>
        <w:t>역사였던</w:t>
      </w:r>
      <w:r>
        <w:rPr>
          <w:rFonts w:ascii="Times New Roman" w:hAnsi="Times New Roman" w:eastAsia="Times New Roman" w:cs="Times New Roman"/>
        </w:rPr>
        <w:t xml:space="preserve"> </w:t>
      </w:r>
      <w:r>
        <w:rPr>
          <w:rFonts w:ascii="Malgun Gothic" w:hAnsi="Malgun Gothic" w:eastAsia="Malgun Gothic" w:cs="Malgun Gothic"/>
        </w:rPr>
        <w:t>이유를</w:t>
      </w:r>
      <w:r>
        <w:rPr>
          <w:rFonts w:ascii="Times New Roman" w:hAnsi="Times New Roman" w:eastAsia="Times New Roman" w:cs="Times New Roman"/>
        </w:rPr>
        <w:t xml:space="preserve"> </w:t>
      </w:r>
      <w:r>
        <w:rPr>
          <w:rFonts w:ascii="Malgun Gothic" w:hAnsi="Malgun Gothic" w:eastAsia="Malgun Gothic" w:cs="Malgun Gothic"/>
        </w:rPr>
        <w:t>설명하고</w:t>
      </w:r>
      <w:r>
        <w:rPr>
          <w:rFonts w:ascii="Times New Roman" w:hAnsi="Times New Roman" w:eastAsia="Times New Roman" w:cs="Times New Roman"/>
        </w:rPr>
        <w:t xml:space="preserve"> </w:t>
      </w:r>
      <w:r>
        <w:rPr>
          <w:rFonts w:ascii="Malgun Gothic" w:hAnsi="Malgun Gothic" w:eastAsia="Malgun Gothic" w:cs="Malgun Gothic"/>
        </w:rPr>
        <w:t>있었지만</w:t>
      </w:r>
      <w:r>
        <w:rPr>
          <w:rFonts w:ascii="Times New Roman" w:hAnsi="Times New Roman" w:eastAsia="Times New Roman" w:cs="Times New Roman"/>
        </w:rPr>
        <w:t xml:space="preserve">, </w:t>
      </w:r>
      <w:r>
        <w:rPr>
          <w:rFonts w:ascii="Malgun Gothic" w:hAnsi="Malgun Gothic" w:eastAsia="Malgun Gothic" w:cs="Malgun Gothic"/>
        </w:rPr>
        <w:t>그럼에도</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대장을</w:t>
      </w:r>
      <w:r>
        <w:rPr>
          <w:rFonts w:ascii="Times New Roman" w:hAnsi="Times New Roman" w:eastAsia="Times New Roman" w:cs="Times New Roman"/>
        </w:rPr>
        <w:t xml:space="preserve"> </w:t>
      </w:r>
      <w:r>
        <w:rPr>
          <w:rFonts w:ascii="Malgun Gothic" w:hAnsi="Malgun Gothic" w:eastAsia="Malgun Gothic" w:cs="Malgun Gothic"/>
        </w:rPr>
        <w:t>세워</w:t>
      </w:r>
      <w:r>
        <w:rPr>
          <w:rFonts w:ascii="Times New Roman" w:hAnsi="Times New Roman" w:eastAsia="Times New Roman" w:cs="Times New Roman"/>
        </w:rPr>
        <w:t xml:space="preserve"> </w:t>
      </w:r>
      <w:r>
        <w:rPr>
          <w:rFonts w:ascii="Malgun Gothic" w:hAnsi="Malgun Gothic" w:eastAsia="Malgun Gothic" w:cs="Malgun Gothic"/>
        </w:rPr>
        <w:t>애굽으로</w:t>
      </w:r>
      <w:r>
        <w:rPr>
          <w:rFonts w:ascii="Times New Roman" w:hAnsi="Times New Roman" w:eastAsia="Times New Roman" w:cs="Times New Roman"/>
        </w:rPr>
        <w:t xml:space="preserve"> </w:t>
      </w:r>
      <w:r>
        <w:rPr>
          <w:rFonts w:ascii="Malgun Gothic" w:hAnsi="Malgun Gothic" w:eastAsia="Malgun Gothic" w:cs="Malgun Gothic"/>
        </w:rPr>
        <w:t>돌아가기로</w:t>
      </w:r>
      <w:r>
        <w:rPr>
          <w:rFonts w:ascii="Times New Roman" w:hAnsi="Times New Roman" w:eastAsia="Times New Roman" w:cs="Times New Roman"/>
        </w:rPr>
        <w:t xml:space="preserve"> </w:t>
      </w:r>
      <w:r>
        <w:rPr>
          <w:rFonts w:ascii="Malgun Gothic" w:hAnsi="Malgun Gothic" w:eastAsia="Malgun Gothic" w:cs="Malgun Gothic"/>
        </w:rPr>
        <w:t>결정하고</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맹세</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부르는</w:t>
      </w:r>
      <w:r>
        <w:rPr>
          <w:rFonts w:ascii="Times New Roman" w:hAnsi="Times New Roman" w:eastAsia="Times New Roman" w:cs="Times New Roman"/>
        </w:rPr>
        <w:t xml:space="preserve">, </w:t>
      </w:r>
      <w:r>
        <w:rPr>
          <w:rFonts w:ascii="Malgun Gothic" w:hAnsi="Malgun Gothic" w:eastAsia="Malgun Gothic" w:cs="Malgun Gothic"/>
        </w:rPr>
        <w:t>엘리야로</w:t>
      </w:r>
      <w:r>
        <w:rPr>
          <w:rFonts w:ascii="Times New Roman" w:hAnsi="Times New Roman" w:eastAsia="Times New Roman" w:cs="Times New Roman"/>
        </w:rPr>
        <w:t xml:space="preserve"> </w:t>
      </w:r>
      <w:r>
        <w:rPr>
          <w:rFonts w:ascii="Malgun Gothic" w:hAnsi="Malgun Gothic" w:eastAsia="Malgun Gothic" w:cs="Malgun Gothic"/>
        </w:rPr>
        <w:t>표상되었던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거절하였다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អស់ពីការចំណាយពេលដើម្បីបង្ហាញភស្តុតាងអំពីសុពលភាពនៃ</w:t>
      </w:r>
      <w:r>
        <w:rPr>
          <w:rFonts w:ascii="Times New Roman" w:hAnsi="Times New Roman" w:eastAsia="Times New Roman" w:cs="Times New Roman"/>
        </w:rPr>
        <w:t xml:space="preserve"> «</w:t>
      </w:r>
      <w:r>
        <w:rPr>
          <w:rFonts w:ascii="Leelawadee UI" w:hAnsi="Leelawadee UI" w:eastAsia="Leelawadee UI" w:cs="Leelawadee UI"/>
        </w:rPr>
        <w:t>ប្រាំពីរគ្រា</w:t>
      </w:r>
      <w:r>
        <w:rPr>
          <w:rFonts w:ascii="Times New Roman" w:hAnsi="Times New Roman" w:eastAsia="Times New Roman" w:cs="Times New Roman"/>
        </w:rPr>
        <w:t xml:space="preserve">» </w:t>
      </w:r>
      <w:r>
        <w:rPr>
          <w:rFonts w:ascii="Leelawadee UI" w:hAnsi="Leelawadee UI" w:eastAsia="Leelawadee UI" w:cs="Leelawadee UI"/>
        </w:rPr>
        <w:t>ក្នុងនាមជាព្រះបន្ទូលទំនាយអំពីពេលវេលា</w:t>
      </w:r>
      <w:r>
        <w:rPr>
          <w:rFonts w:ascii="Times New Roman" w:hAnsi="Times New Roman" w:eastAsia="Times New Roman" w:cs="Times New Roman"/>
        </w:rPr>
        <w:t xml:space="preserve"> </w:t>
      </w:r>
      <w:r>
        <w:rPr>
          <w:rFonts w:ascii="Leelawadee UI" w:hAnsi="Leelawadee UI" w:eastAsia="Leelawadee UI" w:cs="Leelawadee UI"/>
        </w:rPr>
        <w:t>ខ្ញុំមានបំណងប្រើតក្កវិជ្ជាសាមញ្ញខ្លះ</w:t>
      </w:r>
      <w:r>
        <w:rPr>
          <w:rFonts w:ascii="Times New Roman" w:hAnsi="Times New Roman" w:eastAsia="Times New Roman" w:cs="Times New Roman"/>
        </w:rPr>
        <w:t xml:space="preserve"> </w:t>
      </w:r>
      <w:r>
        <w:rPr>
          <w:rFonts w:ascii="Leelawadee UI" w:hAnsi="Leelawadee UI" w:eastAsia="Leelawadee UI" w:cs="Leelawadee UI"/>
        </w:rPr>
        <w:t>ដើម្បីបញ្ជាក់សុពលភាពរបស់វាតាមវិធីមួយទៀត។</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សម្រាប់ចលនាដែលបានចាប់ផ្តើមនៅឆ្នាំ</w:t>
      </w:r>
      <w:r>
        <w:rPr>
          <w:rFonts w:ascii="Times New Roman" w:hAnsi="Times New Roman" w:eastAsia="Times New Roman" w:cs="Times New Roman"/>
        </w:rPr>
        <w:t xml:space="preserve"> 1798 </w:t>
      </w:r>
      <w:r>
        <w:rPr>
          <w:rFonts w:ascii="Leelawadee UI" w:hAnsi="Leelawadee UI" w:eastAsia="Leelawadee UI" w:cs="Leelawadee UI"/>
        </w:rPr>
        <w:t>ការសាកល្បងចុងក្រោយនៃឆ្នាំ</w:t>
      </w:r>
      <w:r>
        <w:rPr>
          <w:rFonts w:ascii="Times New Roman" w:hAnsi="Times New Roman" w:eastAsia="Times New Roman" w:cs="Times New Roman"/>
        </w:rPr>
        <w:t xml:space="preserve"> 1863 </w:t>
      </w:r>
      <w:r>
        <w:rPr>
          <w:rFonts w:ascii="Leelawadee UI" w:hAnsi="Leelawadee UI" w:eastAsia="Leelawadee UI" w:cs="Leelawadee UI"/>
        </w:rPr>
        <w:t>ក៏នឹងតំណាងឲ្យការសាកល្បងចុងក្រោយសម្រាប់ចលនារបស់ទេវតាដ៏មានឫទ្ធានុភាពក្នុង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ការបំផុសគំនិតបានបញ្ជាក់យ៉ាងច្បាស់ណាស់ថា</w:t>
      </w:r>
      <w:r>
        <w:rPr>
          <w:rFonts w:ascii="Times New Roman" w:hAnsi="Times New Roman" w:eastAsia="Times New Roman" w:cs="Times New Roman"/>
        </w:rPr>
        <w:t xml:space="preserve"> </w:t>
      </w:r>
      <w:r>
        <w:rPr>
          <w:rFonts w:ascii="Leelawadee UI" w:hAnsi="Leelawadee UI" w:eastAsia="Leelawadee UI" w:cs="Leelawadee UI"/>
        </w:rPr>
        <w:t>ការសាកល្បងចុងក្រោយគឺជាអ្វី</w:t>
      </w:r>
      <w:r>
        <w:rPr>
          <w:rFonts w:ascii="Times New Roman" w:hAnsi="Times New Roman" w:eastAsia="Times New Roman" w:cs="Times New Roman"/>
        </w:rPr>
        <w:t xml:space="preserve"> </w:t>
      </w:r>
      <w:r>
        <w:rPr>
          <w:rFonts w:ascii="Leelawadee UI" w:hAnsi="Leelawadee UI" w:eastAsia="Leelawadee UI" w:cs="Leelawadee UI"/>
        </w:rPr>
        <w:t>សម្រាប់ចលនាទាំងពីរ។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“Satani ni ... akihimiza daima yali ya uongo—ili awaondoe watu katika kweli. Udanganyifu wa mwisho kabisa wa Shetani utakuwa kuifanya bure ushuhuda wa Roho wa Mungu. ‘Pasipo maono, watu huangamia’ (Mithali 29:18).” Selected Messages, kitabu cha 1, 48.</w:t>
      </w:r>
    </w:p>
    <w:p>
      <w:pPr>
        <w:pStyle w:val="ArticleBody"/>
        <w:jc w:val="left"/>
      </w:pPr>
      <w:r>
        <w:rPr>
          <w:rFonts w:ascii="Times New Roman" w:hAnsi="Times New Roman" w:eastAsia="Times New Roman" w:cs="Times New Roman"/>
        </w:rPr>
        <w:t xml:space="preserve">Ellen White </w:t>
      </w:r>
      <w:r>
        <w:rPr>
          <w:rFonts w:ascii="Nirmala UI" w:hAnsi="Nirmala UI" w:eastAsia="Nirmala UI" w:cs="Nirmala UI"/>
        </w:rPr>
        <w:t>ପ୍ରଭୃତିଙ୍କ</w:t>
      </w:r>
      <w:r>
        <w:rPr>
          <w:rFonts w:ascii="Times New Roman" w:hAnsi="Times New Roman" w:eastAsia="Times New Roman" w:cs="Times New Roman"/>
        </w:rPr>
        <w:t xml:space="preserve"> </w:t>
      </w:r>
      <w:r>
        <w:rPr>
          <w:rFonts w:ascii="Nirmala UI" w:hAnsi="Nirmala UI" w:eastAsia="Nirmala UI" w:cs="Nirmala UI"/>
        </w:rPr>
        <w:t>ଲେଖନଗୁଡ଼ିକୁ</w:t>
      </w:r>
      <w:r>
        <w:rPr>
          <w:rFonts w:ascii="Times New Roman" w:hAnsi="Times New Roman" w:eastAsia="Times New Roman" w:cs="Times New Roman"/>
        </w:rPr>
        <w:t xml:space="preserve"> </w:t>
      </w:r>
      <w:r>
        <w:rPr>
          <w:rFonts w:ascii="Nirmala UI" w:hAnsi="Nirmala UI" w:eastAsia="Nirmala UI" w:cs="Nirmala UI"/>
        </w:rPr>
        <w:t>ନିଷ୍ଠାପୂର୍ବକ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Leviticus 26</w:t>
      </w:r>
      <w:r>
        <w:rPr>
          <w:rFonts w:ascii="Nirmala UI" w:hAnsi="Nirmala UI" w:eastAsia="Nirmala UI" w:cs="Nirmala UI"/>
        </w:rPr>
        <w:t>ର</w:t>
      </w:r>
      <w:r>
        <w:rPr>
          <w:rFonts w:ascii="Times New Roman" w:hAnsi="Times New Roman" w:eastAsia="Times New Roman" w:cs="Times New Roman"/>
        </w:rPr>
        <w:t xml:space="preserve"> “seven times”‌</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ପୂର୍ଣ୍ଣରୂପେ</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କରିନଥିଲେ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ସତ୍ୟନିଷ୍ଠ</w:t>
      </w:r>
      <w:r>
        <w:rPr>
          <w:rFonts w:ascii="Times New Roman" w:hAnsi="Times New Roman" w:eastAsia="Times New Roman" w:cs="Times New Roman"/>
        </w:rPr>
        <w:t xml:space="preserve"> </w:t>
      </w:r>
      <w:r>
        <w:rPr>
          <w:rFonts w:ascii="Nirmala UI" w:hAnsi="Nirmala UI" w:eastAsia="Nirmala UI" w:cs="Nirmala UI"/>
        </w:rPr>
        <w:t>ପଦ୍ଧତି</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ଲେଖମାଳାରେ</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Habakkuk’s Tables </w:t>
      </w:r>
      <w:r>
        <w:rPr>
          <w:rFonts w:ascii="Nirmala UI" w:hAnsi="Nirmala UI" w:eastAsia="Nirmala UI" w:cs="Nirmala UI"/>
        </w:rPr>
        <w:t>ଶୀର୍ଷକ</w:t>
      </w:r>
      <w:r>
        <w:rPr>
          <w:rFonts w:ascii="Times New Roman" w:hAnsi="Times New Roman" w:eastAsia="Times New Roman" w:cs="Times New Roman"/>
        </w:rPr>
        <w:t xml:space="preserve"> </w:t>
      </w:r>
      <w:r>
        <w:rPr>
          <w:rFonts w:ascii="Nirmala UI" w:hAnsi="Nirmala UI" w:eastAsia="Nirmala UI" w:cs="Nirmala UI"/>
        </w:rPr>
        <w:t>ଶୃଙ୍ଖଳାରେ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ସୁପ୍ରମାଣିତ</w:t>
      </w:r>
      <w:r>
        <w:rPr>
          <w:rFonts w:ascii="Times New Roman" w:hAnsi="Times New Roman" w:eastAsia="Times New Roman" w:cs="Times New Roman"/>
        </w:rPr>
        <w:t xml:space="preserve">, Sister White </w:t>
      </w:r>
      <w:r>
        <w:rPr>
          <w:rFonts w:ascii="Nirmala UI" w:hAnsi="Nirmala UI" w:eastAsia="Nirmala UI" w:cs="Nirmala UI"/>
        </w:rPr>
        <w:t>ସରାସରି</w:t>
      </w:r>
      <w:r>
        <w:rPr>
          <w:rFonts w:ascii="Times New Roman" w:hAnsi="Times New Roman" w:eastAsia="Times New Roman" w:cs="Times New Roman"/>
        </w:rPr>
        <w:t xml:space="preserve"> </w:t>
      </w:r>
      <w:r>
        <w:rPr>
          <w:rFonts w:ascii="Nirmala UI" w:hAnsi="Nirmala UI" w:eastAsia="Nirmala UI" w:cs="Nirmala UI"/>
        </w:rPr>
        <w:t>ଆମକୁ</w:t>
      </w:r>
      <w:r>
        <w:rPr>
          <w:rFonts w:ascii="Times New Roman" w:hAnsi="Times New Roman" w:eastAsia="Times New Roman" w:cs="Times New Roman"/>
        </w:rPr>
        <w:t xml:space="preserve"> </w:t>
      </w:r>
      <w:r>
        <w:rPr>
          <w:rFonts w:ascii="Nirmala UI" w:hAnsi="Nirmala UI" w:eastAsia="Nirmala UI" w:cs="Nirmala UI"/>
        </w:rPr>
        <w:t>ଜଣାନ୍ତି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1843 </w:t>
      </w:r>
      <w:r>
        <w:rPr>
          <w:rFonts w:ascii="Nirmala UI" w:hAnsi="Nirmala UI" w:eastAsia="Nirmala UI" w:cs="Nirmala UI"/>
        </w:rPr>
        <w:t>ଓ</w:t>
      </w:r>
      <w:r>
        <w:rPr>
          <w:rFonts w:ascii="Times New Roman" w:hAnsi="Times New Roman" w:eastAsia="Times New Roman" w:cs="Times New Roman"/>
        </w:rPr>
        <w:t xml:space="preserve"> 1850</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ଚାର୍ଟକୁ</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ନିର୍ଦ୍ଦେଶିତ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ସରାସରି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ଦିଅନ୍ତି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ସାରଣୀ</w:t>
      </w:r>
      <w:r>
        <w:rPr>
          <w:rFonts w:ascii="Times New Roman" w:hAnsi="Times New Roman" w:eastAsia="Times New Roman" w:cs="Times New Roman"/>
        </w:rPr>
        <w:t xml:space="preserve"> Habakkuk </w:t>
      </w:r>
      <w:r>
        <w:rPr>
          <w:rFonts w:ascii="Nirmala UI" w:hAnsi="Nirmala UI" w:eastAsia="Nirmala UI" w:cs="Nirmala UI"/>
        </w:rPr>
        <w:t>ଅଧ୍ୟାୟ</w:t>
      </w:r>
      <w:r>
        <w:rPr>
          <w:rFonts w:ascii="Times New Roman" w:hAnsi="Times New Roman" w:eastAsia="Times New Roman" w:cs="Times New Roman"/>
        </w:rPr>
        <w:t xml:space="preserve"> 2</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ସ୍ୱ</w:t>
      </w:r>
      <w:r>
        <w:rPr>
          <w:rFonts w:ascii="Times New Roman" w:hAnsi="Times New Roman" w:eastAsia="Times New Roman" w:cs="Times New Roman"/>
        </w:rPr>
        <w:t xml:space="preserve"> </w:t>
      </w:r>
      <w:r>
        <w:rPr>
          <w:rFonts w:ascii="Nirmala UI" w:hAnsi="Nirmala UI" w:eastAsia="Nirmala UI" w:cs="Nirmala UI"/>
        </w:rPr>
        <w:t>ସ୍ୱ</w:t>
      </w:r>
      <w:r>
        <w:rPr>
          <w:rFonts w:ascii="Times New Roman" w:hAnsi="Times New Roman" w:eastAsia="Times New Roman" w:cs="Times New Roman"/>
        </w:rPr>
        <w:t xml:space="preserve"> </w:t>
      </w:r>
      <w:r>
        <w:rPr>
          <w:rFonts w:ascii="Nirmala UI" w:hAnsi="Nirmala UI" w:eastAsia="Nirmala UI" w:cs="Nirmala UI"/>
        </w:rPr>
        <w:t>ଚିତ୍ରାତ୍ମକ</w:t>
      </w:r>
      <w:r>
        <w:rPr>
          <w:rFonts w:ascii="Times New Roman" w:hAnsi="Times New Roman" w:eastAsia="Times New Roman" w:cs="Times New Roman"/>
        </w:rPr>
        <w:t xml:space="preserve"> </w:t>
      </w:r>
      <w:r>
        <w:rPr>
          <w:rFonts w:ascii="Nirmala UI" w:hAnsi="Nirmala UI" w:eastAsia="Nirmala UI" w:cs="Nirmala UI"/>
        </w:rPr>
        <w:t>ବିନ୍ୟାସର</w:t>
      </w:r>
      <w:r>
        <w:rPr>
          <w:rFonts w:ascii="Times New Roman" w:hAnsi="Times New Roman" w:eastAsia="Times New Roman" w:cs="Times New Roman"/>
        </w:rPr>
        <w:t xml:space="preserve"> </w:t>
      </w:r>
      <w:r>
        <w:rPr>
          <w:rFonts w:ascii="Nirmala UI" w:hAnsi="Nirmala UI" w:eastAsia="Nirmala UI" w:cs="Nirmala UI"/>
        </w:rPr>
        <w:t>କେନ୍ଦ୍ରବିନ୍ଦୁ</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Leviticus 26</w:t>
      </w:r>
      <w:r>
        <w:rPr>
          <w:rFonts w:ascii="Nirmala UI" w:hAnsi="Nirmala UI" w:eastAsia="Nirmala UI" w:cs="Nirmala UI"/>
        </w:rPr>
        <w:t>ର</w:t>
      </w:r>
      <w:r>
        <w:rPr>
          <w:rFonts w:ascii="Times New Roman" w:hAnsi="Times New Roman" w:eastAsia="Times New Roman" w:cs="Times New Roman"/>
        </w:rPr>
        <w:t xml:space="preserve"> “seven times”‌</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ଚାର୍ଟରେ</w:t>
      </w:r>
      <w:r>
        <w:rPr>
          <w:rFonts w:ascii="Times New Roman" w:hAnsi="Times New Roman" w:eastAsia="Times New Roman" w:cs="Times New Roman"/>
        </w:rPr>
        <w:t xml:space="preserve"> “seven times”</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କେନ୍ଦ୍ରବିନ୍ଦୁରେ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କ୍ରୁଶ</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“seven times”</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କେନ୍ଦ୍ର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ପ୍ରତିଷ୍ଠିତ।</w:t>
      </w:r>
    </w:p>
    <w:p>
      <w:pPr>
        <w:pStyle w:val="ArticleBody"/>
        <w:jc w:val="left"/>
      </w:pPr>
      <w:r>
        <w:rPr>
          <w:rFonts w:ascii="Times New Roman" w:hAnsi="Times New Roman" w:eastAsia="Times New Roman" w:cs="Times New Roman"/>
        </w:rPr>
        <w:t>Habakkuk’ün iki levhasına verdiği tasdiklerle birlikte, 1840’tan 1844’e kadar sunulmuş olan mesajı sunmaya devam etmemiz gerektiğini birçok kez kaydetmiştir; ayrıca, Milleritlerin ilan ettikleri mesajı nasıl yaydıklarını ele alan her Adventist tarihçisi, onların 1843 çizelgesini kullandıklarını belirtmektedir. O, yalnızca çizelgeler üzerinde temsil edilen mesajları tasdik etmekle ve Tanrı’nın halkına o tarihte sunulmuş olan aynı mesajları sunmaya devam etmeleri konusunda öğüt vermekle kalmaz; aynı zamanda, bu mesajların Tanrı’nın bakiye halkının tarihi boyunca saldırıya uğrayacağı hususunda uyardığı birçok pasaj da sunar. Bu saldırılar konusunda uyardığında, bu aynı hakikatleri savunmanın Tanrı’nın gözcülerinin işi olduğunu tekrar tekrar belirtir.</w:t>
      </w:r>
    </w:p>
    <w:p>
      <w:pPr>
        <w:pStyle w:val="ArticleBody"/>
        <w:jc w:val="left"/>
      </w:pPr>
      <w:r>
        <w:rPr>
          <w:rFonts w:ascii="Times New Roman" w:hAnsi="Times New Roman" w:eastAsia="Times New Roman" w:cs="Times New Roman"/>
        </w:rPr>
        <w:t>Kama chati hizo si sahihi, basi jumbe ambazo zinawakilisha kwa michoro pia si sahihi. Kama ujumbe ambao Wamilleri waliutangaza tangu 1840 hadi 1844 haukuwa sahihi, basi utambulisho wa Ellen White uliorudiwa-rudiwa kwamba ujumbe wa Wamilleri ulikuwa msingi nao pia si sahihi. Kama jumbe hizo hazikuwa sahihi, maagizo yake ya mara kwa mara ya kuendelea kuwasilisha kweli zile zile hasa ni mashauri ya uongo. Kama ujumbe wa Wamilleri hauwakilishi misingi iliyopaswa kuhifadhiwa na kulindwa dhidi ya mashambulizi ya Shetani, basi mashauri hayo nayo pia ni ya upotovu. Kufikia hitimisho kwamba masuala haya yote yanayohusiana na ujumbe wa Eliya wa historia hiyo ni ya upotovu, kungeonyesha wazi kwamba Ellen White alikuwa nabii wa uongo.</w:t>
      </w:r>
    </w:p>
    <w:p>
      <w:pPr>
        <w:pStyle w:val="ArticleBody"/>
        <w:jc w:val="left"/>
      </w:pPr>
      <w:r>
        <w:rPr>
          <w:rFonts w:ascii="Times New Roman" w:hAnsi="Times New Roman" w:eastAsia="Times New Roman" w:cs="Times New Roman"/>
        </w:rPr>
        <w:t>Aadivestikue ya kisasa bado hufundisha katika Semina zao za Ufunuo kwamba kanisa la masalio lingekuwa na Roho ya Unabii, ambayo ni ushuhuda wa Yesu, lakini kwa hakika hawaambii wale wanaotafuta kuwavuta waingie katika uanachama wa kanisa kwamba wao wanakataa kabisa uidhinishaji na maonyo ya Ellen White yanayohusiana na kweli zile za msingi za awali na historia yake. Kifungu kifuatacho kina maana gani kwako?</w:t>
      </w:r>
    </w:p>
    <w:p>
      <w:pPr>
        <w:pStyle w:val="ArticleScripture"/>
        <w:jc w:val="left"/>
      </w:pPr>
      <w:r>
        <w:rPr>
          <w:rFonts w:ascii="Times New Roman" w:hAnsi="Times New Roman" w:eastAsia="Times New Roman" w:cs="Times New Roman"/>
        </w:rPr>
        <w:t>“Hatuna sababu ya kuogopa kuhusu wakati ujao, isipokuwa tu pale tutakaposahau jinsi Bwana alivyotuongoza, na mafundisho Yake katika historia yetu ya zamani.” Life Sketches, 196.</w:t>
      </w:r>
    </w:p>
    <w:p>
      <w:pPr>
        <w:pStyle w:val="ArticleBody"/>
        <w:jc w:val="left"/>
      </w:pPr>
      <w:r>
        <w:rPr>
          <w:rFonts w:ascii="Times New Roman" w:hAnsi="Times New Roman" w:eastAsia="Times New Roman" w:cs="Times New Roman"/>
        </w:rPr>
        <w:t>Mu 1863, umutwe w’Abamillerite wageze ku musozo kandi wiyandikisha nk’urwego rwemewe n’amategeko imbere ya leta, iyo amaherezo yari kuzaremamo ishusho y’ubupapa, ari byo, nk’uko Ellen White abisobanura, uguhuza itorero na leta.</w:t>
      </w:r>
    </w:p>
    <w:p>
      <w:pPr>
        <w:pStyle w:val="ArticleScripture"/>
        <w:jc w:val="left"/>
      </w:pPr>
      <w:r>
        <w:rPr>
          <w:rFonts w:ascii="Times New Roman" w:hAnsi="Times New Roman" w:eastAsia="Times New Roman" w:cs="Times New Roman"/>
        </w:rPr>
        <w:t>“Na mikende yina kele sesepi kusalama na États-Unis sambu na kubaka lusadisu ya Leta sambu na bisika ya kisalu mpe minkadulu ya dibundu, Baprotesta kele kulanda na makulu ya Bapapiste. Yinga, kuluta diaka, bo kele kukangula kielo sambu na Bupapa kuzonga kubaka diaka na Amerika ya Baprotesta kimfumu ya nene yina yo vidisaka na Mokili ya Ntama.” The Great Controversy, 573.</w:t>
      </w:r>
    </w:p>
    <w:p>
      <w:pPr>
        <w:pStyle w:val="ArticleBody"/>
        <w:jc w:val="left"/>
      </w:pPr>
      <w:r>
        <w:rPr>
          <w:rFonts w:ascii="Times New Roman" w:hAnsi="Times New Roman" w:eastAsia="Times New Roman" w:cs="Times New Roman"/>
        </w:rPr>
        <w:t>Ku ngwiro y’uko kwishyira hamwe mu buryo bw’amategeko n’ubutegetsi bwari kimwe mu byari ngombwa kugira ngo habeho umuteguro, mu gihe urubyiruko rw’igihugu rwarimo rujyanwa ku gahato mu bwicanyi bw’amaraso bwitwaga Intambara y’Abaturage, urugendo rw’Abamillerite rwarangiye. Mu 1863, haba mu nyandiko yasohowe no ku mbonerahamwe nshya, Itorero ry’Abadiventisiti b’Umunsi wa Karindwi ryanze ubuhanuzi bw’uburetwa Danieli yita indahiro ya Mose. Mu 1850, Uwiteka yari yarayoboye ubwoko Bwe gukora imbonerahamwe ya kabiri ya Habakuki, no gukosora ikosa yari yararambitseho ukuboko Kwe ku mbonerahamwe ya 1843. Imbonerahamwe yategetswe mu 1850 yasohoye rwose umugambi wayo, kuko Ellen White yavuze ko yabonye “yuko Imana yari mu isohorwa ry’imbonerahamwe,” kandi anagaragaza ko imbonerahamwe ya 1850 ivugwa muri Habakuki igice cya kabiri.</w:t>
      </w:r>
    </w:p>
    <w:p>
      <w:pPr>
        <w:pStyle w:val="ArticleBody"/>
        <w:jc w:val="left"/>
      </w:pPr>
      <w:r>
        <w:rPr>
          <w:rFonts w:ascii="Times New Roman" w:hAnsi="Times New Roman" w:eastAsia="Times New Roman" w:cs="Times New Roman"/>
        </w:rPr>
        <w:t>مەبەستی چارتی ساڵی 1850 هەمان مەبەستی چارتی ساڵی 1843 بوو. ئەوە ئامرازێکی ئینجیلیزەکردن بوو کە بەکاردەهات بۆ پێشکەشکردنی پەیامی فریشتەی سێهەم بە جیهانێکی لەناوداچوو. لە ساڵی 1863دا، ئەو پەیامە واز لێهێنرا. پرۆسەی تاقیکردنەوەکە، کە بە پرۆسەی تاقیکردنەوەیەک نموونەیی دەکرێت کە لە دەریای سوور دەستی پێکرد، بە پێشبینیی کات دەستی پێکرد کە پیرۆزگاکەی دیاری دەکرد کە دەبوو لە ژێر پێدا سەملێندرێت لە ئایەتی سێزدەی دانیال هەشتدا، و پرۆسەی تاقیکردنەوەکە بە پێشبینیی کات کۆتایی هات کە سوپاکەی دیاری دەکرد کە دەبوو لە ژێر پێدا سەملێندرێت لە ئایەتی سێزدەی دانیال هەشتدا.</w:t>
      </w:r>
    </w:p>
    <w:p>
      <w:pPr>
        <w:pStyle w:val="ArticleScripture"/>
        <w:jc w:val="left"/>
      </w:pPr>
      <w:r>
        <w:rPr>
          <w:rFonts w:ascii="Times New Roman" w:hAnsi="Times New Roman" w:eastAsia="Times New Roman" w:cs="Times New Roman"/>
        </w:rPr>
        <w:t>Basi nanyuvwa mwera umo akuyowoya, ndipo mwera munyake wakayowoya kwa mwera yura uyo wakayowoyanga, “Kasi mboniwoni iyi ya vya sembe ya zuŵa na zuŵa, na kwananga kwa kupankhiska chiŵanda, iyo yikupereka malo ghakupatulika pamoza na ŵankhondo kuti ŵapondereke pasi, yizamkhalapo nyengo yitali uli?” Ndipo wakati kwa ine, “Kufika pa mazuŵa ghakukwana vikwi viŵiri na mazana ghatatu; pamanyuma pake malo ghakupatulika ghazamutoweskeka.” Daniel 8:13, 14.</w:t>
      </w:r>
    </w:p>
    <w:p>
      <w:pPr>
        <w:pStyle w:val="ArticleBody"/>
        <w:jc w:val="left"/>
      </w:pPr>
      <w:r>
        <w:rPr>
          <w:rFonts w:ascii="Times New Roman" w:hAnsi="Times New Roman" w:eastAsia="Times New Roman" w:cs="Times New Roman"/>
        </w:rPr>
        <w:t>Pêvajoya ceribandinê ya ku di 22ê Cotmeha 1844-an de dest pê kir, nîşana Alpha û Omega hildigire. Destpêka wê pêvajoya ceribandinê pêxemberiya demê bû ku pîrozgehê ku diviya bihatibû paymalkirin temsîl dikir. Ew pêxemberiyek bû ku dema ku hate temamkirin ronahiyeke mezin derxist. Pêvajoya ceribandinê ya ku di 1863-an de bi dawî bû, nîşana Alpha û Omega hildigire. Dawiya wê pêvajoya ceribandinê pêxemberiya demê bû ku mêvandarê ku diviya bihatibû paymalkirin temsîl dikir. Ew pêxemberiyek bû ku ji bo ku dema ku hate temamkirin ronahiyeke mezin derxe hatibû sêwirandin. Ew pêxemberiya demê bû ku ji aliyê Îlyasê wê dîrokê ve hate pêşkêşkirin, û dema ku hate redkirin û li kêleka xwe hate danîn, tariyek mezin derxist.</w:t>
      </w:r>
    </w:p>
    <w:p>
      <w:pPr>
        <w:pStyle w:val="ArticleScripture"/>
        <w:jc w:val="left"/>
      </w:pPr>
      <w:r>
        <w:rPr>
          <w:rFonts w:ascii="Times New Roman" w:hAnsi="Times New Roman" w:eastAsia="Times New Roman" w:cs="Times New Roman"/>
        </w:rPr>
        <w:t>Na yino ndiyo hukumu, ya kwamba nuru imekuja ulimwenguni, na watu walipenda giza kuliko nuru, kwa sababu matendo yao yalikuwa maovu. Yohana 3:19.</w:t>
      </w:r>
    </w:p>
    <w:p>
      <w:pPr>
        <w:pStyle w:val="ArticleBody"/>
        <w:jc w:val="left"/>
      </w:pPr>
      <w:r>
        <w:rPr>
          <w:rFonts w:ascii="Times New Roman" w:hAnsi="Times New Roman" w:eastAsia="Times New Roman" w:cs="Times New Roman"/>
        </w:rPr>
        <w:t>Mantiki yenye ninakusudia kumalizia makala hii kwayo ni ile ambayo tayari nimekwisha kuitaja. Je, Mungu kupitia Ellen White aliidhinisha chati za 1843 na 1850?</w:t>
      </w:r>
    </w:p>
    <w:p>
      <w:pPr>
        <w:pStyle w:val="ArticleScripture"/>
        <w:jc w:val="left"/>
      </w:pPr>
      <w:r>
        <w:rPr>
          <w:rFonts w:ascii="Times New Roman" w:hAnsi="Times New Roman" w:eastAsia="Times New Roman" w:cs="Times New Roman"/>
        </w:rPr>
        <w:t>“Min dît ku nexşeya 1843 bi destê Xudan hatibû rêberîkirin, û divê neyê guhertin; ku jimare wisa bûn ku Ew dixwest; ku destê Wî li ser bû û di hin jimareyan de çewtiyek veşartibû, ji ber ku tu kes nikaribû wê bibîne, heta ku destê Wî hate rakirin.” Early Writings, 74.</w:t>
      </w:r>
    </w:p>
    <w:p>
      <w:pPr>
        <w:pStyle w:val="ArticleScripture"/>
        <w:jc w:val="left"/>
      </w:pPr>
      <w:r>
        <w:rPr>
          <w:rFonts w:ascii="Times New Roman" w:hAnsi="Times New Roman" w:eastAsia="Times New Roman" w:cs="Times New Roman"/>
        </w:rPr>
        <w:t>“Nnɛ́ mɔ́ɔ́ nùukɛ kú nà, Nzambí áli mú kubimisama kwa chaati eyi kwa Ndundu Nichols. Nnɛ́ mɔ́ɔ́ nùukɛ kú nà, mú Bíbilia múli busakidilu bwa chaati eyi; né ní chaati eyi cìdi cìlongololá ku bantu ba Nzambí, ní cìdi cìkùmbana ku muntu umwe, dîbò dìdi cìkùmbana ku mukwabo pe; né ní umwe ádi né dijinga dya chaati mupyamupya útenta pa kipimu kinene, bônsò badi né dijinga dyayo mu mùshindù wùmwèwùmwè.” Manuscript Releases, numero 13, 359; 1853.</w:t>
      </w:r>
    </w:p>
    <w:p>
      <w:pPr>
        <w:pStyle w:val="ArticleBody"/>
        <w:jc w:val="left"/>
      </w:pPr>
      <w:r>
        <w:rPr>
          <w:rFonts w:ascii="Times New Roman" w:hAnsi="Times New Roman" w:eastAsia="Times New Roman" w:cs="Times New Roman"/>
        </w:rPr>
        <w:t>Nūk nê Ellen White ra rî mîli mî Millerites-thû 1840 hta 1844 kâtê hîsî nî pî laî nî mīsa hpe, Karai Kasang gaw a athang ja ai kun?</w:t>
      </w:r>
    </w:p>
    <w:p>
      <w:pPr>
        <w:pStyle w:val="ArticleScripture"/>
        <w:jc w:val="left"/>
      </w:pPr>
      <w:r>
        <w:rPr>
          <w:rFonts w:ascii="Times New Roman" w:hAnsi="Times New Roman" w:eastAsia="Times New Roman" w:cs="Times New Roman"/>
        </w:rPr>
        <w:t>“Xwedê peyamekî nû nade me. Divê em ew peyam ragihînin ku di 1843 û 1844 de me ji dêrên din derxist.” Review and Herald, 19ê Çileya 1905.</w:t>
      </w:r>
    </w:p>
    <w:p>
      <w:pPr>
        <w:pStyle w:val="ArticleScripture"/>
        <w:jc w:val="left"/>
      </w:pPr>
      <w:r>
        <w:rPr>
          <w:rFonts w:ascii="Times New Roman" w:hAnsi="Times New Roman" w:eastAsia="Times New Roman" w:cs="Times New Roman"/>
        </w:rPr>
        <w:t>“Nzambi ututuma kufiota ntangu eto ye ngolo zeto na kisalu kya kusamuna na bantu bansangu yayi yanyingisaki babakala ye bakento na 1843 ye 1844.” Manuscript Release, Number 760.</w:t>
      </w:r>
    </w:p>
    <w:p>
      <w:pPr>
        <w:pStyle w:val="ArticleScripture"/>
        <w:jc w:val="left"/>
      </w:pPr>
      <w:r>
        <w:rPr>
          <w:rFonts w:ascii="Times New Roman" w:hAnsi="Times New Roman" w:eastAsia="Times New Roman" w:cs="Times New Roman"/>
        </w:rPr>
        <w:t xml:space="preserve">“1840–1844 </w:t>
      </w:r>
      <w:r>
        <w:rPr>
          <w:rFonts w:ascii="Ebrima" w:hAnsi="Ebrima" w:eastAsia="Ebrima" w:cs="Ebrima"/>
        </w:rPr>
        <w:t>ጥንቲ</w:t>
      </w:r>
      <w:r>
        <w:rPr>
          <w:rFonts w:ascii="Times New Roman" w:hAnsi="Times New Roman" w:eastAsia="Times New Roman" w:cs="Times New Roman"/>
        </w:rPr>
        <w:t xml:space="preserve"> </w:t>
      </w:r>
      <w:r>
        <w:rPr>
          <w:rFonts w:ascii="Ebrima" w:hAnsi="Ebrima" w:eastAsia="Ebrima" w:cs="Ebrima"/>
        </w:rPr>
        <w:t>ዝተዋህቡ</w:t>
      </w:r>
      <w:r>
        <w:rPr>
          <w:rFonts w:ascii="Times New Roman" w:hAnsi="Times New Roman" w:eastAsia="Times New Roman" w:cs="Times New Roman"/>
        </w:rPr>
        <w:t xml:space="preserve"> </w:t>
      </w:r>
      <w:r>
        <w:rPr>
          <w:rFonts w:ascii="Ebrima" w:hAnsi="Ebrima" w:eastAsia="Ebrima" w:cs="Ebrima"/>
        </w:rPr>
        <w:t>መልእኽታት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ብሓይሊ</w:t>
      </w:r>
      <w:r>
        <w:rPr>
          <w:rFonts w:ascii="Times New Roman" w:hAnsi="Times New Roman" w:eastAsia="Times New Roman" w:cs="Times New Roman"/>
        </w:rPr>
        <w:t xml:space="preserve"> </w:t>
      </w:r>
      <w:r>
        <w:rPr>
          <w:rFonts w:ascii="Ebrima" w:hAnsi="Ebrima" w:eastAsia="Ebrima" w:cs="Ebrima"/>
        </w:rPr>
        <w:t>ክግለጹ</w:t>
      </w:r>
      <w:r>
        <w:rPr>
          <w:rFonts w:ascii="Times New Roman" w:hAnsi="Times New Roman" w:eastAsia="Times New Roman" w:cs="Times New Roman"/>
        </w:rPr>
        <w:t xml:space="preserve"> </w:t>
      </w:r>
      <w:r>
        <w:rPr>
          <w:rFonts w:ascii="Ebrima" w:hAnsi="Ebrima" w:eastAsia="Ebrima" w:cs="Ebrima"/>
        </w:rPr>
        <w:t>ኣለዎም፣</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መንገዶም</w:t>
      </w:r>
      <w:r>
        <w:rPr>
          <w:rFonts w:ascii="Times New Roman" w:hAnsi="Times New Roman" w:eastAsia="Times New Roman" w:cs="Times New Roman"/>
        </w:rPr>
        <w:t xml:space="preserve"> </w:t>
      </w:r>
      <w:r>
        <w:rPr>
          <w:rFonts w:ascii="Ebrima" w:hAnsi="Ebrima" w:eastAsia="Ebrima" w:cs="Ebrima"/>
        </w:rPr>
        <w:t>ዝጠፍኡ</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መልእኽታት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ኩለን</w:t>
      </w:r>
      <w:r>
        <w:rPr>
          <w:rFonts w:ascii="Times New Roman" w:hAnsi="Times New Roman" w:eastAsia="Times New Roman" w:cs="Times New Roman"/>
        </w:rPr>
        <w:t xml:space="preserve"> </w:t>
      </w:r>
      <w:r>
        <w:rPr>
          <w:rFonts w:ascii="Ebrima" w:hAnsi="Ebrima" w:eastAsia="Ebrima" w:cs="Ebrima"/>
        </w:rPr>
        <w:t>ኣብያተ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ክበጽሑ</w:t>
      </w:r>
      <w:r>
        <w:rPr>
          <w:rFonts w:ascii="Times New Roman" w:hAnsi="Times New Roman" w:eastAsia="Times New Roman" w:cs="Times New Roman"/>
        </w:rPr>
        <w:t xml:space="preserve"> </w:t>
      </w:r>
      <w:r>
        <w:rPr>
          <w:rFonts w:ascii="Ebrima" w:hAnsi="Ebrima" w:eastAsia="Ebrima" w:cs="Ebrima"/>
        </w:rPr>
        <w:t>ኣለዎም።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“Kristu akati, ‘Akaropafadzwa meso enyu, nokuti anoona; nenzeve dzenyu, nokuti dzinonzwa. Nokuti zvirokwazvo ndinoti kwamuri, Vaporofita vazhinji navarume vakarurama vakashuva kuona zvinhu izvo zvamunoona, asi havana kuzviona; nokunzwa zvinhu izvo zvamunonzwa, asi havana kuzvinzwa’ [Mateo 13:16, 17]. Akaropafadzwa meso akaona zvinhu zvakaonekwa muna 1843 na1844.</w:t>
      </w:r>
    </w:p>
    <w:p>
      <w:pPr>
        <w:pStyle w:val="ArticleScripture"/>
        <w:jc w:val="left"/>
      </w:pPr>
      <w:r>
        <w:rPr>
          <w:rFonts w:ascii="Times New Roman" w:hAnsi="Times New Roman" w:eastAsia="Times New Roman" w:cs="Times New Roman"/>
        </w:rPr>
        <w:t>“Obubaka bwayanikibwa. Kandi tekusaanidde kubaawo kulwaawo mu kuddamu obubaka obwo, kubanga obubonero bw’ebiro biri mu kutuukirizibwa; omulimu ogusembayo gulina okukolebwa. Omulimu omukulu gulikolebwa mu kiseera kitono. Amangu ddala obubaka buliweebwa olw’okulonda kwa Katonda obuligaziwa ne bufuuka eddoboozi ery’amaanyi. Awo Danyeri aliyimirira mu mugabo gwe, okuwa obujulirwa bwe.” Manuscript Releases, volume 21, 437.</w:t>
      </w:r>
    </w:p>
    <w:p>
      <w:pPr>
        <w:pStyle w:val="ArticleScripture"/>
        <w:jc w:val="left"/>
      </w:pPr>
      <w:r>
        <w:rPr>
          <w:rFonts w:ascii="Times New Roman" w:hAnsi="Times New Roman" w:eastAsia="Times New Roman" w:cs="Times New Roman"/>
        </w:rPr>
        <w:t>“Amazima twakiriye mu 1841, ’42, ’43, na ’44 ubu akwiriye kwigwa no kwamamazwa. Ubutumwa bw’abamarayika ba mbere, uwa kabiri, n’uwa gatatu mu minsi iri imbere buzamamazwa n’ijwi rirenga. Buzatangwa n’umwete ukomeye no mu mbaraga z’Umwuka.” Manuscript Releases, volume 15, 371.</w:t>
      </w:r>
    </w:p>
    <w:p>
      <w:pPr>
        <w:pStyle w:val="ArticleScripture"/>
        <w:jc w:val="left"/>
      </w:pPr>
      <w:r>
        <w:rPr>
          <w:rFonts w:ascii="Times New Roman" w:hAnsi="Times New Roman" w:eastAsia="Times New Roman" w:cs="Times New Roman"/>
        </w:rPr>
        <w:t>“Chil niku uko ulele wa kisasa na udogo wa kazi hii. Chikala na uzoefu. Mu kutenda kazi iyo Lesa atupela, kuti twafumine pa mbele mu kusubila, twaikala aba no mutende wakuti Ena akaba bukose bwesu. Ena akaba naifwe mu 1906, nge fintu akaba naifwe mu 1841, 1842, 1843, ne 1844.” *Loma Linda Messages*, 156.</w:t>
      </w:r>
    </w:p>
    <w:p>
      <w:pPr>
        <w:pStyle w:val="ArticleScripture"/>
        <w:jc w:val="left"/>
      </w:pPr>
      <w:r>
        <w:rPr>
          <w:rFonts w:ascii="Times New Roman" w:hAnsi="Times New Roman" w:eastAsia="Times New Roman" w:cs="Times New Roman"/>
        </w:rPr>
        <w:t>“Eka bāntu abo bemiṅa ngʉ baalongeshi na baalongolodi mu bitumbi byetu bāfwāna kuba bakole mu lwītiko na mu misimbu ya ntumunu ya mwanjelo wa kasatu. Nzambi ulomba bantu Bandi bāmanye nde tudi ne ntumunu bu Mwinē atupēshile wo mu 1843 na 1844.” General Conference Bulletin, April 1, 1903.</w:t>
      </w:r>
    </w:p>
    <w:p>
      <w:pPr>
        <w:pStyle w:val="ArticleScripture"/>
        <w:jc w:val="left"/>
      </w:pPr>
      <w:r>
        <w:rPr>
          <w:rFonts w:ascii="Times New Roman" w:hAnsi="Times New Roman" w:eastAsia="Times New Roman" w:cs="Times New Roman"/>
        </w:rPr>
        <w:t>“Echenjo rijiko ndwa: Kandu koonse nko koshelekwa kukena mo ekyo kiragararagya omusingi gw’okwikiriza, ou twaba twombekaho bukya obutumwa bwaija omu 1842, 1843, na 1844. Nkabamu omu butumwa obu, kandi bukya obwo mbaire nyemerera omu maisho g’ensi, ndi mwesigwa aha musana ou Ruhanga yatuhairwe. Titurikuteekateeka kwihya ebigere byaitu aha kituuti ekyo byateirweho, obwire bwona nitusherura Mukama buli izooba n’okusaba okw’amaani, nitunoonya omusana. Nooteekateeka ngu ninkubaasa kurekaho omusana ou Ruhanga yampaire? Gukwetwa kuba nk’Orwazi rw’Ebiro byona. Guhanguhire kundangirira bukya obu gwampaibwe.” Review and Herald, April 14, 1903.</w:t>
      </w:r>
    </w:p>
    <w:p>
      <w:pPr>
        <w:pStyle w:val="ArticleBody"/>
        <w:jc w:val="left"/>
      </w:pPr>
      <w:r>
        <w:rPr>
          <w:rFonts w:ascii="Times New Roman" w:hAnsi="Times New Roman" w:eastAsia="Times New Roman" w:cs="Times New Roman"/>
        </w:rPr>
        <w:t>Nyasaye, ebunyole bwa Ellen White, yahananga abantu Be ukwirinda no kwikinga ku bihugo byali kugonda amazima g’amateka ga Millerite?</w:t>
      </w:r>
    </w:p>
    <w:p>
      <w:pPr>
        <w:pStyle w:val="ArticleScripture"/>
        <w:jc w:val="left"/>
      </w:pPr>
      <w:r>
        <w:rPr>
          <w:rFonts w:ascii="Times New Roman" w:hAnsi="Times New Roman" w:eastAsia="Times New Roman" w:cs="Times New Roman"/>
        </w:rPr>
        <w:t>“دەقی گەورەی ڕاستی، کە ئاراستەی ئێمە لە مێژووی پێشبینی نیشان دەدات، دەبێت بە وریاییەوە بپارێزرێن، نەوەک بڕووخێنرێن و بە تیۆرییەکانێک جێگیر بکرێن کە لەبری ڕووناکیی ڕاستەقینە، شێواندن دروست دەکەن.” Selected Messages, book 2, 101, 102.</w:t>
      </w:r>
    </w:p>
    <w:p>
      <w:pPr>
        <w:pStyle w:val="ArticleScripture"/>
        <w:jc w:val="left"/>
      </w:pPr>
      <w:r>
        <w:rPr>
          <w:rFonts w:ascii="Times New Roman" w:hAnsi="Times New Roman" w:eastAsia="Times New Roman" w:cs="Times New Roman"/>
        </w:rPr>
        <w:t>“لە ئەمڕۆدا شەیتان دەرفەت دەگەڕێت بۆ ئەوەی نیشانەکانی ڕاستی تێکبدات—ئەو یادگار و بنەما شانەیەی کە لەسەر ڕێگادا هەڵگیراون؛ و ئێمە پێویستمان بە ئەزموونی ئەو کارکەرە پیر و بەئەزموونانە هەیە کە ماڵی خۆیان لەسەر بەردی توند و پتەو بنیاد ناوە، ئەوانەی کە هەم لە ناوبانگی خراپ و هەم لە ناوبانگی باشدا لەسەر ڕاستی جێگیر و نەگۆڕ بوون.” Gospel Workers, 104.</w:t>
      </w:r>
    </w:p>
    <w:p>
      <w:pPr>
        <w:pStyle w:val="ArticleScripture"/>
        <w:jc w:val="left"/>
      </w:pPr>
      <w:r>
        <w:rPr>
          <w:rFonts w:ascii="Times New Roman" w:hAnsi="Times New Roman" w:eastAsia="Times New Roman" w:cs="Times New Roman"/>
        </w:rPr>
        <w:t>“Kalunga kanda aleka nshila pa nsi pamo na bantu badi bakwasha kumanya bîmpè ne bibi, bwakane ne bubi. Kalunga udi ne bantu bônsò badiye wasungule bua kwimana ku ntu wa mvita mu bikondo bia mpùngu. Mu ntatu, neabimuna bantu bu mwakenzaye mu bikondo bia kale. Bansongààlume nebabikidibwe bua kulama bulunda ne basadidi bakulakaje badi basembeja mbandu, bua bakoleshibwe ne kuyishibwe ku diakula dia bôbò badi badi ba kwitabuuja, badi bapite mu mvita mîngi, ne kudi bôbò, ku nzila wa bujaadiki bua Nyuma Wendè, Kalunga mmwambe misangu mîngi, uleja nzila mujaalame ne usemba nzila mubi. Padi bipeta byedi, bidi biseka ditabuja dia bantu ba Kalunga, basalayi aba ba kumpala nebapetule maalu a kale, padi bipùngu bia mushindu awu byakafika, padi bulelela bwakonka, padi dyondopa ya bungi, ibafuma kudi Kalunga to, yingenyiibwe munda.”</w:t>
      </w:r>
    </w:p>
    <w:p>
      <w:pPr>
        <w:pStyle w:val="ArticleScripture"/>
        <w:jc w:val="left"/>
      </w:pPr>
      <w:r>
        <w:rPr>
          <w:rFonts w:ascii="Times New Roman" w:hAnsi="Times New Roman" w:eastAsia="Times New Roman" w:cs="Times New Roman"/>
        </w:rPr>
        <w:t>“Uzoefu wa wale watendakazi wenye umri mkubwa unahitajika sasa; kwa maana Shetani anatazama kila nafasi ili kuzifanya kuwa bure alama zile za kale za njia,—makumbusho ambayo yameinuliwa kando ya njia.” Review and Herald, November 19, 1903.</w:t>
      </w:r>
    </w:p>
    <w:p>
      <w:pPr>
        <w:pStyle w:val="ArticleBody"/>
        <w:jc w:val="left"/>
      </w:pPr>
      <w:r>
        <w:rPr>
          <w:rFonts w:ascii="Times New Roman" w:hAnsi="Times New Roman" w:eastAsia="Times New Roman" w:cs="Times New Roman"/>
        </w:rPr>
        <w:t>Mu 1863, isangano ry’Aba-Millerite ryarangiye ryanze ukuri kwa mbere Eliya w’ayo mateka yari yarayobowe gusobanukirwa. Ikigeragezo cyaryo cya nyuma cyashingiye ku mirongo ibiri yo muri Daniyeli 8 igaragaza ukuribatwa kw’aheranda n’ingabo. Umucyo w’aheranda warahishuwe ku ikigeragezo cya mbere mu bigeragezo icumi, kandi umwijima uzanwa ku ngabo ku ikigeragezo cya nyuma mu bigeragezo icumi.</w:t>
      </w:r>
    </w:p>
    <w:p>
      <w:pPr>
        <w:pStyle w:val="ArticleScripture"/>
        <w:jc w:val="left"/>
      </w:pPr>
      <w:r>
        <w:rPr>
          <w:rFonts w:ascii="Times New Roman" w:hAnsi="Times New Roman" w:eastAsia="Times New Roman" w:cs="Times New Roman"/>
        </w:rPr>
        <w:t>“Kimó kya úkegeege: barya ba Seventh-day Adventists abemera guhagarara munsi y’ibendera rya Satani bazabanza kureka kwizera kwabo mu miburo no mu bihano bikubiye mu Bujurire bw’Umwuka w’Imana.</w:t>
      </w:r>
    </w:p>
    <w:p>
      <w:pPr>
        <w:pStyle w:val="ArticleScripture"/>
        <w:jc w:val="left"/>
      </w:pPr>
      <w:r>
        <w:rPr>
          <w:rFonts w:ascii="Times New Roman" w:hAnsi="Times New Roman" w:eastAsia="Times New Roman" w:cs="Times New Roman"/>
        </w:rPr>
        <w:t>“Ukudanîş û xizmeta pîroztir tê kirin, û wê berdewam bike ku were kirin. Hinek ji wan ku niha pêşniyarên Şeytan deng dikin, wê vegerin hişê xwe. Hene kesên ku di postên girîng ên bawerî û emanetdariyê de ne, lê rastiya vê demê nizanin. Ji wan re divê peyam were dayîn. Heke ew wê bistînin, Mesîh wê wan qebûl bike, û wê wan bi xwe re bibe hevkarên karê xwe. Lê heke ew guhdanê peyamê nekin, ew ê rawestin bin ala reş a Mîrê Tarîtiyê.”</w:t>
      </w:r>
    </w:p>
    <w:p>
      <w:pPr>
        <w:pStyle w:val="ArticleScripture"/>
        <w:jc w:val="left"/>
      </w:pPr>
      <w:r>
        <w:rPr>
          <w:rFonts w:ascii="Times New Roman" w:hAnsi="Times New Roman" w:eastAsia="Times New Roman" w:cs="Times New Roman"/>
        </w:rPr>
        <w:t>“Nazui ku og hne, gaa hlyi ai hpe e aten matu nga ai nga ai hte, hpaji hku ai hkumsha a myit hpe shawng lawang shawng lawang shadan dan ai. Htaing shaning hte, lasha ni la jan ni gaw Khristu a shan hpe sha ai hte, shi a sai hpe lu ai nga ya ra ai. N chye hkra a matu hpe shawng de shawng de lawm ai hkrum wa na ra ai, kaning rai nme law, hlyi ai gaw tut hkra lawang wa lu ai. Hlyi ai a sumsing ni hpe shapraw ai Karai Kasang gaw, shi hpe chye na matu hkan nang ai ni hte, grau ni grau ni hpe hkrum shaga ai hku hta shang na ra ai. Karai Kasang a amyu ni gaw, shi a mungga hpe sumsing a muk hku nna la ai hte, shi a pru wa ai lam gaw jahpawt ni hku taihkrum shapraw da ai nga ai hpe chye na mara ai. Sha ai lusha hte hkumshan gaw ahkaw ahkang lu ai hku rai nna, shanhte gaw mungga lam ah hpung dagu a atsawm hpe lu na mara ai.”</w:t>
      </w:r>
    </w:p>
    <w:p>
      <w:pPr>
        <w:pStyle w:val="ArticleScripture"/>
        <w:jc w:val="left"/>
      </w:pPr>
      <w:r>
        <w:rPr>
          <w:rFonts w:ascii="Times New Roman" w:hAnsi="Times New Roman" w:eastAsia="Times New Roman" w:cs="Times New Roman"/>
        </w:rPr>
        <w:t>“Ka vutwisisi hi ku helela kungu ra Hosi ra ku humesa vana va Israyele evuhlongeni bya Egipta, ni ku va rhangela hi le mananga ku ya eKanana.</w:t>
      </w:r>
    </w:p>
    <w:p>
      <w:pPr>
        <w:pStyle w:val="ArticleScripture"/>
        <w:jc w:val="left"/>
      </w:pPr>
      <w:r>
        <w:rPr>
          <w:rFonts w:ascii="Times New Roman" w:hAnsi="Times New Roman" w:eastAsia="Times New Roman" w:cs="Times New Roman"/>
        </w:rPr>
        <w:t>“Üsaraning va’zxabaridin parlaytighan ilahiy nurlarni birläp yighqanimizda, Yähudiy tizimi toghrisida téximu éniqroq idrakqa, uning möhüm heqiqetlirige téximu chuqur qädr yetküzimiz. Heqiqetni izdinishimiz téxi toluq emes. Biz pəqət nurdin birnächche şüälärnila yighqan bolduq. Künséri Sözning oqughuchiliri bolmighanlar Yähudiy tizimining mesililirini çözälmäydu. Ular ibadätxana xizmiti arqiliq ögitilgen heqiqetlerni çüshänmäydu. Xudaning uluğ plani toghrisidiki dünyeviy çüshänche uning işini tosuş qilidu. Kelgüsi hayat, Bulut tüvrükige orälgen halda, Mesih öz halkigha bergen qanunlarning menisini échip béridu.” Spalding and Magan, 305, 306.</w:t>
      </w:r>
    </w:p>
    <w:p>
      <w:pPr>
        <w:pStyle w:val="ArticleBody"/>
        <w:jc w:val="left"/>
      </w:pPr>
      <w:r>
        <w:rPr>
          <w:rFonts w:ascii="Times New Roman" w:hAnsi="Times New Roman" w:eastAsia="Times New Roman" w:cs="Times New Roman"/>
        </w:rPr>
        <w:t>Tutagendelea na uchunguzi wetu wa ishara ya Eliya kuhusiana na mwaka wa 1863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Eliya—Saba}</dc:title>
  <dc:subject>Ya Kwanza na ya Mwisho</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