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ئیلیا - ژمارەی سێزدەەم</w:t>
      </w:r>
    </w:p>
    <w:p>
      <w:pPr>
        <w:pStyle w:val="ArticleSubtitle"/>
        <w:jc w:val="left"/>
      </w:pPr>
      <w:r>
        <w:rPr>
          <w:rFonts w:ascii="Arial" w:hAnsi="Arial" w:eastAsia="Arial" w:cs="Arial"/>
        </w:rPr>
        <w:t>Arobaini na sita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Muku na ituku ya ntete twamulingishanga Elija na historia ya 1798 too na 1844. Mu mfunu ya kifwanikisu, Elija ukota mu historia yoyo pantu William Miller atelemiwemo kuti alande Ubutumwa bwa malaika wa ntanshi. Namukamfwile wa ku Sarepta aleiminako ichalichi ica cishinka ico cileonganya inkuni shibili, nangu amawanga yabili ayakaba calo cimo pa 22 Okutoba, 1844.</w:t>
      </w:r>
    </w:p>
    <w:p>
      <w:pPr>
        <w:pStyle w:val="ArticleScripture"/>
        <w:jc w:val="left"/>
      </w:pPr>
      <w:r>
        <w:rPr>
          <w:rFonts w:ascii="Times New Roman" w:hAnsi="Times New Roman" w:eastAsia="Times New Roman" w:cs="Times New Roman"/>
        </w:rPr>
        <w:t>E miabwira muti, Uku ni ko Uwiteka Imana avuga ati: Dore, nzakura abana ba Isirayeli mu mahanga bajyanywemo, mbakoranyirize impande zose, mbazane mu gihugu cyabo bwite. Kandi nzabagira ihanga rimwe muri icyo gihugu ku misozi ya Isirayeli; kandi umwami umwe ni we uzababera umwami bose; ntibazaba bakiri amahanga abiri ukundi, kandi ntibazongera kugabanywamo ubwami bubiri ukundi na hato. Kandi ntibazongera kwihumanya n’ibigirwamana byabo, cyangwa n’ibizira byabo, cyangwa n’ibicumuro byabo ibyo ari byo byose; ahubwo nzabakiza mbakure mu buturo bwabo bwose, aho bacumuye, kandi nzabeza: bityo bazaba ubwoko bwanjye, nanjye nzaba Imana yabo. Kandi umugaragu wanjye Dawidi azababera umwami; kandi bose bazagira umwungeri umwe: bazagendera no mu mateka yanjye, kandi bazitondera amategeko yanjye, bayakore. Kandi bazatura mu gihugu nahaye Yakobo umugaragu wanjye, aho ba sekuruza banyu batuye; kandi bazakibamo, bo n’abana babo, n’abana b’abana babo iteka ryose: kandi umugaragu wanjye Dawidi azababera umutware iteka ryose. Byongeye kandi nzasezerana na bo isezerano ry’amahoro; rizababera isezerano rihoraho: kandi nzabashyiraho, mbagwize, kandi nzashyira ubuturo bwanjye bwera hagati muri bo iteka ryose. Ihema ryanjye na ryo rizabana na bo: koko, nzaba Imana yabo, na bo bazaba ubwoko bwanjye. Kandi amahanga azamenya yuko jyewe Uwiteka nera Isirayeli, ubwo ubuturo bwanjye bwera buzaba hagati muri bo iteka ryose. Ezekiyeli 37:21–28.</w:t>
      </w:r>
    </w:p>
    <w:p>
      <w:pPr>
        <w:pStyle w:val="ArticleBody"/>
        <w:jc w:val="left"/>
      </w:pPr>
      <w:r>
        <w:rPr>
          <w:rFonts w:ascii="Times New Roman" w:hAnsi="Times New Roman" w:eastAsia="Times New Roman" w:cs="Times New Roman"/>
        </w:rPr>
        <w:t>Ezekieli anataja baraka kadhaa zilizoahidiwa kwa vijiti viwili, yaani mataifa mawili yanayokuwa taifa moja. Tutaanza kwa kuchunguza baraka nne miongoni mwa hizo ambazo Dada White amezitaja kuwa “kuja” nne, nazo zote zilitimizwa kwa wakati mmoja, tarehe 22 Oktoba, 1844.</w:t>
      </w:r>
    </w:p>
    <w:p>
      <w:pPr>
        <w:pStyle w:val="ArticleScripture"/>
        <w:jc w:val="left"/>
      </w:pPr>
      <w:r>
        <w:rPr>
          <w:rFonts w:ascii="Times New Roman" w:hAnsi="Times New Roman" w:eastAsia="Times New Roman" w:cs="Times New Roman"/>
        </w:rPr>
        <w:t>“Kristo kuiza ko kuetu Mkuhani Mkuu mpaka Patakatifu pa Patakatifu Sana, kwa ajili ya kutakaswa kwa patakatifu, kama kunavyoletwa wazi katika Danieli 8:14; kuja kwa Mwana wa Adamu kwa huyo Mzee wa Siku, kama kunavyowasilishwa katika Danieli 7:13; na kuja kwa Bwana kwa hekalu Lake, kama kulivyotabiriwa na Malaki, ni maelezo ya tukio lilelile; na jambo hili pia linawakilishwa na kuja kwa bwana-arusi arusini, kama kulivyoelezwa na Kristo katika mfano wa wanawali kumi, wa Mathayo 25.” Pambano Kuu, 426.</w:t>
      </w:r>
    </w:p>
    <w:p>
      <w:pPr>
        <w:pStyle w:val="ArticleBody"/>
        <w:jc w:val="left"/>
      </w:pPr>
      <w:r>
        <w:rPr>
          <w:rFonts w:ascii="Times New Roman" w:hAnsi="Times New Roman" w:eastAsia="Times New Roman" w:cs="Times New Roman"/>
        </w:rPr>
        <w:t>Okuza kusooka “okw’okujja” Sister White kw’awaddeko okujuliza, kwe kujja kwa kabona asinga obukulu olw’“okutukuza awatukuvu,” okwalinga kulina okubaawo ku nkomerero y’emyaka enkumi bbiri mu bisatu. Olunyiriri olwo luwa eky’okuddamu eri ekibuuzo ekiri mu Daniyeri essuula ey’omunaana n’olunyiriri olw’ekkumi n’essatu ekibuuza nti, “Okwolesebwa okw’ebiweebwayo ebya buli lunaku n’okusobya okw’okuzikiriza kulituusa bbanga ki, okuwaayo awatukuvu n’eggye okulinnya n’okunyigirirwa wansi w’ebigere?” Olunyiriri olw’ekkumi n’ennya lulaga nti okutukuza awatukuvu kwanditandise ku nkomerero y’emyaka enkumi bbiri mu bisatu. Ezeekyeri agamba nti Katonda “alitoola abaana ba Isiraeri mu mawanga, gye bagenze, era alibakuŋŋaanya enjuyi zonna, … n’eggwanga erikuŋŋaanyiziddwa terikyaddamu kweyonoona” kubanga Katonda “alibatukuza: bwe batyo banaabanga bantu bange, nange ndiba Katonda waabwe.”</w:t>
      </w:r>
    </w:p>
    <w:p>
      <w:pPr>
        <w:pStyle w:val="ArticleBody"/>
        <w:jc w:val="left"/>
      </w:pPr>
      <w:r>
        <w:rPr>
          <w:rFonts w:ascii="Times New Roman" w:hAnsi="Times New Roman" w:eastAsia="Times New Roman" w:cs="Times New Roman"/>
        </w:rPr>
        <w:t>Na Oktoba 22, 1844, “kuja” kwa pili ambako Sister White alirejelea, kulikuwa utimizo wa Danieli sura ya saba, aya ya kumi na tatu, inayotambulisha kwamba Mwana wa Adamu angekuja kwa Mzee wa siku, ili apokee ufalme. Ezekieli anasema kwamba Mungu “atawafanya kuwa taifa moja katika nchi juu ya milima ya Israeli; na mfalme mmoja atakuwa mfalme wao wote.” Ezekieli anamwakilisha Kristo kama mfalme kwa jina la “Daudi,” anaposema kwamba “mtumishi wangu Daudi atakuwa mfalme juu yao.” Pia anamtambulisha Kristo kwamba, kama Daudi, angekuwa “mchungaji wao mmoja” na kwamba “mtumishi wake Daudi” pia “atakuwa mkuu wao milele.” Mfalme, kwa ufafanuzi, anahitaji cheo chake kama mfalme, na anahitaji milki ya kuitawala na raia wa ufalme wake. Kama hakuna raia, hakungekuwa na ufalme.</w:t>
      </w:r>
    </w:p>
    <w:p>
      <w:pPr>
        <w:pStyle w:val="ArticleScripture"/>
        <w:jc w:val="left"/>
      </w:pPr>
      <w:r>
        <w:rPr>
          <w:rFonts w:ascii="Times New Roman" w:hAnsi="Times New Roman" w:eastAsia="Times New Roman" w:cs="Times New Roman"/>
        </w:rPr>
        <w:t>Vîşyonên şevê de min dît, û va ye, yekî mîna Kurê Mirov bi ewrên ezmên hat; û ew hat cem Pîrê Rojan, û ewî nêzîkî wî anîn. Û ji wî re desthilatdarî, û rûmet, û padîşahî hate dayîn, da ku hemû gel, netewe, û ziman ji wî re xizmet bikin: desthilatdariya wî desthilatdariyek herheyî ye, ku derbas nabe, û padîşahiya wî ew e ku wê tune nebe. Daniel 7:13, 14.</w:t>
      </w:r>
    </w:p>
    <w:p>
      <w:pPr>
        <w:pStyle w:val="ArticleBody"/>
        <w:jc w:val="left"/>
      </w:pPr>
      <w:r>
        <w:rPr>
          <w:rFonts w:ascii="Times New Roman" w:hAnsi="Times New Roman" w:eastAsia="Times New Roman" w:cs="Times New Roman"/>
        </w:rPr>
        <w:t>هاتنا سێیەمین «هاتن»ی ناسراو لەلایەن خوشک وایتەوە ئەوە بوو کە مەسیح، وەک «پەیامبەری پەیمان»، لەناکاو هاتە پەرستگاکەی خۆی بۆ ئەوەی کوڕانی لاوی پاک بکاتەوە. حیزقیال دەڵێت کە مەسیح «ئەوان پاک دەکاتەوە؛ ئینجا ئەوان دەبنە گەلەکەم، و من دەبمە خودای ئەوان»، و هەروەها کە «زیاتر لەوەش» ئەو «پەیمانێکی ئاشتی لەگەڵیان دەبەستێت»، کە «پەیمانێکی هەمیشەیی» دەبێت. ئەو پەیمانە تەواو دەبێت کاتێک خودا «پیرۆزگاکەی» خۆی «لەناوەڕاستی ئەواندا» دادەنێت، و «نەتەوە بێباوەرەکان دەزانن کە من، یەزدان، ئیسرائیل پیرۆز دەکەم، کاتێک پیرۆزگاکەم لەناوەڕاستی ئەواندا بێت.»</w:t>
      </w:r>
    </w:p>
    <w:p>
      <w:pPr>
        <w:pStyle w:val="ArticleScripture"/>
        <w:jc w:val="left"/>
      </w:pPr>
      <w:r>
        <w:rPr>
          <w:rFonts w:ascii="Times New Roman" w:hAnsi="Times New Roman" w:eastAsia="Times New Roman" w:cs="Times New Roman"/>
        </w:rPr>
        <w:t>Lo, nikeutuma omutumwa wange, naye alategekera mu maaso gange ekkubo: era Mukama, gwe munoonya, alijja mangu mu yeekaalu ye, ye mutumwa ow’endagaano, gwe musanyukira: laba, alijja, bw’ayogera Mukama ow’Eggye. Naye ani ayinza okugumiikiriza olunaku olw’okujja kwe? era ani aliyimirira bw’alirabika? kubanga afaanana ng’omuliro gw’omusaanuusa ebyuma, era ng’omwenge gwa ssabbuuni ow’omwozi w’engoye: Era alituula ng’omusaanuusa era omutukuza effeeza: era alitukuza abaana ba Leevi, era alibalonza ng’ezaabu n’effeeza, balyoke baweeyo eri Mukama ekiweebwayo mu butuukirivu. Kale ekiweebwayo kya Yuda ne Yerusaalemi kirisanyusa Mukama, nga bwe kyali mu nnaku ez’edda, era nga mu myaka egyasooka. Malaki 3:1–4.</w:t>
      </w:r>
    </w:p>
    <w:p>
      <w:pPr>
        <w:pStyle w:val="ArticleBody"/>
        <w:jc w:val="left"/>
      </w:pPr>
      <w:r>
        <w:rPr>
          <w:rFonts w:ascii="Leelawadee UI" w:hAnsi="Leelawadee UI" w:eastAsia="Leelawadee UI" w:cs="Leelawadee UI"/>
        </w:rPr>
        <w:t>កិច្ចការបម្រើដែលបានរៀបចំផ្លូវសម្រាប់ព្រះគ្រីស្ទ</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ទូតនៃសញ្ញាសម្ពន្ធ</w:t>
      </w:r>
      <w:r>
        <w:rPr>
          <w:rFonts w:ascii="Times New Roman" w:hAnsi="Times New Roman" w:eastAsia="Times New Roman" w:cs="Times New Roman"/>
        </w:rPr>
        <w:t xml:space="preserve">» </w:t>
      </w:r>
      <w:r>
        <w:rPr>
          <w:rFonts w:ascii="Leelawadee UI" w:hAnsi="Leelawadee UI" w:eastAsia="Leelawadee UI" w:cs="Leelawadee UI"/>
        </w:rPr>
        <w:t>នៅក្នុងប្រវត្តិសាស្ត្រពីឆ្នាំ</w:t>
      </w:r>
      <w:r>
        <w:rPr>
          <w:rFonts w:ascii="Times New Roman" w:hAnsi="Times New Roman" w:eastAsia="Times New Roman" w:cs="Times New Roman"/>
        </w:rPr>
        <w:t xml:space="preserve"> 1798 </w:t>
      </w:r>
      <w:r>
        <w:rPr>
          <w:rFonts w:ascii="Leelawadee UI" w:hAnsi="Leelawadee UI" w:eastAsia="Leelawadee UI" w:cs="Leelawadee UI"/>
        </w:rPr>
        <w:t>ដល់</w:t>
      </w:r>
      <w:r>
        <w:rPr>
          <w:rFonts w:ascii="Times New Roman" w:hAnsi="Times New Roman" w:eastAsia="Times New Roman" w:cs="Times New Roman"/>
        </w:rPr>
        <w:t xml:space="preserve"> 1844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គឺអេលីយ៉ា</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w:t>
      </w:r>
      <w:r>
        <w:rPr>
          <w:rFonts w:ascii="Times New Roman" w:hAnsi="Times New Roman" w:eastAsia="Times New Roman" w:cs="Times New Roman"/>
        </w:rPr>
        <w:t xml:space="preserve"> William Miller</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នៅពេលដែលព្រះគ្រីស្ទ</w:t>
      </w:r>
      <w:r>
        <w:rPr>
          <w:rFonts w:ascii="Times New Roman" w:hAnsi="Times New Roman" w:eastAsia="Times New Roman" w:cs="Times New Roman"/>
        </w:rPr>
        <w:t xml:space="preserve"> </w:t>
      </w:r>
      <w:r>
        <w:rPr>
          <w:rFonts w:ascii="Leelawadee UI" w:hAnsi="Leelawadee UI" w:eastAsia="Leelawadee UI" w:cs="Leelawadee UI"/>
        </w:rPr>
        <w:t>ទ្រង់យាងមកកាន់ព្រះវិហាររបស់ទ្រង់ភ្លាមៗ</w:t>
      </w:r>
      <w:r>
        <w:rPr>
          <w:rFonts w:ascii="Times New Roman" w:hAnsi="Times New Roman" w:eastAsia="Times New Roman" w:cs="Times New Roman"/>
        </w:rPr>
        <w:t xml:space="preserve"> </w:t>
      </w:r>
      <w:r>
        <w:rPr>
          <w:rFonts w:ascii="Leelawadee UI" w:hAnsi="Leelawadee UI" w:eastAsia="Leelawadee UI" w:cs="Leelawadee UI"/>
        </w:rPr>
        <w:t>នោះទ្រង់បានសម្អាត</w:t>
      </w:r>
      <w:r>
        <w:rPr>
          <w:rFonts w:ascii="Times New Roman" w:hAnsi="Times New Roman" w:eastAsia="Times New Roman" w:cs="Times New Roman"/>
        </w:rPr>
        <w:t xml:space="preserve"> «</w:t>
      </w:r>
      <w:r>
        <w:rPr>
          <w:rFonts w:ascii="Leelawadee UI" w:hAnsi="Leelawadee UI" w:eastAsia="Leelawadee UI" w:cs="Leelawadee UI"/>
        </w:rPr>
        <w:t>កូនចៅរបស់លេវី</w:t>
      </w:r>
      <w:r>
        <w:rPr>
          <w:rFonts w:ascii="Times New Roman" w:hAnsi="Times New Roman" w:eastAsia="Times New Roman" w:cs="Times New Roman"/>
        </w:rPr>
        <w:t xml:space="preserve">» </w:t>
      </w:r>
      <w:r>
        <w:rPr>
          <w:rFonts w:ascii="Leelawadee UI" w:hAnsi="Leelawadee UI" w:eastAsia="Leelawadee UI" w:cs="Leelawadee UI"/>
        </w:rPr>
        <w:t>ដូចជា</w:t>
      </w:r>
      <w:r>
        <w:rPr>
          <w:rFonts w:ascii="Times New Roman" w:hAnsi="Times New Roman" w:eastAsia="Times New Roman" w:cs="Times New Roman"/>
        </w:rPr>
        <w:t xml:space="preserve"> «</w:t>
      </w:r>
      <w:r>
        <w:rPr>
          <w:rFonts w:ascii="Leelawadee UI" w:hAnsi="Leelawadee UI" w:eastAsia="Leelawadee UI" w:cs="Leelawadee UI"/>
        </w:rPr>
        <w:t>ភ្លើងរបស់អ្នកចម្រាញ់</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Leelawadee UI" w:hAnsi="Leelawadee UI" w:eastAsia="Leelawadee UI" w:cs="Leelawadee UI"/>
        </w:rPr>
        <w:t>ដំណើរមក</w:t>
      </w:r>
      <w:r>
        <w:rPr>
          <w:rFonts w:ascii="Times New Roman" w:hAnsi="Times New Roman" w:eastAsia="Times New Roman" w:cs="Times New Roman"/>
        </w:rPr>
        <w:t xml:space="preserve"> “</w:t>
      </w:r>
      <w:r>
        <w:rPr>
          <w:rFonts w:ascii="Leelawadee UI" w:hAnsi="Leelawadee UI" w:eastAsia="Leelawadee UI" w:cs="Leelawadee UI"/>
        </w:rPr>
        <w:t>មួយទៀត</w:t>
      </w:r>
      <w:r>
        <w:rPr>
          <w:rFonts w:ascii="Times New Roman" w:hAnsi="Times New Roman" w:eastAsia="Times New Roman" w:cs="Times New Roman"/>
        </w:rPr>
        <w:t xml:space="preserve">” </w:t>
      </w:r>
      <w:r>
        <w:rPr>
          <w:rFonts w:ascii="Leelawadee UI" w:hAnsi="Leelawadee UI" w:eastAsia="Leelawadee UI" w:cs="Leelawadee UI"/>
        </w:rPr>
        <w:t>ដែលបានសម្រេចនៅថ្ងៃទី</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គឺជាដំណើរមករបស់កូនកំលោះ។</w:t>
      </w:r>
      <w:r>
        <w:rPr>
          <w:rFonts w:ascii="Times New Roman" w:hAnsi="Times New Roman" w:eastAsia="Times New Roman" w:cs="Times New Roman"/>
        </w:rPr>
        <w:t xml:space="preserve"> </w:t>
      </w:r>
      <w:r>
        <w:rPr>
          <w:rFonts w:ascii="Leelawadee UI" w:hAnsi="Leelawadee UI" w:eastAsia="Leelawadee UI" w:cs="Leelawadee UI"/>
        </w:rPr>
        <w:t>អេសេគាលបានកំណត់អត្តសញ្ញាណពីរដងថា</w:t>
      </w:r>
      <w:r>
        <w:rPr>
          <w:rFonts w:ascii="Times New Roman" w:hAnsi="Times New Roman" w:eastAsia="Times New Roman" w:cs="Times New Roman"/>
        </w:rPr>
        <w:t xml:space="preserve"> </w:t>
      </w:r>
      <w:r>
        <w:rPr>
          <w:rFonts w:ascii="Leelawadee UI" w:hAnsi="Leelawadee UI" w:eastAsia="Leelawadee UI" w:cs="Leelawadee UI"/>
        </w:rPr>
        <w:t>ប្រជាជាតិដែលបានប្រមូលមកពីដំបងពីរ</w:t>
      </w:r>
      <w:r>
        <w:rPr>
          <w:rFonts w:ascii="Times New Roman" w:hAnsi="Times New Roman" w:eastAsia="Times New Roman" w:cs="Times New Roman"/>
        </w:rPr>
        <w:t xml:space="preserve"> </w:t>
      </w:r>
      <w:r>
        <w:rPr>
          <w:rFonts w:ascii="Leelawadee UI" w:hAnsi="Leelawadee UI" w:eastAsia="Leelawadee UI" w:cs="Leelawadee UI"/>
        </w:rPr>
        <w:t>នោះនឹងជា</w:t>
      </w:r>
      <w:r>
        <w:rPr>
          <w:rFonts w:ascii="Times New Roman" w:hAnsi="Times New Roman" w:eastAsia="Times New Roman" w:cs="Times New Roman"/>
        </w:rPr>
        <w:t xml:space="preserve"> “</w:t>
      </w:r>
      <w:r>
        <w:rPr>
          <w:rFonts w:ascii="Leelawadee UI" w:hAnsi="Leelawadee UI" w:eastAsia="Leelawadee UI" w:cs="Leelawadee UI"/>
        </w:rPr>
        <w:t>ប្រជារាស្ត្រ</w:t>
      </w:r>
      <w:r>
        <w:rPr>
          <w:rFonts w:ascii="Times New Roman" w:hAnsi="Times New Roman" w:eastAsia="Times New Roman" w:cs="Times New Roman"/>
        </w:rPr>
        <w:t xml:space="preserve">” </w:t>
      </w:r>
      <w:r>
        <w:rPr>
          <w:rFonts w:ascii="Leelawadee UI" w:hAnsi="Leelawadee UI" w:eastAsia="Leelawadee UI" w:cs="Leelawadee UI"/>
        </w:rPr>
        <w:t>របស់ព្រះ</w:t>
      </w:r>
      <w:r>
        <w:rPr>
          <w:rFonts w:ascii="Times New Roman" w:hAnsi="Times New Roman" w:eastAsia="Times New Roman" w:cs="Times New Roman"/>
        </w:rPr>
        <w:t xml:space="preserve"> </w:t>
      </w:r>
      <w:r>
        <w:rPr>
          <w:rFonts w:ascii="Leelawadee UI" w:hAnsi="Leelawadee UI" w:eastAsia="Leelawadee UI" w:cs="Leelawadee UI"/>
        </w:rPr>
        <w:t>ហើយថា</w:t>
      </w:r>
      <w:r>
        <w:rPr>
          <w:rFonts w:ascii="Times New Roman" w:hAnsi="Times New Roman" w:eastAsia="Times New Roman" w:cs="Times New Roman"/>
        </w:rPr>
        <w:t xml:space="preserve"> </w:t>
      </w:r>
      <w:r>
        <w:rPr>
          <w:rFonts w:ascii="Leelawadee UI" w:hAnsi="Leelawadee UI" w:eastAsia="Leelawadee UI" w:cs="Leelawadee UI"/>
        </w:rPr>
        <w:t>ទ្រង់</w:t>
      </w:r>
      <w:r>
        <w:rPr>
          <w:rFonts w:ascii="Times New Roman" w:hAnsi="Times New Roman" w:eastAsia="Times New Roman" w:cs="Times New Roman"/>
        </w:rPr>
        <w:t xml:space="preserve"> “</w:t>
      </w:r>
      <w:r>
        <w:rPr>
          <w:rFonts w:ascii="Leelawadee UI" w:hAnsi="Leelawadee UI" w:eastAsia="Leelawadee UI" w:cs="Leelawadee UI"/>
        </w:rPr>
        <w:t>នឹងជាព្រះរបស់ពួកគេ</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ការនេះបានសម្រេចដោយអាពាហ៍ពិពាហ៍។</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ទំនាយទាំងបួនដែលបានសម្រេច</w:t>
      </w:r>
      <w:r>
        <w:rPr>
          <w:rFonts w:ascii="Times New Roman" w:hAnsi="Times New Roman" w:eastAsia="Times New Roman" w:cs="Times New Roman"/>
        </w:rPr>
        <w:t xml:space="preserve"> </w:t>
      </w:r>
      <w:r>
        <w:rPr>
          <w:rFonts w:ascii="Leelawadee UI" w:hAnsi="Leelawadee UI" w:eastAsia="Leelawadee UI" w:cs="Leelawadee UI"/>
        </w:rPr>
        <w:t>ហើយដែលបងស្រី</w:t>
      </w:r>
      <w:r>
        <w:rPr>
          <w:rFonts w:ascii="Times New Roman" w:hAnsi="Times New Roman" w:eastAsia="Times New Roman" w:cs="Times New Roman"/>
        </w:rPr>
        <w:t xml:space="preserve"> </w:t>
      </w:r>
      <w:r>
        <w:rPr>
          <w:rFonts w:ascii="Leelawadee UI" w:hAnsi="Leelawadee UI" w:eastAsia="Leelawadee UI" w:cs="Leelawadee UI"/>
        </w:rPr>
        <w:t>វ៉ាយត៍</w:t>
      </w:r>
      <w:r>
        <w:rPr>
          <w:rFonts w:ascii="Times New Roman" w:hAnsi="Times New Roman" w:eastAsia="Times New Roman" w:cs="Times New Roman"/>
        </w:rPr>
        <w:t xml:space="preserve"> </w:t>
      </w:r>
      <w:r>
        <w:rPr>
          <w:rFonts w:ascii="Leelawadee UI" w:hAnsi="Leelawadee UI" w:eastAsia="Leelawadee UI" w:cs="Leelawadee UI"/>
        </w:rPr>
        <w:t>បានយោងដល់</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សុទ្ធតែត្រូវបានកំណត់អត្តសញ្ញាណដោយសក្ខីភាពនៃដំបងពីររបស់អេសេគាល។</w:t>
      </w:r>
    </w:p>
    <w:p>
      <w:pPr>
        <w:pStyle w:val="ArticleBody"/>
        <w:jc w:val="left"/>
      </w:pPr>
      <w:r>
        <w:rPr>
          <w:rFonts w:ascii="Times New Roman" w:hAnsi="Times New Roman" w:eastAsia="Times New Roman" w:cs="Times New Roman"/>
        </w:rPr>
        <w:t>Eliya amugereranya intumwa itegura inzira y’intumwa y’isezerano. Kristo yagaragaje ko Yohana Umubatiza ari we ntumwa yateguye inzira y’ukuza kwe kwa mbere. Sister White yagaragaje ko William Miller ari Eliya, kandi Miller yateguye inzira kugira ngo Kristo aze nk’“umutambyi mukuru,” “Umwana w’umuntu,” “intumwa y’isezerano,” n’“umukwe.”</w:t>
      </w:r>
    </w:p>
    <w:p>
      <w:pPr>
        <w:pStyle w:val="ArticleBody"/>
        <w:jc w:val="left"/>
      </w:pPr>
      <w:r>
        <w:rPr>
          <w:rFonts w:ascii="Times New Roman" w:hAnsi="Times New Roman" w:eastAsia="Times New Roman" w:cs="Times New Roman"/>
        </w:rPr>
        <w:t>Myaka mitatu na nusu baadaye, Eliya alitoka Sarepta, ambako alikuwa amekaa pamoja na mjane na mwanawe, naye akamwamuru Ahabu awakusanye Israeli wote huko Karmeli. Ezekieli asema kwamba mataifa wangetambua ya kuwa Mungu ndiye Mungu, hapo atakapoweka patakatifu pake katikati ya taifa lililokusanywa pamoja kutoka vijiti viwili. Katika Mlima Karmeli Eliya aliwaambia Israeli wachague kama Mungu ndiye Mungu au Baali ndiye Mungu, lakini aliweka swali hilo katika muktadha si wa kujua tu ni nani Mungu wa kweli, bali pia katika muktadha wa kujua ni nani nabii wa kweli.</w:t>
      </w:r>
    </w:p>
    <w:p>
      <w:pPr>
        <w:pStyle w:val="ArticleScripture"/>
        <w:jc w:val="left"/>
      </w:pPr>
      <w:r>
        <w:rPr>
          <w:rFonts w:ascii="Times New Roman" w:hAnsi="Times New Roman" w:eastAsia="Times New Roman" w:cs="Times New Roman"/>
        </w:rPr>
        <w:t>ئێلیا هاتە لای هەموو گەلەکە و وتی: «هەتا کەی لە نێوان دوو بیروڕا دەوەستن؟ ئەگەر یەزدان خودایە، شوێنی بکەون؛ بەڵام ئەگەر بەعلە، ئەوا شوێنی بکەون.» گەلەکەش بە یەک وشە وەڵامی نەدایەوە. ئینجا ئێلیا بە گەلەکەی وت: «من، تەنانەت تەنها من، وەک پێغەمبەرێکی یەزدان ماومەتەوە؛ بەڵام پێغەمبەرانی بەعل چوار سەد و پەنجا پیاون.» 1 Kings 18:21, 22.</w:t>
      </w:r>
    </w:p>
    <w:p>
      <w:pPr>
        <w:pStyle w:val="ArticleBody"/>
        <w:jc w:val="left"/>
      </w:pPr>
      <w:r>
        <w:rPr>
          <w:rFonts w:ascii="Times New Roman" w:hAnsi="Times New Roman" w:eastAsia="Times New Roman" w:cs="Times New Roman"/>
        </w:rPr>
        <w:t>ꞌIsuraeli wosope, Ahabu ne bo, bakamanya ko Ruhanga wa Eliya akaba ari Ruhanga, obunaku omuriro gwashuuma kuruga omu iguru gukatwika ekitambo kya Eliya. Okushuuma kw’omuriro aha Rushozi Karumeli nikumanyisa obwire Ruhanga yashoboroireho ahera He ahagati y’egwanga eryakozirwe n’emiti ibiri. Ekitangaza ky’omuriro aha Rushozi Karumeli kyoleka ngu Ruhanga akaba ari Ruhanga, kandi Baali akaba ari katonda w’ebisuba.</w:t>
      </w:r>
    </w:p>
    <w:p>
      <w:pPr>
        <w:pStyle w:val="ArticleBody"/>
        <w:jc w:val="left"/>
      </w:pPr>
      <w:r>
        <w:rPr>
          <w:rFonts w:ascii="Times New Roman" w:hAnsi="Times New Roman" w:eastAsia="Times New Roman" w:cs="Times New Roman"/>
        </w:rPr>
        <w:t>Muujiza wa Sarepta, wakati Eliya alipojilaza juu ya mwana aliyekufa wa mjane mara tatu, ulimthibitishia kwamba Eliya alikuwa mtu wa Mungu, nayo muujiza wa Karmeli ukatenda jambo lilo hilo. Si kwamba moto wa Karmeli ulithibitisha tu kwamba Mungu ndiye Mungu, bali pia ulionyesha kwamba Eliya alikuwa nabii wa kweli wa Mungu, kinyume na manabii wa Baali na manabii wa maashera. Katika historia ya 1840 hadi 1844, Miller na Wamilleri walidhihirishwa kuwa manabii wa kweli, kinyume na manabii wa uongo wa Uprotestanti ulioasi, ambao katika historia iyo hiyo walikuwa wameonyesha kwamba walikuwa binti za Yezebeli.</w:t>
      </w:r>
    </w:p>
    <w:p>
      <w:pPr>
        <w:pStyle w:val="ArticleBody"/>
        <w:jc w:val="left"/>
      </w:pPr>
      <w:r>
        <w:rPr>
          <w:rFonts w:ascii="Malgun Gothic" w:hAnsi="Malgun Gothic" w:eastAsia="Malgun Gothic" w:cs="Malgun Gothic"/>
        </w:rPr>
        <w:t>엘리야가</w:t>
      </w:r>
      <w:r>
        <w:rPr>
          <w:rFonts w:ascii="Times New Roman" w:hAnsi="Times New Roman" w:eastAsia="Times New Roman" w:cs="Times New Roman"/>
        </w:rPr>
        <w:t xml:space="preserve"> </w:t>
      </w:r>
      <w:r>
        <w:rPr>
          <w:rFonts w:ascii="Malgun Gothic" w:hAnsi="Malgun Gothic" w:eastAsia="Malgun Gothic" w:cs="Malgun Gothic"/>
        </w:rPr>
        <w:t>갈멜에</w:t>
      </w:r>
      <w:r>
        <w:rPr>
          <w:rFonts w:ascii="Times New Roman" w:hAnsi="Times New Roman" w:eastAsia="Times New Roman" w:cs="Times New Roman"/>
        </w:rPr>
        <w:t xml:space="preserve"> </w:t>
      </w:r>
      <w:r>
        <w:rPr>
          <w:rFonts w:ascii="Malgun Gothic" w:hAnsi="Malgun Gothic" w:eastAsia="Malgun Gothic" w:cs="Malgun Gothic"/>
        </w:rPr>
        <w:t>선</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참된</w:t>
      </w:r>
      <w:r>
        <w:rPr>
          <w:rFonts w:ascii="Times New Roman" w:hAnsi="Times New Roman" w:eastAsia="Times New Roman" w:cs="Times New Roman"/>
        </w:rPr>
        <w:t xml:space="preserve"> </w:t>
      </w:r>
      <w:r>
        <w:rPr>
          <w:rFonts w:ascii="Malgun Gothic" w:hAnsi="Malgun Gothic" w:eastAsia="Malgun Gothic" w:cs="Malgun Gothic"/>
        </w:rPr>
        <w:t>개신교의</w:t>
      </w:r>
      <w:r>
        <w:rPr>
          <w:rFonts w:ascii="Times New Roman" w:hAnsi="Times New Roman" w:eastAsia="Times New Roman" w:cs="Times New Roman"/>
        </w:rPr>
        <w:t xml:space="preserve"> </w:t>
      </w:r>
      <w:r>
        <w:rPr>
          <w:rFonts w:ascii="Malgun Gothic" w:hAnsi="Malgun Gothic" w:eastAsia="Malgun Gothic" w:cs="Malgun Gothic"/>
        </w:rPr>
        <w:t>뿔을</w:t>
      </w:r>
      <w:r>
        <w:rPr>
          <w:rFonts w:ascii="Times New Roman" w:hAnsi="Times New Roman" w:eastAsia="Times New Roman" w:cs="Times New Roman"/>
        </w:rPr>
        <w:t xml:space="preserve"> </w:t>
      </w:r>
      <w:r>
        <w:rPr>
          <w:rFonts w:ascii="Malgun Gothic" w:hAnsi="Malgun Gothic" w:eastAsia="Malgun Gothic" w:cs="Malgun Gothic"/>
        </w:rPr>
        <w:t>식별하는</w:t>
      </w:r>
      <w:r>
        <w:rPr>
          <w:rFonts w:ascii="Times New Roman" w:hAnsi="Times New Roman" w:eastAsia="Times New Roman" w:cs="Times New Roman"/>
        </w:rPr>
        <w:t xml:space="preserve"> </w:t>
      </w:r>
      <w:r>
        <w:rPr>
          <w:rFonts w:ascii="Malgun Gothic" w:hAnsi="Malgun Gothic" w:eastAsia="Malgun Gothic" w:cs="Malgun Gothic"/>
        </w:rPr>
        <w:t>사업을</w:t>
      </w:r>
      <w:r>
        <w:rPr>
          <w:rFonts w:ascii="Times New Roman" w:hAnsi="Times New Roman" w:eastAsia="Times New Roman" w:cs="Times New Roman"/>
        </w:rPr>
        <w:t xml:space="preserve"> </w:t>
      </w:r>
      <w:r>
        <w:rPr>
          <w:rFonts w:ascii="Malgun Gothic" w:hAnsi="Malgun Gothic" w:eastAsia="Malgun Gothic" w:cs="Malgun Gothic"/>
        </w:rPr>
        <w:t>상징하니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성경</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여섯째</w:t>
      </w:r>
      <w:r>
        <w:rPr>
          <w:rFonts w:ascii="Times New Roman" w:hAnsi="Times New Roman" w:eastAsia="Times New Roman" w:cs="Times New Roman"/>
        </w:rPr>
        <w:t xml:space="preserve"> </w:t>
      </w:r>
      <w:r>
        <w:rPr>
          <w:rFonts w:ascii="Malgun Gothic" w:hAnsi="Malgun Gothic" w:eastAsia="Malgun Gothic" w:cs="Malgun Gothic"/>
        </w:rPr>
        <w:t>왕국</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13</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땅에서</w:t>
      </w:r>
      <w:r>
        <w:rPr>
          <w:rFonts w:ascii="Times New Roman" w:hAnsi="Times New Roman" w:eastAsia="Times New Roman" w:cs="Times New Roman"/>
        </w:rPr>
        <w:t xml:space="preserve"> </w:t>
      </w:r>
      <w:r>
        <w:rPr>
          <w:rFonts w:ascii="Malgun Gothic" w:hAnsi="Malgun Gothic" w:eastAsia="Malgun Gothic" w:cs="Malgun Gothic"/>
        </w:rPr>
        <w:t>올라오는</w:t>
      </w:r>
      <w:r>
        <w:rPr>
          <w:rFonts w:ascii="Times New Roman" w:hAnsi="Times New Roman" w:eastAsia="Times New Roman" w:cs="Times New Roman"/>
        </w:rPr>
        <w:t xml:space="preserve"> </w:t>
      </w:r>
      <w:r>
        <w:rPr>
          <w:rFonts w:ascii="Malgun Gothic" w:hAnsi="Malgun Gothic" w:eastAsia="Malgun Gothic" w:cs="Malgun Gothic"/>
        </w:rPr>
        <w:t>짐승이</w:t>
      </w:r>
      <w:r>
        <w:rPr>
          <w:rFonts w:ascii="Times New Roman" w:hAnsi="Times New Roman" w:eastAsia="Times New Roman" w:cs="Times New Roman"/>
        </w:rPr>
        <w:t xml:space="preserve"> </w:t>
      </w:r>
      <w:r>
        <w:rPr>
          <w:rFonts w:ascii="Malgun Gothic" w:hAnsi="Malgun Gothic" w:eastAsia="Malgun Gothic" w:cs="Malgun Gothic"/>
        </w:rPr>
        <w:t>개신교의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뿔과</w:t>
      </w:r>
      <w:r>
        <w:rPr>
          <w:rFonts w:ascii="Times New Roman" w:hAnsi="Times New Roman" w:eastAsia="Times New Roman" w:cs="Times New Roman"/>
        </w:rPr>
        <w:t xml:space="preserve"> </w:t>
      </w:r>
      <w:r>
        <w:rPr>
          <w:rFonts w:ascii="Malgun Gothic" w:hAnsi="Malgun Gothic" w:eastAsia="Malgun Gothic" w:cs="Malgun Gothic"/>
        </w:rPr>
        <w:t>공화주의의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뿔을</w:t>
      </w:r>
      <w:r>
        <w:rPr>
          <w:rFonts w:ascii="Times New Roman" w:hAnsi="Times New Roman" w:eastAsia="Times New Roman" w:cs="Times New Roman"/>
        </w:rPr>
        <w:t xml:space="preserve"> </w:t>
      </w:r>
      <w:r>
        <w:rPr>
          <w:rFonts w:ascii="Malgun Gothic" w:hAnsi="Malgun Gothic" w:eastAsia="Malgun Gothic" w:cs="Malgun Gothic"/>
        </w:rPr>
        <w:t>가지고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막</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통치를</w:t>
      </w:r>
      <w:r>
        <w:rPr>
          <w:rFonts w:ascii="Times New Roman" w:hAnsi="Times New Roman" w:eastAsia="Times New Roman" w:cs="Times New Roman"/>
        </w:rPr>
        <w:t xml:space="preserve"> </w:t>
      </w:r>
      <w:r>
        <w:rPr>
          <w:rFonts w:ascii="Malgun Gothic" w:hAnsi="Malgun Gothic" w:eastAsia="Malgun Gothic" w:cs="Malgun Gothic"/>
        </w:rPr>
        <w:t>시작하였기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1798</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이세벨의</w:t>
      </w:r>
      <w:r>
        <w:rPr>
          <w:rFonts w:ascii="Times New Roman" w:hAnsi="Times New Roman" w:eastAsia="Times New Roman" w:cs="Times New Roman"/>
        </w:rPr>
        <w:t xml:space="preserve"> </w:t>
      </w:r>
      <w:r>
        <w:rPr>
          <w:rFonts w:ascii="Malgun Gothic" w:hAnsi="Malgun Gothic" w:eastAsia="Malgun Gothic" w:cs="Malgun Gothic"/>
        </w:rPr>
        <w:t>통치</w:t>
      </w:r>
      <w:r>
        <w:rPr>
          <w:rFonts w:ascii="Times New Roman" w:hAnsi="Times New Roman" w:eastAsia="Times New Roman" w:cs="Times New Roman"/>
        </w:rPr>
        <w:t xml:space="preserve"> </w:t>
      </w:r>
      <w:r>
        <w:rPr>
          <w:rFonts w:ascii="Malgun Gothic" w:hAnsi="Malgun Gothic" w:eastAsia="Malgun Gothic" w:cs="Malgun Gothic"/>
        </w:rPr>
        <w:t>삼</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반이</w:t>
      </w:r>
      <w:r>
        <w:rPr>
          <w:rFonts w:ascii="Times New Roman" w:hAnsi="Times New Roman" w:eastAsia="Times New Roman" w:cs="Times New Roman"/>
        </w:rPr>
        <w:t xml:space="preserve"> </w:t>
      </w:r>
      <w:r>
        <w:rPr>
          <w:rFonts w:ascii="Malgun Gothic" w:hAnsi="Malgun Gothic" w:eastAsia="Malgun Gothic" w:cs="Malgun Gothic"/>
        </w:rPr>
        <w:t>끝날</w:t>
      </w:r>
      <w:r>
        <w:rPr>
          <w:rFonts w:ascii="Times New Roman" w:hAnsi="Times New Roman" w:eastAsia="Times New Roman" w:cs="Times New Roman"/>
        </w:rPr>
        <w:t xml:space="preserve"> </w:t>
      </w:r>
      <w:r>
        <w:rPr>
          <w:rFonts w:ascii="Malgun Gothic" w:hAnsi="Malgun Gothic" w:eastAsia="Malgun Gothic" w:cs="Malgun Gothic"/>
        </w:rPr>
        <w:t>무렵</w:t>
      </w:r>
      <w:r>
        <w:rPr>
          <w:rFonts w:ascii="Times New Roman" w:hAnsi="Times New Roman" w:eastAsia="Times New Roman" w:cs="Times New Roman"/>
        </w:rPr>
        <w:t xml:space="preserve">, </w:t>
      </w:r>
      <w:r>
        <w:rPr>
          <w:rFonts w:ascii="Malgun Gothic" w:hAnsi="Malgun Gothic" w:eastAsia="Malgun Gothic" w:cs="Malgun Gothic"/>
        </w:rPr>
        <w:t>엘리야는</w:t>
      </w:r>
      <w:r>
        <w:rPr>
          <w:rFonts w:ascii="Times New Roman" w:hAnsi="Times New Roman" w:eastAsia="Times New Roman" w:cs="Times New Roman"/>
        </w:rPr>
        <w:t xml:space="preserve"> </w:t>
      </w:r>
      <w:r>
        <w:rPr>
          <w:rFonts w:ascii="Malgun Gothic" w:hAnsi="Malgun Gothic" w:eastAsia="Malgun Gothic" w:cs="Malgun Gothic"/>
        </w:rPr>
        <w:t>사르밧에서</w:t>
      </w:r>
      <w:r>
        <w:rPr>
          <w:rFonts w:ascii="Times New Roman" w:hAnsi="Times New Roman" w:eastAsia="Times New Roman" w:cs="Times New Roman"/>
        </w:rPr>
        <w:t xml:space="preserve"> </w:t>
      </w:r>
      <w:r>
        <w:rPr>
          <w:rFonts w:ascii="Malgun Gothic" w:hAnsi="Malgun Gothic" w:eastAsia="Malgun Gothic" w:cs="Malgun Gothic"/>
        </w:rPr>
        <w:t>와서</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짐승</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어느</w:t>
      </w:r>
      <w:r>
        <w:rPr>
          <w:rFonts w:ascii="Times New Roman" w:hAnsi="Times New Roman" w:eastAsia="Times New Roman" w:cs="Times New Roman"/>
        </w:rPr>
        <w:t xml:space="preserve"> </w:t>
      </w:r>
      <w:r>
        <w:rPr>
          <w:rFonts w:ascii="Malgun Gothic" w:hAnsi="Malgun Gothic" w:eastAsia="Malgun Gothic" w:cs="Malgun Gothic"/>
        </w:rPr>
        <w:t>교회가</w:t>
      </w:r>
      <w:r>
        <w:rPr>
          <w:rFonts w:ascii="Times New Roman" w:hAnsi="Times New Roman" w:eastAsia="Times New Roman" w:cs="Times New Roman"/>
        </w:rPr>
        <w:t xml:space="preserve"> </w:t>
      </w:r>
      <w:r>
        <w:rPr>
          <w:rFonts w:ascii="Malgun Gothic" w:hAnsi="Malgun Gothic" w:eastAsia="Malgun Gothic" w:cs="Malgun Gothic"/>
        </w:rPr>
        <w:t>개신교의</w:t>
      </w:r>
      <w:r>
        <w:rPr>
          <w:rFonts w:ascii="Times New Roman" w:hAnsi="Times New Roman" w:eastAsia="Times New Roman" w:cs="Times New Roman"/>
        </w:rPr>
        <w:t xml:space="preserve"> </w:t>
      </w:r>
      <w:r>
        <w:rPr>
          <w:rFonts w:ascii="Malgun Gothic" w:hAnsi="Malgun Gothic" w:eastAsia="Malgun Gothic" w:cs="Malgun Gothic"/>
        </w:rPr>
        <w:t>뿔인지를</w:t>
      </w:r>
      <w:r>
        <w:rPr>
          <w:rFonts w:ascii="Times New Roman" w:hAnsi="Times New Roman" w:eastAsia="Times New Roman" w:cs="Times New Roman"/>
        </w:rPr>
        <w:t xml:space="preserve"> </w:t>
      </w:r>
      <w:r>
        <w:rPr>
          <w:rFonts w:ascii="Malgun Gothic" w:hAnsi="Malgun Gothic" w:eastAsia="Malgun Gothic" w:cs="Malgun Gothic"/>
        </w:rPr>
        <w:t>분명히</w:t>
      </w:r>
      <w:r>
        <w:rPr>
          <w:rFonts w:ascii="Times New Roman" w:hAnsi="Times New Roman" w:eastAsia="Times New Roman" w:cs="Times New Roman"/>
        </w:rPr>
        <w:t xml:space="preserve"> </w:t>
      </w:r>
      <w:r>
        <w:rPr>
          <w:rFonts w:ascii="Malgun Gothic" w:hAnsi="Malgun Gothic" w:eastAsia="Malgun Gothic" w:cs="Malgun Gothic"/>
        </w:rPr>
        <w:t>구별하였다</w:t>
      </w:r>
      <w:r>
        <w:rPr>
          <w:rFonts w:ascii="Times New Roman" w:hAnsi="Times New Roman" w:eastAsia="Times New Roman" w:cs="Times New Roman"/>
        </w:rPr>
        <w:t>.</w:t>
      </w:r>
    </w:p>
    <w:p>
      <w:pPr>
        <w:pStyle w:val="ArticleBody"/>
        <w:jc w:val="left"/>
      </w:pPr>
      <w:r>
        <w:rPr>
          <w:rFonts w:ascii="Leelawadee UI" w:hAnsi="Leelawadee UI" w:eastAsia="Leelawadee UI" w:cs="Leelawadee UI"/>
        </w:rPr>
        <w:t>ខ្មើយស្ត្រីមេម៉ាយនៃសារេបតាកំពុងធ្វើដំណើរចេញពីប្រវត្តិសាស្ត្ររបស់ថាយ៉ាទីរ៉ាទៅកាន់អាពាហ៍ពិពាហ៍</w:t>
      </w:r>
      <w:r>
        <w:rPr>
          <w:rFonts w:ascii="Times New Roman" w:hAnsi="Times New Roman" w:eastAsia="Times New Roman" w:cs="Times New Roman"/>
        </w:rPr>
        <w:t xml:space="preserve"> </w:t>
      </w:r>
      <w:r>
        <w:rPr>
          <w:rFonts w:ascii="Leelawadee UI" w:hAnsi="Leelawadee UI" w:eastAsia="Leelawadee UI" w:cs="Leelawadee UI"/>
        </w:rPr>
        <w:t>ដែលនៅទីនោះភាពជាស្ត្រីមេម៉ាយរបស់នាងត្រូវបានដកចេញ។</w:t>
      </w:r>
      <w:r>
        <w:rPr>
          <w:rFonts w:ascii="Times New Roman" w:hAnsi="Times New Roman" w:eastAsia="Times New Roman" w:cs="Times New Roman"/>
        </w:rPr>
        <w:t xml:space="preserve"> </w:t>
      </w:r>
      <w:r>
        <w:rPr>
          <w:rFonts w:ascii="Leelawadee UI" w:hAnsi="Leelawadee UI" w:eastAsia="Leelawadee UI" w:cs="Leelawadee UI"/>
        </w:rPr>
        <w:t>កូនប្រុសដែលបានរស់ឡើងវិញរបស់នាងតំណាងឲ្យអ្នកទាំងឡាយដែលត្រូវបានយេសេបែលសម្លាប់ក្នុងអំឡុងពេលគ្រោះរាំងស្ងួតបីឆ្នាំកន្លះ។</w:t>
      </w:r>
      <w:r>
        <w:rPr>
          <w:rFonts w:ascii="Times New Roman" w:hAnsi="Times New Roman" w:eastAsia="Times New Roman" w:cs="Times New Roman"/>
        </w:rPr>
        <w:t xml:space="preserve"> </w:t>
      </w:r>
      <w:r>
        <w:rPr>
          <w:rFonts w:ascii="Leelawadee UI" w:hAnsi="Leelawadee UI" w:eastAsia="Leelawadee UI" w:cs="Leelawadee UI"/>
        </w:rPr>
        <w:t>ឈើពីរដុំដែលនាងកំពុងប្រមូលសម្រាប់ភ្លើង</w:t>
      </w:r>
      <w:r>
        <w:rPr>
          <w:rFonts w:ascii="Times New Roman" w:hAnsi="Times New Roman" w:eastAsia="Times New Roman" w:cs="Times New Roman"/>
        </w:rPr>
        <w:t xml:space="preserve"> </w:t>
      </w:r>
      <w:r>
        <w:rPr>
          <w:rFonts w:ascii="Leelawadee UI" w:hAnsi="Leelawadee UI" w:eastAsia="Leelawadee UI" w:cs="Leelawadee UI"/>
        </w:rPr>
        <w:t>គឺជាវង្សផ្ទះទាំងពីរនៃអ៊ីស្រាអែលតាមន័យអក្សរ</w:t>
      </w:r>
      <w:r>
        <w:rPr>
          <w:rFonts w:ascii="Times New Roman" w:hAnsi="Times New Roman" w:eastAsia="Times New Roman" w:cs="Times New Roman"/>
        </w:rPr>
        <w:t xml:space="preserve"> </w:t>
      </w:r>
      <w:r>
        <w:rPr>
          <w:rFonts w:ascii="Leelawadee UI" w:hAnsi="Leelawadee UI" w:eastAsia="Leelawadee UI" w:cs="Leelawadee UI"/>
        </w:rPr>
        <w:t>ដែលត្រូវបានប្រមូលផ្តុំជាមួយគ្នាឲ្យក្លាយជាប្រជាជាតិតែមួយ</w:t>
      </w:r>
      <w:r>
        <w:rPr>
          <w:rFonts w:ascii="Times New Roman" w:hAnsi="Times New Roman" w:eastAsia="Times New Roman" w:cs="Times New Roman"/>
        </w:rPr>
        <w:t xml:space="preserve"> </w:t>
      </w:r>
      <w:r>
        <w:rPr>
          <w:rFonts w:ascii="Leelawadee UI" w:hAnsi="Leelawadee UI" w:eastAsia="Leelawadee UI" w:cs="Leelawadee UI"/>
        </w:rPr>
        <w:t>ហើយប្រជាជាតិនោះគឺអ៊ីស្រាអែលខាងវិញ្ញាណ។</w:t>
      </w:r>
      <w:r>
        <w:rPr>
          <w:rFonts w:ascii="Times New Roman" w:hAnsi="Times New Roman" w:eastAsia="Times New Roman" w:cs="Times New Roman"/>
        </w:rPr>
        <w:t xml:space="preserve"> </w:t>
      </w:r>
      <w:r>
        <w:rPr>
          <w:rFonts w:ascii="Leelawadee UI" w:hAnsi="Leelawadee UI" w:eastAsia="Leelawadee UI" w:cs="Leelawadee UI"/>
        </w:rPr>
        <w:t>ស្ត្រីមេម៉ាយនោះមានបំណងប្រើឈើពីរដុំនោះដើម្បីបង្កើតភ្លើង</w:t>
      </w:r>
      <w:r>
        <w:rPr>
          <w:rFonts w:ascii="Times New Roman" w:hAnsi="Times New Roman" w:eastAsia="Times New Roman" w:cs="Times New Roman"/>
        </w:rPr>
        <w:t xml:space="preserve"> </w:t>
      </w:r>
      <w:r>
        <w:rPr>
          <w:rFonts w:ascii="Leelawadee UI" w:hAnsi="Leelawadee UI" w:eastAsia="Leelawadee UI" w:cs="Leelawadee UI"/>
        </w:rPr>
        <w:t>ដែលបានកើតឡើងនៅកើមែល</w:t>
      </w:r>
      <w:r>
        <w:rPr>
          <w:rFonts w:ascii="Times New Roman" w:hAnsi="Times New Roman" w:eastAsia="Times New Roman" w:cs="Times New Roman"/>
        </w:rPr>
        <w:t xml:space="preserve"> </w:t>
      </w:r>
      <w:r>
        <w:rPr>
          <w:rFonts w:ascii="Leelawadee UI" w:hAnsi="Leelawadee UI" w:eastAsia="Leelawadee UI" w:cs="Leelawadee UI"/>
        </w:rPr>
        <w:t>និងនៅថ្ងៃទី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នៅពេលដែលទេវទូតនៃសេចក្តីសញ្ញាបានសម្អាតកូនចៅរបស់លេវីដោយ</w:t>
      </w:r>
      <w:r>
        <w:rPr>
          <w:rFonts w:ascii="Times New Roman" w:hAnsi="Times New Roman" w:eastAsia="Times New Roman" w:cs="Times New Roman"/>
        </w:rPr>
        <w:t xml:space="preserve"> «</w:t>
      </w:r>
      <w:r>
        <w:rPr>
          <w:rFonts w:ascii="Leelawadee UI" w:hAnsi="Leelawadee UI" w:eastAsia="Leelawadee UI" w:cs="Leelawadee UI"/>
        </w:rPr>
        <w:t>ភ្លើងរបស់អ្នកចម្រាញ់</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Ọkụ bụ akara nke mkpọnwụpụ nke Mmụọ nke Chineke, nke mere na Kamel na n’Ụkwa Etiti Abalị nke rutere n’ókè ya na Ọktoba 22, 1844.</w:t>
      </w:r>
    </w:p>
    <w:p>
      <w:pPr>
        <w:pStyle w:val="ArticleScripture"/>
        <w:jc w:val="left"/>
      </w:pPr>
      <w:r>
        <w:rPr>
          <w:rFonts w:ascii="Times New Roman" w:hAnsi="Times New Roman" w:eastAsia="Times New Roman" w:cs="Times New Roman"/>
        </w:rPr>
        <w:t>Na siku ya Pentekoste ilipotimia kabisa, wote walikuwa pamoja kwa nia moja mahali pamoja. Ghafula kukaja kutoka mbinguni sauti kama ya upepo wa nguvu ukienda kasi, nayo ikaijaza nyumba yote waliyokuwa wameketi ndani yake. Kukawatokea ndimi zilizogawanyika, kama za moto, nayo ikakaa juu ya kila mmoja wao. Wote wakajazwa Roho Mtakatifu, wakaanza kusema kwa lugha nyingine, kama Roho alivyowajalia kutamka. Matendo 2:1–4.</w:t>
      </w:r>
    </w:p>
    <w:p>
      <w:pPr>
        <w:pStyle w:val="ArticleBody"/>
        <w:jc w:val="left"/>
      </w:pPr>
      <w:r>
        <w:rPr>
          <w:rFonts w:ascii="Times New Roman" w:hAnsi="Times New Roman" w:eastAsia="Times New Roman" w:cs="Times New Roman"/>
        </w:rPr>
        <w:t>روح کا انڈیلے جانا ایک پیغام کی منادی کی نمائندگی کرتا ہے، اور بیوہ آگ جلانے والی تھی تاکہ وہ کھانے کے لیے کچھ غذا تیار کر سکے، جو ایک پیغام ہے۔</w:t>
      </w:r>
    </w:p>
    <w:p>
      <w:pPr>
        <w:pStyle w:val="ArticleScripture"/>
        <w:jc w:val="left"/>
      </w:pP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천사에게</w:t>
      </w:r>
      <w:r>
        <w:rPr>
          <w:rFonts w:ascii="Times New Roman" w:hAnsi="Times New Roman" w:eastAsia="Times New Roman" w:cs="Times New Roman"/>
        </w:rPr>
        <w:t xml:space="preserve"> </w:t>
      </w:r>
      <w:r>
        <w:rPr>
          <w:rFonts w:ascii="Malgun Gothic" w:hAnsi="Malgun Gothic" w:eastAsia="Malgun Gothic" w:cs="Malgun Gothic"/>
        </w:rPr>
        <w:t>나아가</w:t>
      </w:r>
      <w:r>
        <w:rPr>
          <w:rFonts w:ascii="Times New Roman" w:hAnsi="Times New Roman" w:eastAsia="Times New Roman" w:cs="Times New Roman"/>
        </w:rPr>
        <w:t xml:space="preserve"> </w:t>
      </w:r>
      <w:r>
        <w:rPr>
          <w:rFonts w:ascii="Malgun Gothic" w:hAnsi="Malgun Gothic" w:eastAsia="Malgun Gothic" w:cs="Malgun Gothic"/>
        </w:rPr>
        <w:t>그에게</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작은</w:t>
      </w:r>
      <w:r>
        <w:rPr>
          <w:rFonts w:ascii="Times New Roman" w:hAnsi="Times New Roman" w:eastAsia="Times New Roman" w:cs="Times New Roman"/>
        </w:rPr>
        <w:t xml:space="preserve"> </w:t>
      </w:r>
      <w:r>
        <w:rPr>
          <w:rFonts w:ascii="Malgun Gothic" w:hAnsi="Malgun Gothic" w:eastAsia="Malgun Gothic" w:cs="Malgun Gothic"/>
        </w:rPr>
        <w:t>책을</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주소서</w:t>
      </w:r>
      <w:r>
        <w:rPr>
          <w:rFonts w:ascii="Times New Roman" w:hAnsi="Times New Roman" w:eastAsia="Times New Roman" w:cs="Times New Roman"/>
        </w:rPr>
        <w:t xml:space="preserve"> </w:t>
      </w:r>
      <w:r>
        <w:rPr>
          <w:rFonts w:ascii="Malgun Gothic" w:hAnsi="Malgun Gothic" w:eastAsia="Malgun Gothic" w:cs="Malgun Gothic"/>
        </w:rPr>
        <w:t>하니</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이르되</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가져다가</w:t>
      </w:r>
      <w:r>
        <w:rPr>
          <w:rFonts w:ascii="Times New Roman" w:hAnsi="Times New Roman" w:eastAsia="Times New Roman" w:cs="Times New Roman"/>
        </w:rPr>
        <w:t xml:space="preserve"> </w:t>
      </w:r>
      <w:r>
        <w:rPr>
          <w:rFonts w:ascii="Malgun Gothic" w:hAnsi="Malgun Gothic" w:eastAsia="Malgun Gothic" w:cs="Malgun Gothic"/>
        </w:rPr>
        <w:t>먹어</w:t>
      </w:r>
      <w:r>
        <w:rPr>
          <w:rFonts w:ascii="Times New Roman" w:hAnsi="Times New Roman" w:eastAsia="Times New Roman" w:cs="Times New Roman"/>
        </w:rPr>
        <w:t xml:space="preserve"> </w:t>
      </w:r>
      <w:r>
        <w:rPr>
          <w:rFonts w:ascii="Malgun Gothic" w:hAnsi="Malgun Gothic" w:eastAsia="Malgun Gothic" w:cs="Malgun Gothic"/>
        </w:rPr>
        <w:t>버리라</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배에는</w:t>
      </w:r>
      <w:r>
        <w:rPr>
          <w:rFonts w:ascii="Times New Roman" w:hAnsi="Times New Roman" w:eastAsia="Times New Roman" w:cs="Times New Roman"/>
        </w:rPr>
        <w:t xml:space="preserve"> </w:t>
      </w:r>
      <w:r>
        <w:rPr>
          <w:rFonts w:ascii="Malgun Gothic" w:hAnsi="Malgun Gothic" w:eastAsia="Malgun Gothic" w:cs="Malgun Gothic"/>
        </w:rPr>
        <w:t>쓰게</w:t>
      </w:r>
      <w:r>
        <w:rPr>
          <w:rFonts w:ascii="Times New Roman" w:hAnsi="Times New Roman" w:eastAsia="Times New Roman" w:cs="Times New Roman"/>
        </w:rPr>
        <w:t xml:space="preserve"> </w:t>
      </w:r>
      <w:r>
        <w:rPr>
          <w:rFonts w:ascii="Malgun Gothic" w:hAnsi="Malgun Gothic" w:eastAsia="Malgun Gothic" w:cs="Malgun Gothic"/>
        </w:rPr>
        <w:t>하겠으나</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입에는</w:t>
      </w:r>
      <w:r>
        <w:rPr>
          <w:rFonts w:ascii="Times New Roman" w:hAnsi="Times New Roman" w:eastAsia="Times New Roman" w:cs="Times New Roman"/>
        </w:rPr>
        <w:t xml:space="preserve"> </w:t>
      </w:r>
      <w:r>
        <w:rPr>
          <w:rFonts w:ascii="Malgun Gothic" w:hAnsi="Malgun Gothic" w:eastAsia="Malgun Gothic" w:cs="Malgun Gothic"/>
        </w:rPr>
        <w:t>꿀같이</w:t>
      </w:r>
      <w:r>
        <w:rPr>
          <w:rFonts w:ascii="Times New Roman" w:hAnsi="Times New Roman" w:eastAsia="Times New Roman" w:cs="Times New Roman"/>
        </w:rPr>
        <w:t xml:space="preserve"> </w:t>
      </w:r>
      <w:r>
        <w:rPr>
          <w:rFonts w:ascii="Malgun Gothic" w:hAnsi="Malgun Gothic" w:eastAsia="Malgun Gothic" w:cs="Malgun Gothic"/>
        </w:rPr>
        <w:t>달리라</w:t>
      </w:r>
      <w:r>
        <w:rPr>
          <w:rFonts w:ascii="Times New Roman" w:hAnsi="Times New Roman" w:eastAsia="Times New Roman" w:cs="Times New Roman"/>
        </w:rPr>
        <w:t xml:space="preserve"> </w:t>
      </w:r>
      <w:r>
        <w:rPr>
          <w:rFonts w:ascii="Malgun Gothic" w:hAnsi="Malgun Gothic" w:eastAsia="Malgun Gothic" w:cs="Malgun Gothic"/>
        </w:rPr>
        <w:t>하더라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손에서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작은</w:t>
      </w:r>
      <w:r>
        <w:rPr>
          <w:rFonts w:ascii="Times New Roman" w:hAnsi="Times New Roman" w:eastAsia="Times New Roman" w:cs="Times New Roman"/>
        </w:rPr>
        <w:t xml:space="preserve"> </w:t>
      </w:r>
      <w:r>
        <w:rPr>
          <w:rFonts w:ascii="Malgun Gothic" w:hAnsi="Malgun Gothic" w:eastAsia="Malgun Gothic" w:cs="Malgun Gothic"/>
        </w:rPr>
        <w:t>책을</w:t>
      </w:r>
      <w:r>
        <w:rPr>
          <w:rFonts w:ascii="Times New Roman" w:hAnsi="Times New Roman" w:eastAsia="Times New Roman" w:cs="Times New Roman"/>
        </w:rPr>
        <w:t xml:space="preserve"> </w:t>
      </w:r>
      <w:r>
        <w:rPr>
          <w:rFonts w:ascii="Malgun Gothic" w:hAnsi="Malgun Gothic" w:eastAsia="Malgun Gothic" w:cs="Malgun Gothic"/>
        </w:rPr>
        <w:t>가져다가</w:t>
      </w:r>
      <w:r>
        <w:rPr>
          <w:rFonts w:ascii="Times New Roman" w:hAnsi="Times New Roman" w:eastAsia="Times New Roman" w:cs="Times New Roman"/>
        </w:rPr>
        <w:t xml:space="preserve"> </w:t>
      </w:r>
      <w:r>
        <w:rPr>
          <w:rFonts w:ascii="Malgun Gothic" w:hAnsi="Malgun Gothic" w:eastAsia="Malgun Gothic" w:cs="Malgun Gothic"/>
        </w:rPr>
        <w:t>먹어</w:t>
      </w:r>
      <w:r>
        <w:rPr>
          <w:rFonts w:ascii="Times New Roman" w:hAnsi="Times New Roman" w:eastAsia="Times New Roman" w:cs="Times New Roman"/>
        </w:rPr>
        <w:t xml:space="preserve"> </w:t>
      </w:r>
      <w:r>
        <w:rPr>
          <w:rFonts w:ascii="Malgun Gothic" w:hAnsi="Malgun Gothic" w:eastAsia="Malgun Gothic" w:cs="Malgun Gothic"/>
        </w:rPr>
        <w:t>버리니</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입에는</w:t>
      </w:r>
      <w:r>
        <w:rPr>
          <w:rFonts w:ascii="Times New Roman" w:hAnsi="Times New Roman" w:eastAsia="Times New Roman" w:cs="Times New Roman"/>
        </w:rPr>
        <w:t xml:space="preserve"> </w:t>
      </w:r>
      <w:r>
        <w:rPr>
          <w:rFonts w:ascii="Malgun Gothic" w:hAnsi="Malgun Gothic" w:eastAsia="Malgun Gothic" w:cs="Malgun Gothic"/>
        </w:rPr>
        <w:t>꿀같이</w:t>
      </w:r>
      <w:r>
        <w:rPr>
          <w:rFonts w:ascii="Times New Roman" w:hAnsi="Times New Roman" w:eastAsia="Times New Roman" w:cs="Times New Roman"/>
        </w:rPr>
        <w:t xml:space="preserve"> </w:t>
      </w:r>
      <w:r>
        <w:rPr>
          <w:rFonts w:ascii="Malgun Gothic" w:hAnsi="Malgun Gothic" w:eastAsia="Malgun Gothic" w:cs="Malgun Gothic"/>
        </w:rPr>
        <w:t>다니라</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먹은</w:t>
      </w:r>
      <w:r>
        <w:rPr>
          <w:rFonts w:ascii="Times New Roman" w:hAnsi="Times New Roman" w:eastAsia="Times New Roman" w:cs="Times New Roman"/>
        </w:rPr>
        <w:t xml:space="preserve"> </w:t>
      </w:r>
      <w:r>
        <w:rPr>
          <w:rFonts w:ascii="Malgun Gothic" w:hAnsi="Malgun Gothic" w:eastAsia="Malgun Gothic" w:cs="Malgun Gothic"/>
        </w:rPr>
        <w:t>후에</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배가</w:t>
      </w:r>
      <w:r>
        <w:rPr>
          <w:rFonts w:ascii="Times New Roman" w:hAnsi="Times New Roman" w:eastAsia="Times New Roman" w:cs="Times New Roman"/>
        </w:rPr>
        <w:t xml:space="preserve"> </w:t>
      </w:r>
      <w:r>
        <w:rPr>
          <w:rFonts w:ascii="Malgun Gothic" w:hAnsi="Malgun Gothic" w:eastAsia="Malgun Gothic" w:cs="Malgun Gothic"/>
        </w:rPr>
        <w:t>쓰게</w:t>
      </w:r>
      <w:r>
        <w:rPr>
          <w:rFonts w:ascii="Times New Roman" w:hAnsi="Times New Roman" w:eastAsia="Times New Roman" w:cs="Times New Roman"/>
        </w:rPr>
        <w:t xml:space="preserve"> </w:t>
      </w:r>
      <w:r>
        <w:rPr>
          <w:rFonts w:ascii="Malgun Gothic" w:hAnsi="Malgun Gothic" w:eastAsia="Malgun Gothic" w:cs="Malgun Gothic"/>
        </w:rPr>
        <w:t>되더라</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10:9, 10.</w:t>
      </w:r>
    </w:p>
    <w:p>
      <w:pPr>
        <w:pStyle w:val="ArticleBody"/>
        <w:jc w:val="left"/>
      </w:pPr>
      <w:r>
        <w:rPr>
          <w:rFonts w:ascii="Times New Roman" w:hAnsi="Times New Roman" w:eastAsia="Times New Roman" w:cs="Times New Roman"/>
        </w:rPr>
        <w:t>Ujumbe ambao Ahabu alimfikishia Yezebeli mara moja ulikuwa kwamba Mungu wa Eliya ndiye Mungu wa kweli, kwa maana Ahabu alikuwa ameshuhudia hivi punde Mungu wa Eliya akijibu kwa moto. Ujumbe ambao ulifunuliwa mara moja tarehe 22 Oktoba, 1844 ulikuwa ujumbe wa malaika wa tatu. Katika kila hali, ujumbe uliotolewa na Ahabu au ujumbe wa malaika wa tatu humghadhabisha Yezebeli.</w:t>
      </w:r>
    </w:p>
    <w:p>
      <w:pPr>
        <w:pStyle w:val="ArticleScripture"/>
        <w:jc w:val="left"/>
      </w:pPr>
      <w:r>
        <w:rPr>
          <w:rFonts w:ascii="Times New Roman" w:hAnsi="Times New Roman" w:eastAsia="Times New Roman" w:cs="Times New Roman"/>
        </w:rPr>
        <w:t>Lê belê, mizgîniyên ji rojhilat û ji bakur dê wî bihejurînin; ji ber vê yekê, ew ê bi hêrsa mezin derkeve da ku hilweşîne û gelek kesan bi tevahî tune bike. Daniel 11:44.</w:t>
      </w:r>
    </w:p>
    <w:p>
      <w:pPr>
        <w:pStyle w:val="ArticleBody"/>
        <w:jc w:val="left"/>
      </w:pPr>
      <w:r>
        <w:rPr>
          <w:rFonts w:ascii="Times New Roman" w:hAnsi="Times New Roman" w:eastAsia="Times New Roman" w:cs="Times New Roman"/>
        </w:rPr>
        <w:t>Amakuru ya Daniyeli “aturuka iburasirazuba n’amajyaruguru” agereranya ubutumwa burakaza umwami w’amajyaruguru, ari we Yezebeli, maze agatangiza iryo kurenganywa rya nyuma ryo mu mateka y’isi. Ubutumwa bwari bwaragereranyijwe n’ubutumwa Ahabu yoherereje Yezebeli, n’ukuza k’ubutumwa bw’umumarayika wa gatatu igihe urubanza rwatangiraga mu 1844.</w:t>
      </w:r>
    </w:p>
    <w:p>
      <w:pPr>
        <w:pStyle w:val="ArticleScripture"/>
        <w:jc w:val="left"/>
      </w:pPr>
      <w:r>
        <w:rPr>
          <w:rFonts w:ascii="Times New Roman" w:hAnsi="Times New Roman" w:eastAsia="Times New Roman" w:cs="Times New Roman"/>
        </w:rPr>
        <w:t>Na Ahabi akamweleza Yezebeli yote aliyokuwa amefanya Eliya, na pia jinsi alivyokuwa amewaua manabii wote kwa upanga. Ndipo Yezebeli akatuma mjumbe kwa Eliya, akisema, Miungu na initende hivi, na kuzidi pia, nisipoufanya uhai wako kuwa kama uhai wa mmoja wao kufikia kesho wakati kama huu. 1 Wafalme 19:1, 2.</w:t>
      </w:r>
    </w:p>
    <w:p>
      <w:pPr>
        <w:pStyle w:val="ArticleBody"/>
        <w:jc w:val="left"/>
      </w:pPr>
      <w:r>
        <w:rPr>
          <w:rFonts w:ascii="Times New Roman" w:hAnsi="Times New Roman" w:eastAsia="Times New Roman" w:cs="Times New Roman"/>
        </w:rPr>
        <w:t>Eliya, tanihi xikombiso, u yimeleriwa hi nkarhi wa mananga wa 538 ku ya eka 1798. Kutani hi 1798, Eliya u humelela ematin’wini tanihi William Miller. Hi 1844, Eliya a vitana ndzilo wa Nkosi ya le Vusiku wu xika hi le tilweni. Kutani hi 1863, Eliya ni rungula rakwe va ariwile. Rungula rakwe a ku ri rungula ra Muxe ra “minkarhi ya nkombo,” leri tlhela ri yimeleriwa hi rungula ra tinhonga timbirhi ta Ezekiel. Ku hlengeletiwa ka tinhonga timbirhi eku heleni ka ku hangalaka ka tona a ku ri rungula ra noni wa Sarepta, naswona u hlengelete tinhonga timbirhi emahlweni ka ku lunghiselela swakudya.</w:t>
      </w:r>
    </w:p>
    <w:p>
      <w:pPr>
        <w:pStyle w:val="ArticleBody"/>
        <w:jc w:val="left"/>
      </w:pPr>
      <w:r>
        <w:rPr>
          <w:rFonts w:ascii="Times New Roman" w:hAnsi="Times New Roman" w:eastAsia="Times New Roman" w:cs="Times New Roman"/>
        </w:rPr>
        <w:t>Ku buti James na Ellen White, Adventism ya Kimulai ya Miller yageuke kuwa Adventism ya Laodikia mwaka 1856, na walipoukataa baadaye ujumbe wa Eliya wa “nyakati saba” za Musa mwaka 1863, wakaondoa uwezo wa kimantiki wa kuelewa kuongezeka kwa ujuzi wa “nyakati saba” ambao Mungu alikuwa ametaka kuudhihirisha mwaka 1856 (kupitia makala nane zisizokamilika za Hiram Edson). Kwa mantiki walilazimika kuanza kubomoa mfumo wa msingi wa kweli ambazo malaika walimwongoza William Miller kuzikusanya pamoja. “Jiwe” la kwanza lililogunduliwa na Miller lilikuwa jiwe la msingi ambalo Adventism ya Laodikia ingejikwaa kwalo katika historia yake yote. Kukataliwa kwa jiwe hilo la kwanza la kweli kulizaa upofu wa Laodikia, dalili inayoweza kuponywa, lakini ni nadra kutafutwa.</w:t>
      </w:r>
    </w:p>
    <w:p>
      <w:pPr>
        <w:pStyle w:val="ArticleBody"/>
        <w:jc w:val="left"/>
      </w:pPr>
      <w:r>
        <w:rPr>
          <w:rFonts w:ascii="Times New Roman" w:hAnsi="Times New Roman" w:eastAsia="Times New Roman" w:cs="Times New Roman"/>
        </w:rPr>
        <w:t>Mop̱lɛŋ ka ña gɔr mɛ́m mɛ templo, ka yɔḵa oŋ 22 Oktooba, 1844, a dɔŋ mop̱lɛŋ ka ña gɔr mɛ́m mɛ “host,” ka Daniel 8:13 ye mɛrɛ ka a tiɛr kɛrɛr piny kacce ku templo. “Host” en ka a nyutu ku “thiiŋ juɛc arou” ka cot mar Sarepta o̱tɔm ni kɔr mac. Thiiŋ juɛc arou no en ot arou mar Israel ma nhomor ku luel. Efraim ku Yuda ma nhomor no, a bɛrɔ ni kuɔt kacɛl e piny acel mar yath, ka lɛl ku jakɛɛr mar rɛc piny e dhɔl piny mar bɛɛn. Piny arou no e en “host,” ma a tiɛr kɛrɛr piny.</w:t>
      </w:r>
    </w:p>
    <w:p>
      <w:pPr>
        <w:pStyle w:val="ArticleBody"/>
        <w:jc w:val="left"/>
      </w:pPr>
      <w:r>
        <w:rPr>
          <w:rFonts w:ascii="Times New Roman" w:hAnsi="Times New Roman" w:eastAsia="Times New Roman" w:cs="Times New Roman"/>
        </w:rPr>
        <w:t>پەیمانی حەزقیال ئەوە بوو کە خودا «نەوەکانی ئیسرائیل لەنێو نەتەوە بێباوەڕەکاندا، بۆ هەر شوێنێک کە ڕۆیشتبن، دەربهێنێت»، و «کۆیان دەکاتەوە» و «دەیانباتە ناو خاکی خۆیان.» خاکی ئیسرائیلی ڕاستەقینە، خاکی شکۆدار بوو، یان خاکی بەڵێن‌دراو، یان یەهودا. خاکی ڕۆحانیی شکۆدار لە ساڵی 1798دا، خاکی ئەو ئاژەڵە زەوییە دوو شاخەییە بوو کە لە ئاشکراکردنی سێزدەدا هاتووە.</w:t>
      </w:r>
    </w:p>
    <w:p>
      <w:pPr>
        <w:pStyle w:val="ArticleScripture"/>
        <w:jc w:val="left"/>
      </w:pP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उठाया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निकालकर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आऊँ</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परिपूर्ण</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उठाया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पहुँचाऊँगा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परिपूर्ण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20:6, 15.</w:t>
      </w:r>
    </w:p>
    <w:p>
      <w:pPr>
        <w:pStyle w:val="ArticleBody"/>
        <w:jc w:val="left"/>
      </w:pPr>
      <w:r>
        <w:rPr>
          <w:rFonts w:ascii="Times New Roman" w:hAnsi="Times New Roman" w:eastAsia="Times New Roman" w:cs="Times New Roman"/>
        </w:rPr>
        <w:t>Izraeli ye nzuu ibiri z’ukuri zabaye mu gihugu cyari “ubwiza bw’ibihugu byose,” igihugu “gitemba” “amata n’ubuki.” Igihe izo nzuu ibiri z’ukuri za Isiraheli zakoranirizwaga hamwe nk’Isiraheli ya mwuka, zasezeraniwe kuzashyirwa mu gihugu cyazo bwite. “Igihugu cy’ubwiza” cya mwuka ni ho umutwe w’Abamilerite ku itangiriro n’umutwe w’abijana ijana na mirongo ine na bane ku iherezo biherereye mu gihe cy’ingoma y’inyamaswa yo ku isi. Umutwe uhagarariye abo bijana ijana na mirongo ine na bane washoboraga gusa guhagurutswa mu gihugu cy’inyamaswa yo ku isi. Umutwe uvuga ko ari umutwe wa marayika wa gatatu uturutse mu kindi gihugu icyo ari cyo cyose ni impimbano, kuko Alufa na Omega buri gihe bishushanya iherezo hakoreshejwe intangiriro.</w:t>
      </w:r>
    </w:p>
    <w:p>
      <w:pPr>
        <w:pStyle w:val="ArticleScripture"/>
        <w:jc w:val="left"/>
      </w:pPr>
      <w:r>
        <w:rPr>
          <w:rFonts w:ascii="Times New Roman" w:hAnsi="Times New Roman" w:eastAsia="Times New Roman" w:cs="Times New Roman"/>
        </w:rPr>
        <w:t>“Kalunga alikane kaulu kavuluvulu na upange wakwe ku shikulwetu, shili shikala shilongo sha ulyalyata, ne upahu wa shilonga shonse. Pwe mwakuti, po kufutula kutanga kwa kusakwilila kuli Kalunga, po kuhonona Kalunga ne shina shakwe, Aakristu a kulivuluka va mu America va ningi va vimbikile mu kukukula, mu wenvya, ne mu kulikolekela vene....”</w:t>
      </w:r>
    </w:p>
    <w:p>
      <w:pPr>
        <w:pStyle w:val="ArticleScripture"/>
        <w:jc w:val="left"/>
      </w:pPr>
      <w:r>
        <w:rPr>
          <w:rFonts w:ascii="Times New Roman" w:hAnsi="Times New Roman" w:eastAsia="Times New Roman" w:cs="Times New Roman"/>
        </w:rPr>
        <w:t>“Akokoro ka igihe gisohoye ubwo urubanza rwaguye mu mihanda, kandi ubutabera ntibushobora kwinjira, kandi uwivana mu bibi akigira umuhigo. Ariko ukuboko k’Uwiteka ntikwagabanutse ngo kunanirwe gukiza, kandi ugutwi kwe ntikuremereye ngo kunanirwe kumva. Abaturage b’Amerika zunze Ubumwe z’Amerika babaye ubwoko bwatoneshejwe; ariko nibabuza umudendezo w’idini, bakareka Ubuporotesitanti, kandi bagashyigikira ubupapa, urugero rw’icyaha cyabo ruzaba rwuzuye, kandi ‘ubuhakanyi bw’ishyanga’ buzandikwa mu bitabo byo mu ijuru. Ingaruka z’ubwo buhakanyi zizaba kurimbuka kw’ishyanga.” Review and Herald, 2 Gicurasi 1893.</w:t>
      </w:r>
    </w:p>
    <w:p>
      <w:pPr>
        <w:pStyle w:val="ArticleBody"/>
        <w:jc w:val="left"/>
      </w:pPr>
      <w:r>
        <w:rPr>
          <w:rFonts w:ascii="Times New Roman" w:hAnsi="Times New Roman" w:eastAsia="Times New Roman" w:cs="Times New Roman"/>
        </w:rPr>
        <w:t>Danyeri sura ya munani, mistari ya kumi na tatu na kumi na nne hutambulisha kukanyagwa chini kwa patakatifu na kwa jeshi pia. Jeshi hilo lilikuwa nyumba mbili za Israeli halisi. Yerusalemu ulikanyagwa chini katika muda wa miaka elfu moja mia mbili na sitini ya Enzi za Giza.</w:t>
      </w:r>
    </w:p>
    <w:p>
      <w:pPr>
        <w:pStyle w:val="ArticleScripture"/>
        <w:jc w:val="left"/>
      </w:pPr>
      <w:r>
        <w:rPr>
          <w:rFonts w:ascii="Times New Roman" w:hAnsi="Times New Roman" w:eastAsia="Times New Roman" w:cs="Times New Roman"/>
        </w:rPr>
        <w:t>ئه‌وسا قامیشێکم وەک دارێکی پێوانەدانم پێدرا؛ و فریشتەکە راوەستا و گوتی: «هەستە، و پەرستگای خودا و قوربانگاکە و ئەوانەی تێیدا دەپەرستن بپێوە.» بەڵام ئەو حەوشەیەی لە دەرەوەی پەرستگایە، وازی لێبهێنە و مەیپێوە؛ چونکە دراوەتە نەتەوەکان، و شارە پیرۆزەکە چلو و دوو مانگ پێشێل دەکەن. ئاشکراکردنەوە 11:1، 2</w:t>
      </w:r>
    </w:p>
    <w:p>
      <w:pPr>
        <w:pStyle w:val="ArticleBody"/>
        <w:jc w:val="left"/>
      </w:pPr>
      <w:r>
        <w:rPr>
          <w:rFonts w:ascii="Times New Roman" w:hAnsi="Times New Roman" w:eastAsia="Times New Roman" w:cs="Times New Roman"/>
        </w:rPr>
        <w:t>یوحنا در باب یازدهمِ مکاشفه مأمور می‌شود که نه تنها هیکل، بلکه «آنان را نیز که در آن عبادت می‌کنند» اندازه‌گیری کند. یوحنا از نظر نبوی در ۲۲ اکتبر ۱۸۴۴ قرار داده شده بود، هنگامی که به او فرمان داده شد هیکل و عبادت‌کنندگان در آن را اندازه‌گیری کند.</w:t>
      </w:r>
    </w:p>
    <w:p>
      <w:pPr>
        <w:pStyle w:val="ArticleScripture"/>
        <w:jc w:val="left"/>
      </w:pPr>
      <w:r>
        <w:rPr>
          <w:rFonts w:ascii="Times New Roman" w:hAnsi="Times New Roman" w:eastAsia="Times New Roman" w:cs="Times New Roman"/>
        </w:rPr>
        <w:t>Û min pirtûka biçûk ji destê milyaketê stand, û min ew xwar; û ew di devê min de wek hingiv şîrîn bû: lê gava ku min ew xwar, zikê min tal bû. Eyandina Yûhennê 10:10.</w:t>
      </w:r>
    </w:p>
    <w:p>
      <w:pPr>
        <w:pStyle w:val="ArticleBody"/>
        <w:jc w:val="left"/>
      </w:pPr>
      <w:r>
        <w:rPr>
          <w:rFonts w:ascii="Nirmala UI" w:hAnsi="Nirmala UI" w:eastAsia="Nirmala UI" w:cs="Nirmala UI"/>
        </w:rPr>
        <w:t>କୁପ୍ରକାଶିତ</w:t>
      </w:r>
      <w:r>
        <w:rPr>
          <w:rFonts w:ascii="Times New Roman" w:hAnsi="Times New Roman" w:eastAsia="Times New Roman" w:cs="Times New Roman"/>
        </w:rPr>
        <w:t xml:space="preserve"> </w:t>
      </w:r>
      <w:r>
        <w:rPr>
          <w:rFonts w:ascii="Nirmala UI" w:hAnsi="Nirmala UI" w:eastAsia="Nirmala UI" w:cs="Nirmala UI"/>
        </w:rPr>
        <w:t>ବାକ୍ୟର</w:t>
      </w:r>
      <w:r>
        <w:rPr>
          <w:rFonts w:ascii="Times New Roman" w:hAnsi="Times New Roman" w:eastAsia="Times New Roman" w:cs="Times New Roman"/>
        </w:rPr>
        <w:t xml:space="preserve"> </w:t>
      </w:r>
      <w:r>
        <w:rPr>
          <w:rFonts w:ascii="Nirmala UI" w:hAnsi="Nirmala UI" w:eastAsia="Nirmala UI" w:cs="Nirmala UI"/>
        </w:rPr>
        <w:t>ଦଶମ</w:t>
      </w:r>
      <w:r>
        <w:rPr>
          <w:rFonts w:ascii="Times New Roman" w:hAnsi="Times New Roman" w:eastAsia="Times New Roman" w:cs="Times New Roman"/>
        </w:rPr>
        <w:t xml:space="preserve"> </w:t>
      </w:r>
      <w:r>
        <w:rPr>
          <w:rFonts w:ascii="Nirmala UI" w:hAnsi="Nirmala UI" w:eastAsia="Nirmala UI" w:cs="Nirmala UI"/>
        </w:rPr>
        <w:t>ଅଧ୍ୟାୟର</w:t>
      </w:r>
      <w:r>
        <w:rPr>
          <w:rFonts w:ascii="Times New Roman" w:hAnsi="Times New Roman" w:eastAsia="Times New Roman" w:cs="Times New Roman"/>
        </w:rPr>
        <w:t xml:space="preserve"> </w:t>
      </w:r>
      <w:r>
        <w:rPr>
          <w:rFonts w:ascii="Nirmala UI" w:hAnsi="Nirmala UI" w:eastAsia="Nirmala UI" w:cs="Nirmala UI"/>
        </w:rPr>
        <w:t>ଦଶମ</w:t>
      </w:r>
      <w:r>
        <w:rPr>
          <w:rFonts w:ascii="Times New Roman" w:hAnsi="Times New Roman" w:eastAsia="Times New Roman" w:cs="Times New Roman"/>
        </w:rPr>
        <w:t xml:space="preserve"> </w:t>
      </w:r>
      <w:r>
        <w:rPr>
          <w:rFonts w:ascii="Nirmala UI" w:hAnsi="Nirmala UI" w:eastAsia="Nirmala UI" w:cs="Nirmala UI"/>
        </w:rPr>
        <w:t>ପଦ୍ୟରେ</w:t>
      </w:r>
      <w:r>
        <w:rPr>
          <w:rFonts w:ascii="Times New Roman" w:hAnsi="Times New Roman" w:eastAsia="Times New Roman" w:cs="Times New Roman"/>
        </w:rPr>
        <w:t xml:space="preserve">, </w:t>
      </w:r>
      <w:r>
        <w:rPr>
          <w:rFonts w:ascii="Nirmala UI" w:hAnsi="Nirmala UI" w:eastAsia="Nirmala UI" w:cs="Nirmala UI"/>
        </w:rPr>
        <w:t>ଯୋହନ</w:t>
      </w:r>
      <w:r>
        <w:rPr>
          <w:rFonts w:ascii="Times New Roman" w:hAnsi="Times New Roman" w:eastAsia="Times New Roman" w:cs="Times New Roman"/>
        </w:rPr>
        <w:t xml:space="preserve"> 1844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ଅକ୍ଟୋବର</w:t>
      </w:r>
      <w:r>
        <w:rPr>
          <w:rFonts w:ascii="Times New Roman" w:hAnsi="Times New Roman" w:eastAsia="Times New Roman" w:cs="Times New Roman"/>
        </w:rPr>
        <w:t xml:space="preserve"> 22 </w:t>
      </w:r>
      <w:r>
        <w:rPr>
          <w:rFonts w:ascii="Nirmala UI" w:hAnsi="Nirmala UI" w:eastAsia="Nirmala UI" w:cs="Nirmala UI"/>
        </w:rPr>
        <w:t>ତାରିଖର</w:t>
      </w:r>
      <w:r>
        <w:rPr>
          <w:rFonts w:ascii="Times New Roman" w:hAnsi="Times New Roman" w:eastAsia="Times New Roman" w:cs="Times New Roman"/>
        </w:rPr>
        <w:t xml:space="preserve"> </w:t>
      </w:r>
      <w:r>
        <w:rPr>
          <w:rFonts w:ascii="Nirmala UI" w:hAnsi="Nirmala UI" w:eastAsia="Nirmala UI" w:cs="Nirmala UI"/>
        </w:rPr>
        <w:t>ତିକ୍ତ</w:t>
      </w:r>
      <w:r>
        <w:rPr>
          <w:rFonts w:ascii="Times New Roman" w:hAnsi="Times New Roman" w:eastAsia="Times New Roman" w:cs="Times New Roman"/>
        </w:rPr>
        <w:t xml:space="preserve"> </w:t>
      </w:r>
      <w:r>
        <w:rPr>
          <w:rFonts w:ascii="Nirmala UI" w:hAnsi="Nirmala UI" w:eastAsia="Nirmala UI" w:cs="Nirmala UI"/>
        </w:rPr>
        <w:t>ନିରାଶାକୁ</w:t>
      </w:r>
      <w:r>
        <w:rPr>
          <w:rFonts w:ascii="Times New Roman" w:hAnsi="Times New Roman" w:eastAsia="Times New Roman" w:cs="Times New Roman"/>
        </w:rPr>
        <w:t xml:space="preserve"> </w:t>
      </w:r>
      <w:r>
        <w:rPr>
          <w:rFonts w:ascii="Nirmala UI" w:hAnsi="Nirmala UI" w:eastAsia="Nirmala UI" w:cs="Nirmala UI"/>
        </w:rPr>
        <w:t>ପ୍ରତିନିଧିତ୍ୱ</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ସତ୍ୱରେ</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ପବିତ୍ରସ୍ଥଳ</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ସେନାବଳ</w:t>
      </w:r>
      <w:r>
        <w:rPr>
          <w:rFonts w:ascii="Times New Roman" w:hAnsi="Times New Roman" w:eastAsia="Times New Roman" w:cs="Times New Roman"/>
        </w:rPr>
        <w:t>—</w:t>
      </w:r>
      <w:r>
        <w:rPr>
          <w:rFonts w:ascii="Nirmala UI" w:hAnsi="Nirmala UI" w:eastAsia="Nirmala UI" w:cs="Nirmala UI"/>
        </w:rPr>
        <w:t>ଉଭୟଙ୍କୁ</w:t>
      </w:r>
      <w:r>
        <w:rPr>
          <w:rFonts w:ascii="Times New Roman" w:hAnsi="Times New Roman" w:eastAsia="Times New Roman" w:cs="Times New Roman"/>
        </w:rPr>
        <w:t>—</w:t>
      </w:r>
      <w:r>
        <w:rPr>
          <w:rFonts w:ascii="Nirmala UI" w:hAnsi="Nirmala UI" w:eastAsia="Nirmala UI" w:cs="Nirmala UI"/>
        </w:rPr>
        <w:t>ମାପିବାକୁ</w:t>
      </w:r>
      <w:r>
        <w:rPr>
          <w:rFonts w:ascii="Times New Roman" w:hAnsi="Times New Roman" w:eastAsia="Times New Roman" w:cs="Times New Roman"/>
        </w:rPr>
        <w:t xml:space="preserve"> </w:t>
      </w:r>
      <w:r>
        <w:rPr>
          <w:rFonts w:ascii="Nirmala UI" w:hAnsi="Nirmala UI" w:eastAsia="Nirmala UI" w:cs="Nirmala UI"/>
        </w:rPr>
        <w:t>କୁହାଗଲା।</w:t>
      </w:r>
      <w:r>
        <w:rPr>
          <w:rFonts w:ascii="Times New Roman" w:hAnsi="Times New Roman" w:eastAsia="Times New Roman" w:cs="Times New Roman"/>
        </w:rPr>
        <w:t xml:space="preserve"> </w:t>
      </w:r>
      <w:r>
        <w:rPr>
          <w:rFonts w:ascii="Nirmala UI" w:hAnsi="Nirmala UI" w:eastAsia="Nirmala UI" w:cs="Nirmala UI"/>
        </w:rPr>
        <w:t>ଦାନିଏଲ</w:t>
      </w:r>
      <w:r>
        <w:rPr>
          <w:rFonts w:ascii="Times New Roman" w:hAnsi="Times New Roman" w:eastAsia="Times New Roman" w:cs="Times New Roman"/>
        </w:rPr>
        <w:t xml:space="preserve"> </w:t>
      </w:r>
      <w:r>
        <w:rPr>
          <w:rFonts w:ascii="Nirmala UI" w:hAnsi="Nirmala UI" w:eastAsia="Nirmala UI" w:cs="Nirmala UI"/>
        </w:rPr>
        <w:t>ଅଷ୍ଟମ</w:t>
      </w:r>
      <w:r>
        <w:rPr>
          <w:rFonts w:ascii="Times New Roman" w:hAnsi="Times New Roman" w:eastAsia="Times New Roman" w:cs="Times New Roman"/>
        </w:rPr>
        <w:t xml:space="preserve"> </w:t>
      </w:r>
      <w:r>
        <w:rPr>
          <w:rFonts w:ascii="Nirmala UI" w:hAnsi="Nirmala UI" w:eastAsia="Nirmala UI" w:cs="Nirmala UI"/>
        </w:rPr>
        <w:t>ଅଧ୍ୟାୟ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ତେରୋତିଅ</w:t>
      </w:r>
      <w:r>
        <w:rPr>
          <w:rFonts w:ascii="Times New Roman" w:hAnsi="Times New Roman" w:eastAsia="Times New Roman" w:cs="Times New Roman"/>
        </w:rPr>
        <w:t xml:space="preserve"> </w:t>
      </w:r>
      <w:r>
        <w:rPr>
          <w:rFonts w:ascii="Nirmala UI" w:hAnsi="Nirmala UI" w:eastAsia="Nirmala UI" w:cs="Nirmala UI"/>
        </w:rPr>
        <w:t>ପଦ୍ୟର</w:t>
      </w:r>
      <w:r>
        <w:rPr>
          <w:rFonts w:ascii="Times New Roman" w:hAnsi="Times New Roman" w:eastAsia="Times New Roman" w:cs="Times New Roman"/>
        </w:rPr>
        <w:t xml:space="preserve"> </w:t>
      </w:r>
      <w:r>
        <w:rPr>
          <w:rFonts w:ascii="Nirmala UI" w:hAnsi="Nirmala UI" w:eastAsia="Nirmala UI" w:cs="Nirmala UI"/>
        </w:rPr>
        <w:t>ପ୍ରଶ୍ନର</w:t>
      </w:r>
      <w:r>
        <w:rPr>
          <w:rFonts w:ascii="Times New Roman" w:hAnsi="Times New Roman" w:eastAsia="Times New Roman" w:cs="Times New Roman"/>
        </w:rPr>
        <w:t xml:space="preserve"> </w:t>
      </w:r>
      <w:r>
        <w:rPr>
          <w:rFonts w:ascii="Nirmala UI" w:hAnsi="Nirmala UI" w:eastAsia="Nirmala UI" w:cs="Nirmala UI"/>
        </w:rPr>
        <w:t>ବିଷୟ</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ପବିତ୍ରସ୍ଥଳ</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ସେନାବଳ</w:t>
      </w:r>
      <w:r>
        <w:rPr>
          <w:rFonts w:ascii="Times New Roman" w:hAnsi="Times New Roman" w:eastAsia="Times New Roman" w:cs="Times New Roman"/>
        </w:rPr>
        <w:t>—</w:t>
      </w:r>
      <w:r>
        <w:rPr>
          <w:rFonts w:ascii="Nirmala UI" w:hAnsi="Nirmala UI" w:eastAsia="Nirmala UI" w:cs="Nirmala UI"/>
        </w:rPr>
        <w:t>ଉଭୟଙ୍କର</w:t>
      </w:r>
      <w:r>
        <w:rPr>
          <w:rFonts w:ascii="Times New Roman" w:hAnsi="Times New Roman" w:eastAsia="Times New Roman" w:cs="Times New Roman"/>
        </w:rPr>
        <w:t>—</w:t>
      </w:r>
      <w:r>
        <w:rPr>
          <w:rFonts w:ascii="Nirmala UI" w:hAnsi="Nirmala UI" w:eastAsia="Nirmala UI" w:cs="Nirmala UI"/>
        </w:rPr>
        <w:t>ପଦଦଳନ।</w:t>
      </w:r>
      <w:r>
        <w:rPr>
          <w:rFonts w:ascii="Times New Roman" w:hAnsi="Times New Roman" w:eastAsia="Times New Roman" w:cs="Times New Roman"/>
        </w:rPr>
        <w:t xml:space="preserve"> </w:t>
      </w:r>
      <w:r>
        <w:rPr>
          <w:rFonts w:ascii="Nirmala UI" w:hAnsi="Nirmala UI" w:eastAsia="Nirmala UI" w:cs="Nirmala UI"/>
        </w:rPr>
        <w:t>ଯୋହନ</w:t>
      </w:r>
      <w:r>
        <w:rPr>
          <w:rFonts w:ascii="Times New Roman" w:hAnsi="Times New Roman" w:eastAsia="Times New Roman" w:cs="Times New Roman"/>
        </w:rPr>
        <w:t xml:space="preserve"> </w:t>
      </w:r>
      <w:r>
        <w:rPr>
          <w:rFonts w:ascii="Nirmala UI" w:hAnsi="Nirmala UI" w:eastAsia="Nirmala UI" w:cs="Nirmala UI"/>
        </w:rPr>
        <w:t>ଆମକୁ</w:t>
      </w:r>
      <w:r>
        <w:rPr>
          <w:rFonts w:ascii="Times New Roman" w:hAnsi="Times New Roman" w:eastAsia="Times New Roman" w:cs="Times New Roman"/>
        </w:rPr>
        <w:t xml:space="preserve"> </w:t>
      </w:r>
      <w:r>
        <w:rPr>
          <w:rFonts w:ascii="Nirmala UI" w:hAnsi="Nirmala UI" w:eastAsia="Nirmala UI" w:cs="Nirmala UI"/>
        </w:rPr>
        <w:t>ସୂଚନା</w:t>
      </w:r>
      <w:r>
        <w:rPr>
          <w:rFonts w:ascii="Times New Roman" w:hAnsi="Times New Roman" w:eastAsia="Times New Roman" w:cs="Times New Roman"/>
        </w:rPr>
        <w:t xml:space="preserve"> </w:t>
      </w:r>
      <w:r>
        <w:rPr>
          <w:rFonts w:ascii="Nirmala UI" w:hAnsi="Nirmala UI" w:eastAsia="Nirmala UI" w:cs="Nirmala UI"/>
        </w:rPr>
        <w:t>ଦେଇଛନ୍ତି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ଅଜାତୀୟମାନେ</w:t>
      </w:r>
      <w:r>
        <w:rPr>
          <w:rFonts w:ascii="Times New Roman" w:hAnsi="Times New Roman" w:eastAsia="Times New Roman" w:cs="Times New Roman"/>
        </w:rPr>
        <w:t>”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ନଗରୀ</w:t>
      </w:r>
      <w:r>
        <w:rPr>
          <w:rFonts w:ascii="Times New Roman" w:hAnsi="Times New Roman" w:eastAsia="Times New Roman" w:cs="Times New Roman"/>
        </w:rPr>
        <w:t>”</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ବିଆଳିଶି</w:t>
      </w:r>
      <w:r>
        <w:rPr>
          <w:rFonts w:ascii="Times New Roman" w:hAnsi="Times New Roman" w:eastAsia="Times New Roman" w:cs="Times New Roman"/>
        </w:rPr>
        <w:t xml:space="preserve"> </w:t>
      </w:r>
      <w:r>
        <w:rPr>
          <w:rFonts w:ascii="Nirmala UI" w:hAnsi="Nirmala UI" w:eastAsia="Nirmala UI" w:cs="Nirmala UI"/>
        </w:rPr>
        <w:t>ମାସ</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ପାଦତଳରେ</w:t>
      </w:r>
      <w:r>
        <w:rPr>
          <w:rFonts w:ascii="Times New Roman" w:hAnsi="Times New Roman" w:eastAsia="Times New Roman" w:cs="Times New Roman"/>
        </w:rPr>
        <w:t xml:space="preserve"> </w:t>
      </w:r>
      <w:r>
        <w:rPr>
          <w:rFonts w:ascii="Nirmala UI" w:hAnsi="Nirmala UI" w:eastAsia="Nirmala UI" w:cs="Nirmala UI"/>
        </w:rPr>
        <w:t>ଦଳନ</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ବିଆଳିଶି</w:t>
      </w:r>
      <w:r>
        <w:rPr>
          <w:rFonts w:ascii="Times New Roman" w:hAnsi="Times New Roman" w:eastAsia="Times New Roman" w:cs="Times New Roman"/>
        </w:rPr>
        <w:t xml:space="preserve"> </w:t>
      </w:r>
      <w:r>
        <w:rPr>
          <w:rFonts w:ascii="Nirmala UI" w:hAnsi="Nirmala UI" w:eastAsia="Nirmala UI" w:cs="Nirmala UI"/>
        </w:rPr>
        <w:t>ମାସ</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ଏଲିୟାଙ୍କର</w:t>
      </w:r>
      <w:r>
        <w:rPr>
          <w:rFonts w:ascii="Times New Roman" w:hAnsi="Times New Roman" w:eastAsia="Times New Roman" w:cs="Times New Roman"/>
        </w:rPr>
        <w:t xml:space="preserve"> </w:t>
      </w:r>
      <w:r>
        <w:rPr>
          <w:rFonts w:ascii="Nirmala UI" w:hAnsi="Nirmala UI" w:eastAsia="Nirmala UI" w:cs="Nirmala UI"/>
        </w:rPr>
        <w:t>ସାଢେ</w:t>
      </w:r>
      <w:r>
        <w:rPr>
          <w:rFonts w:ascii="Times New Roman" w:hAnsi="Times New Roman" w:eastAsia="Times New Roman" w:cs="Times New Roman"/>
        </w:rPr>
        <w:t xml:space="preserve"> </w:t>
      </w:r>
      <w:r>
        <w:rPr>
          <w:rFonts w:ascii="Nirmala UI" w:hAnsi="Nirmala UI" w:eastAsia="Nirmala UI" w:cs="Nirmala UI"/>
        </w:rPr>
        <w:t>ତିନି</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538 </w:t>
      </w:r>
      <w:r>
        <w:rPr>
          <w:rFonts w:ascii="Nirmala UI" w:hAnsi="Nirmala UI" w:eastAsia="Nirmala UI" w:cs="Nirmala UI"/>
        </w:rPr>
        <w:t>ରୁ</w:t>
      </w:r>
      <w:r>
        <w:rPr>
          <w:rFonts w:ascii="Times New Roman" w:hAnsi="Times New Roman" w:eastAsia="Times New Roman" w:cs="Times New Roman"/>
        </w:rPr>
        <w:t xml:space="preserve"> 1798 </w:t>
      </w:r>
      <w:r>
        <w:rPr>
          <w:rFonts w:ascii="Nirmala UI" w:hAnsi="Nirmala UI" w:eastAsia="Nirmala UI" w:cs="Nirmala UI"/>
        </w:rPr>
        <w:t>ପର୍ଯ୍ୟନ୍ତର</w:t>
      </w:r>
      <w:r>
        <w:rPr>
          <w:rFonts w:ascii="Times New Roman" w:hAnsi="Times New Roman" w:eastAsia="Times New Roman" w:cs="Times New Roman"/>
        </w:rPr>
        <w:t xml:space="preserve"> </w:t>
      </w:r>
      <w:r>
        <w:rPr>
          <w:rFonts w:ascii="Nirmala UI" w:hAnsi="Nirmala UI" w:eastAsia="Nirmala UI" w:cs="Nirmala UI"/>
        </w:rPr>
        <w:t>ଅନ୍ଧକାର</w:t>
      </w:r>
      <w:r>
        <w:rPr>
          <w:rFonts w:ascii="Times New Roman" w:hAnsi="Times New Roman" w:eastAsia="Times New Roman" w:cs="Times New Roman"/>
        </w:rPr>
        <w:t xml:space="preserve"> </w:t>
      </w:r>
      <w:r>
        <w:rPr>
          <w:rFonts w:ascii="Nirmala UI" w:hAnsi="Nirmala UI" w:eastAsia="Nirmala UI" w:cs="Nirmala UI"/>
        </w:rPr>
        <w:t>ଯୁଗ</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ଭବିଷ୍ୟଦ୍ବାଣୀମୂଳକ</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1844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ଅକ୍ଟୋବର</w:t>
      </w:r>
      <w:r>
        <w:rPr>
          <w:rFonts w:ascii="Times New Roman" w:hAnsi="Times New Roman" w:eastAsia="Times New Roman" w:cs="Times New Roman"/>
        </w:rPr>
        <w:t xml:space="preserve"> 22 </w:t>
      </w:r>
      <w:r>
        <w:rPr>
          <w:rFonts w:ascii="Nirmala UI" w:hAnsi="Nirmala UI" w:eastAsia="Nirmala UI" w:cs="Nirmala UI"/>
        </w:rPr>
        <w:t>ତାରିଖରେ</w:t>
      </w:r>
      <w:r>
        <w:rPr>
          <w:rFonts w:ascii="Times New Roman" w:hAnsi="Times New Roman" w:eastAsia="Times New Roman" w:cs="Times New Roman"/>
        </w:rPr>
        <w:t xml:space="preserve"> </w:t>
      </w:r>
      <w:r>
        <w:rPr>
          <w:rFonts w:ascii="Nirmala UI" w:hAnsi="Nirmala UI" w:eastAsia="Nirmala UI" w:cs="Nirmala UI"/>
        </w:rPr>
        <w:t>ଦଣ୍ଡାୟମାନ</w:t>
      </w:r>
      <w:r>
        <w:rPr>
          <w:rFonts w:ascii="Times New Roman" w:hAnsi="Times New Roman" w:eastAsia="Times New Roman" w:cs="Times New Roman"/>
        </w:rPr>
        <w:t xml:space="preserve"> </w:t>
      </w:r>
      <w:r>
        <w:rPr>
          <w:rFonts w:ascii="Nirmala UI" w:hAnsi="Nirmala UI" w:eastAsia="Nirmala UI" w:cs="Nirmala UI"/>
        </w:rPr>
        <w:t>ଯୋହନଙ୍କୁ</w:t>
      </w:r>
      <w:r>
        <w:rPr>
          <w:rFonts w:ascii="Times New Roman" w:hAnsi="Times New Roman" w:eastAsia="Times New Roman" w:cs="Times New Roman"/>
        </w:rPr>
        <w:t xml:space="preserve"> </w:t>
      </w:r>
      <w:r>
        <w:rPr>
          <w:rFonts w:ascii="Nirmala UI" w:hAnsi="Nirmala UI" w:eastAsia="Nirmala UI" w:cs="Nirmala UI"/>
        </w:rPr>
        <w:t>କୁହାଗଲା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ପ୍ରାଙ୍ଗଣକୁ</w:t>
      </w:r>
      <w:r>
        <w:rPr>
          <w:rFonts w:ascii="Times New Roman" w:hAnsi="Times New Roman" w:eastAsia="Times New Roman" w:cs="Times New Roman"/>
        </w:rPr>
        <w:t xml:space="preserve"> </w:t>
      </w:r>
      <w:r>
        <w:rPr>
          <w:rFonts w:ascii="Nirmala UI" w:hAnsi="Nirmala UI" w:eastAsia="Nirmala UI" w:cs="Nirmala UI"/>
        </w:rPr>
        <w:t>ଛାଡ଼ି</w:t>
      </w:r>
      <w:r>
        <w:rPr>
          <w:rFonts w:ascii="Times New Roman" w:hAnsi="Times New Roman" w:eastAsia="Times New Roman" w:cs="Times New Roman"/>
        </w:rPr>
        <w:t xml:space="preserve"> </w:t>
      </w:r>
      <w:r>
        <w:rPr>
          <w:rFonts w:ascii="Nirmala UI" w:hAnsi="Nirmala UI" w:eastAsia="Nirmala UI" w:cs="Nirmala UI"/>
        </w:rPr>
        <w:t>ଦିଅ</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ମାପିବା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ଅଜାତୀୟମାନଙ୍କୁ</w:t>
      </w:r>
      <w:r>
        <w:rPr>
          <w:rFonts w:ascii="Times New Roman" w:hAnsi="Times New Roman" w:eastAsia="Times New Roman" w:cs="Times New Roman"/>
        </w:rPr>
        <w:t xml:space="preserve"> </w:t>
      </w:r>
      <w:r>
        <w:rPr>
          <w:rFonts w:ascii="Nirmala UI" w:hAnsi="Nirmala UI" w:eastAsia="Nirmala UI" w:cs="Nirmala UI"/>
        </w:rPr>
        <w:t>ଦିଆଯାଇଛି</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ନଗରୀକୁ</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ବିଆଳିଶି</w:t>
      </w:r>
      <w:r>
        <w:rPr>
          <w:rFonts w:ascii="Times New Roman" w:hAnsi="Times New Roman" w:eastAsia="Times New Roman" w:cs="Times New Roman"/>
        </w:rPr>
        <w:t xml:space="preserve"> </w:t>
      </w:r>
      <w:r>
        <w:rPr>
          <w:rFonts w:ascii="Nirmala UI" w:hAnsi="Nirmala UI" w:eastAsia="Nirmala UI" w:cs="Nirmala UI"/>
        </w:rPr>
        <w:t>ମାସ</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ପାଦତଳରେ</w:t>
      </w:r>
      <w:r>
        <w:rPr>
          <w:rFonts w:ascii="Times New Roman" w:hAnsi="Times New Roman" w:eastAsia="Times New Roman" w:cs="Times New Roman"/>
        </w:rPr>
        <w:t xml:space="preserve"> </w:t>
      </w:r>
      <w:r>
        <w:rPr>
          <w:rFonts w:ascii="Nirmala UI" w:hAnsi="Nirmala UI" w:eastAsia="Nirmala UI" w:cs="Nirmala UI"/>
        </w:rPr>
        <w:t>ଦଳନ</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Yohana alipowaambiwa kuupima “hekalu, na madhabahu, na hao waabuduo humo ndani;” kwa maneno ya Danieli nane na aya ya kumi na tatu, aliambiwa kuipima patakatifu na jeshi. Kama Yohana aliambiwa ‘asihesabu’ ile miaka elfu moja mia mbili na sitini, basi ilimpasa kupima tangu 1798 hadi pale alipokuwa amesimama katika 1844. 1798 hadi 1844, vipimwapo, huwakilisha miaka arobaini na sita. Mwanzo wa ile miaka arobaini na sita ulikuwa katika 1798, wakati “nyakati saba” za Musa dhidi ya nyumba ya kaskazini ya Israeli zilipotimizwa. Mwisho wa ile miaka arobaini na sita ulikuwa katika 1844, wakati “nyakati saba” za Musa dhidi ya nyumba ya kusini ya Israeli zilipotimizwa. Kipimo cha Yohana ni sawa na miaka arobaini na sita. Hesabu arobaini na sita hulifananisha hekalu. Yesu alisema, Libomoeni hekalu hili, nami katika siku tatu nitaliinua; lakini Wayahudi wale wabishi walijadiliana kwamba hekalu lilikuwa limejengwa katika miaka arobaini na sita.</w:t>
      </w:r>
    </w:p>
    <w:p>
      <w:pPr>
        <w:pStyle w:val="ArticleScripture"/>
        <w:jc w:val="left"/>
      </w:pPr>
      <w:r>
        <w:rPr>
          <w:rFonts w:ascii="Times New Roman" w:hAnsi="Times New Roman" w:eastAsia="Times New Roman" w:cs="Times New Roman"/>
        </w:rPr>
        <w:t>عیسا لە وەڵامیاندا پێی فەرموون: «ئەم پەرستگایە وێران بکەن، و لە ماوەی سێ ڕۆژدا من دەیبەستمەوە.» ئەوجا جولەکەکان گوتیان: «ئەم پەرستگا چل و شەش ساڵ لە بنیاتنانداندا بووە، ئایا تۆ لە سێ ڕۆژدا دووبارە دەیبەستیتەوە؟» بەڵام ئەو سەبارەت بە پەرستگای جەستەی خۆی دەدوو. یۆحەنا 2:19–21.</w:t>
      </w:r>
    </w:p>
    <w:p>
      <w:pPr>
        <w:pStyle w:val="ArticleBody"/>
        <w:jc w:val="left"/>
      </w:pPr>
      <w:r>
        <w:rPr>
          <w:rFonts w:ascii="Times New Roman" w:hAnsi="Times New Roman" w:eastAsia="Times New Roman" w:cs="Times New Roman"/>
        </w:rPr>
        <w:t>Yesu akayetwa omubiri gwa Adamu nyuma y’uko Adamu aguye, ufite ibyononekaye byose byarazwe, kugira ngo atange urugero rw’uko natwe twanesha nk’uko yanesheje. Ku buhamya bw’abagabo babiri, kwigisha yuko umubiri wa Kristo utarimo ibyononekaye byarazwe by’imyaka ibihumbi bine by’icyaha, ni guteza imbere divayi ya Babuloni, kuko kwigisha yuko Kristo atemeye ubwo bugoyagoye bwarazwe ari inyigisho shingiro ya Gatolika.</w:t>
      </w:r>
    </w:p>
    <w:p>
      <w:pPr>
        <w:pStyle w:val="ArticleScripture"/>
        <w:jc w:val="left"/>
      </w:pPr>
      <w:r>
        <w:rPr>
          <w:rFonts w:ascii="Times New Roman" w:hAnsi="Times New Roman" w:eastAsia="Times New Roman" w:cs="Times New Roman"/>
        </w:rPr>
        <w:t>Na kila roho isiyekiri kwamba Yesu Kristo amekuja katika mwili haitokani na Mungu; na hii ndiyo roho ya mpinga-Kristo, ambayo mmesikia ya kwamba yaja; na hata sasa imekwisha kuwamo ulimwenguni. 1 Yohana 4:3.</w:t>
      </w:r>
    </w:p>
    <w:p>
      <w:pPr>
        <w:pStyle w:val="ArticleScripture"/>
        <w:jc w:val="left"/>
      </w:pPr>
      <w:r>
        <w:rPr>
          <w:rFonts w:ascii="Times New Roman" w:hAnsi="Times New Roman" w:eastAsia="Times New Roman" w:cs="Times New Roman"/>
        </w:rPr>
        <w:t>Vajepeli vevisi veinjitile munshili, vamukana kwamba Yesu Kristo weisile mu mubili. Uno i munshili ne antikristo. 2 Yoane 1:7.</w:t>
      </w:r>
    </w:p>
    <w:p>
      <w:pPr>
        <w:pStyle w:val="ArticleBody"/>
        <w:jc w:val="left"/>
      </w:pPr>
      <w:r>
        <w:rPr>
          <w:rFonts w:ascii="Times New Roman" w:hAnsi="Times New Roman" w:eastAsia="Times New Roman" w:cs="Times New Roman"/>
        </w:rPr>
        <w:t>Nyumba ya hekalu ya mwili wa Kristo ilikuwa hekalu ya mwili wa kila mwanadamu.</w:t>
      </w:r>
    </w:p>
    <w:p>
      <w:pPr>
        <w:pStyle w:val="ArticleScripture"/>
        <w:jc w:val="left"/>
      </w:pPr>
      <w:r>
        <w:rPr>
          <w:rFonts w:ascii="Times New Roman" w:hAnsi="Times New Roman" w:eastAsia="Times New Roman" w:cs="Times New Roman"/>
        </w:rPr>
        <w:t>“Kristo hạtang nni kida a Adam uḍi uno nga ana otutu na Edẹn, owuñu uyo iñwana itañ Satan ke ọhịa nkụchi. Nwa Abasi ama ada Enye Onwe-ya nte owo, ke ini esie ikọt owo ama ekpukpuo afọ puku inọ udi ke Edẹn, ye udi ke akpa idaha mmọ ke idiọkpọ ima ye odot. Mme idiọk ama anam akpanikọ nte mkpa-ya dị egwu n’elu agbụrụ mmadụ kem ndondo afọ; anamkpọ, mmebi ke ahu, ke uche, ye ke àgwà ọma ama adị n’ofụri idile owo.</w:t>
      </w:r>
    </w:p>
    <w:p>
      <w:pPr>
        <w:pStyle w:val="ArticleScripture"/>
        <w:jc w:val="left"/>
      </w:pPr>
      <w:r>
        <w:rPr>
          <w:rFonts w:ascii="Times New Roman" w:hAnsi="Times New Roman" w:eastAsia="Times New Roman" w:cs="Times New Roman"/>
        </w:rPr>
        <w:t>“گەلێ ئادەم لە ئەدەندا لەلایەن تاقیکەرەوە هێرش کرایە سەر، ئەو بێ گڵاوی گوناه بوو. لەبەردەم خودادا بە هێزی تەواوی و کەمالی خۆی وەستا. هەموو ئەندام و هێز و تواناكانی بوونی ئەو بە یەکسانی پەرەپێدرابوون، و بە هاوسەنگی و هاڕێیی لێک دابەش کرابوون.”</w:t>
      </w:r>
    </w:p>
    <w:p>
      <w:pPr>
        <w:pStyle w:val="ArticleScripture"/>
        <w:jc w:val="left"/>
      </w:pPr>
      <w:r>
        <w:rPr>
          <w:rFonts w:ascii="Times New Roman" w:hAnsi="Times New Roman" w:eastAsia="Times New Roman" w:cs="Times New Roman"/>
        </w:rPr>
        <w:t>“Kristo, mu cisitu c’a mayeselo, waimanyine mu kaaba ka Adamu kuti asendame mayeselo ayo Adamu alekelwe ukwikala. Aapa Kristo wakacimfya mu cifulo ca mubembu, imyaka amakana yane panuma ya Adamu kufulatila ulubuuto lwa ng’anda yakwe. Aikaniikwe ku kubapo kwa Leza, ulupwa lwa bantu lwalelaya, ku cizazi conse icakulondolola, ukutali sana ukufuma ku busaka bwa ntendekelo, amano, no lwishibo ulwo Adamu ali nalwo mu Edeni. Kristo asendele imembu no bulema bwa mukowa wa bantu filya fyali pa nshita iyo Aishile pe sonde ku kwafwa umuntu. Mu cifulo ca mukowa wa bantu, na bulema bwa muntu uwawile pali Wene, Wene alingile ukwiminina mayeselo ya kwa Satana pa myenso yonse apo umuntu akalwishiwa.” Selected Messages, book 1, 267, 268.</w:t>
      </w:r>
    </w:p>
    <w:p>
      <w:pPr>
        <w:pStyle w:val="ArticleBody"/>
        <w:jc w:val="left"/>
      </w:pPr>
      <w:r>
        <w:rPr>
          <w:rFonts w:ascii="Segoe UI Historic" w:hAnsi="Segoe UI Historic" w:eastAsia="Segoe UI Historic" w:cs="Segoe UI Historic"/>
        </w:rPr>
        <w:t>ܒܝܘܚܢܢ</w:t>
      </w:r>
      <w:r>
        <w:rPr>
          <w:rFonts w:ascii="Times New Roman" w:hAnsi="Times New Roman" w:eastAsia="Times New Roman" w:cs="Times New Roman"/>
        </w:rPr>
        <w:t xml:space="preserve"> </w:t>
      </w:r>
      <w:r>
        <w:rPr>
          <w:rFonts w:ascii="Segoe UI Historic" w:hAnsi="Segoe UI Historic" w:eastAsia="Segoe UI Historic" w:cs="Segoe UI Historic"/>
        </w:rPr>
        <w:t>ܦܪܩܐ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ܡܡܠܠ</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ܦܓܪܗ</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ܗܝܟܠܐ</w:t>
      </w:r>
      <w:r>
        <w:rPr>
          <w:rFonts w:ascii="Times New Roman" w:hAnsi="Times New Roman" w:eastAsia="Times New Roman" w:cs="Times New Roman"/>
        </w:rPr>
        <w:t xml:space="preserve">، </w:t>
      </w:r>
      <w:r>
        <w:rPr>
          <w:rFonts w:ascii="Segoe UI Historic" w:hAnsi="Segoe UI Historic" w:eastAsia="Segoe UI Historic" w:cs="Segoe UI Historic"/>
        </w:rPr>
        <w:t>ܘܗܝܟܠܐ</w:t>
      </w:r>
      <w:r>
        <w:rPr>
          <w:rFonts w:ascii="Times New Roman" w:hAnsi="Times New Roman" w:eastAsia="Times New Roman" w:cs="Times New Roman"/>
        </w:rPr>
        <w:t>-</w:t>
      </w:r>
      <w:r>
        <w:rPr>
          <w:rFonts w:ascii="Segoe UI Historic" w:hAnsi="Segoe UI Historic" w:eastAsia="Segoe UI Historic" w:cs="Segoe UI Historic"/>
        </w:rPr>
        <w:t>ܕܦܓܪܗ</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ܕܒܪܢܫܐ</w:t>
      </w:r>
      <w:r>
        <w:rPr>
          <w:rFonts w:ascii="Times New Roman" w:hAnsi="Times New Roman" w:eastAsia="Times New Roman" w:cs="Times New Roman"/>
        </w:rPr>
        <w:t xml:space="preserve"> </w:t>
      </w:r>
      <w:r>
        <w:rPr>
          <w:rFonts w:ascii="Segoe UI Historic" w:hAnsi="Segoe UI Historic" w:eastAsia="Segoe UI Historic" w:cs="Segoe UI Historic"/>
        </w:rPr>
        <w:t>ܕܐܝܬ</w:t>
      </w:r>
      <w:r>
        <w:rPr>
          <w:rFonts w:ascii="Times New Roman" w:hAnsi="Times New Roman" w:eastAsia="Times New Roman" w:cs="Times New Roman"/>
        </w:rPr>
        <w:t xml:space="preserve"> </w:t>
      </w:r>
      <w:r>
        <w:rPr>
          <w:rFonts w:ascii="Segoe UI Historic" w:hAnsi="Segoe UI Historic" w:eastAsia="Segoe UI Historic" w:cs="Segoe UI Historic"/>
        </w:rPr>
        <w:t>ܒܗ</w:t>
      </w:r>
      <w:r>
        <w:rPr>
          <w:rFonts w:ascii="Times New Roman" w:hAnsi="Times New Roman" w:eastAsia="Times New Roman" w:cs="Times New Roman"/>
        </w:rPr>
        <w:t xml:space="preserve"> </w:t>
      </w:r>
      <w:r>
        <w:rPr>
          <w:rFonts w:ascii="Segoe UI Historic" w:hAnsi="Segoe UI Historic" w:eastAsia="Segoe UI Historic" w:cs="Segoe UI Historic"/>
        </w:rPr>
        <w:t>ܢܘܟܪܝܘܬܐ</w:t>
      </w:r>
      <w:r>
        <w:rPr>
          <w:rFonts w:ascii="Times New Roman" w:hAnsi="Times New Roman" w:eastAsia="Times New Roman" w:cs="Times New Roman"/>
        </w:rPr>
        <w:t xml:space="preserve"> </w:t>
      </w:r>
      <w:r>
        <w:rPr>
          <w:rFonts w:ascii="Segoe UI Historic" w:hAnsi="Segoe UI Historic" w:eastAsia="Segoe UI Historic" w:cs="Segoe UI Historic"/>
        </w:rPr>
        <w:t>ܕܐܪܒܥܐ</w:t>
      </w:r>
      <w:r>
        <w:rPr>
          <w:rFonts w:ascii="Times New Roman" w:hAnsi="Times New Roman" w:eastAsia="Times New Roman" w:cs="Times New Roman"/>
        </w:rPr>
        <w:t xml:space="preserve"> </w:t>
      </w:r>
      <w:r>
        <w:rPr>
          <w:rFonts w:ascii="Segoe UI Historic" w:hAnsi="Segoe UI Historic" w:eastAsia="Segoe UI Historic" w:cs="Segoe UI Historic"/>
        </w:rPr>
        <w:t>ܐܠܦܝܢ</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ܕܚܘܠܫܢܐ</w:t>
      </w:r>
      <w:r>
        <w:rPr>
          <w:rFonts w:ascii="Times New Roman" w:hAnsi="Times New Roman" w:eastAsia="Times New Roman" w:cs="Times New Roman"/>
        </w:rPr>
        <w:t xml:space="preserve"> </w:t>
      </w:r>
      <w:r>
        <w:rPr>
          <w:rFonts w:ascii="Segoe UI Historic" w:hAnsi="Segoe UI Historic" w:eastAsia="Segoe UI Historic" w:cs="Segoe UI Historic"/>
        </w:rPr>
        <w:t>ܡܪܟܒܐ</w:t>
      </w:r>
      <w:r>
        <w:rPr>
          <w:rFonts w:ascii="Times New Roman" w:hAnsi="Times New Roman" w:eastAsia="Times New Roman" w:cs="Times New Roman"/>
        </w:rPr>
        <w:t xml:space="preserve">. </w:t>
      </w:r>
      <w:r>
        <w:rPr>
          <w:rFonts w:ascii="Segoe UI Historic" w:hAnsi="Segoe UI Historic" w:eastAsia="Segoe UI Historic" w:cs="Segoe UI Historic"/>
        </w:rPr>
        <w:t>ܗܝܟܠܐ</w:t>
      </w:r>
      <w:r>
        <w:rPr>
          <w:rFonts w:ascii="Times New Roman" w:hAnsi="Times New Roman" w:eastAsia="Times New Roman" w:cs="Times New Roman"/>
        </w:rPr>
        <w:t xml:space="preserve"> </w:t>
      </w:r>
      <w:r>
        <w:rPr>
          <w:rFonts w:ascii="Segoe UI Historic" w:hAnsi="Segoe UI Historic" w:eastAsia="Segoe UI Historic" w:cs="Segoe UI Historic"/>
        </w:rPr>
        <w:t>ܐܢܫܝܐ</w:t>
      </w:r>
      <w:r>
        <w:rPr>
          <w:rFonts w:ascii="Times New Roman" w:hAnsi="Times New Roman" w:eastAsia="Times New Roman" w:cs="Times New Roman"/>
        </w:rPr>
        <w:t xml:space="preserve"> </w:t>
      </w:r>
      <w:r>
        <w:rPr>
          <w:rFonts w:ascii="Segoe UI Historic" w:hAnsi="Segoe UI Historic" w:eastAsia="Segoe UI Historic" w:cs="Segoe UI Historic"/>
        </w:rPr>
        <w:t>ܕܡܫܝܚܐ</w:t>
      </w:r>
      <w:r>
        <w:rPr>
          <w:rFonts w:ascii="Times New Roman" w:hAnsi="Times New Roman" w:eastAsia="Times New Roman" w:cs="Times New Roman"/>
        </w:rPr>
        <w:t xml:space="preserve"> </w:t>
      </w:r>
      <w:r>
        <w:rPr>
          <w:rFonts w:ascii="Segoe UI Historic" w:hAnsi="Segoe UI Historic" w:eastAsia="Segoe UI Historic" w:cs="Segoe UI Historic"/>
        </w:rPr>
        <w:t>ܐܡܪ</w:t>
      </w:r>
      <w:r>
        <w:rPr>
          <w:rFonts w:ascii="Times New Roman" w:hAnsi="Times New Roman" w:eastAsia="Times New Roman" w:cs="Times New Roman"/>
        </w:rPr>
        <w:t xml:space="preserve"> </w:t>
      </w:r>
      <w:r>
        <w:rPr>
          <w:rFonts w:ascii="Segoe UI Historic" w:hAnsi="Segoe UI Historic" w:eastAsia="Segoe UI Historic" w:cs="Segoe UI Historic"/>
        </w:rPr>
        <w:t>ܥܠܘܗܝ</w:t>
      </w:r>
      <w:r>
        <w:rPr>
          <w:rFonts w:ascii="Times New Roman" w:hAnsi="Times New Roman" w:eastAsia="Times New Roman" w:cs="Times New Roman"/>
        </w:rPr>
        <w:t xml:space="preserve"> </w:t>
      </w:r>
      <w:r>
        <w:rPr>
          <w:rFonts w:ascii="Segoe UI Historic" w:hAnsi="Segoe UI Historic" w:eastAsia="Segoe UI Historic" w:cs="Segoe UI Historic"/>
        </w:rPr>
        <w:t>ܡܬܟܢܫ</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ܐܪܒܥܝܢ</w:t>
      </w:r>
      <w:r>
        <w:rPr>
          <w:rFonts w:ascii="Times New Roman" w:hAnsi="Times New Roman" w:eastAsia="Times New Roman" w:cs="Times New Roman"/>
        </w:rPr>
        <w:t xml:space="preserve"> </w:t>
      </w:r>
      <w:r>
        <w:rPr>
          <w:rFonts w:ascii="Segoe UI Historic" w:hAnsi="Segoe UI Historic" w:eastAsia="Segoe UI Historic" w:cs="Segoe UI Historic"/>
        </w:rPr>
        <w:t>ܘܫܬ</w:t>
      </w:r>
      <w:r>
        <w:rPr>
          <w:rFonts w:ascii="Times New Roman" w:hAnsi="Times New Roman" w:eastAsia="Times New Roman" w:cs="Times New Roman"/>
        </w:rPr>
        <w:t xml:space="preserve"> </w:t>
      </w:r>
      <w:r>
        <w:rPr>
          <w:rFonts w:ascii="Segoe UI Historic" w:hAnsi="Segoe UI Historic" w:eastAsia="Segoe UI Historic" w:cs="Segoe UI Historic"/>
        </w:rPr>
        <w:t>ܟܪܘܡܘܣܘܡ</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ܡܘܫܐ</w:t>
      </w:r>
      <w:r>
        <w:rPr>
          <w:rFonts w:ascii="Times New Roman" w:hAnsi="Times New Roman" w:eastAsia="Times New Roman" w:cs="Times New Roman"/>
        </w:rPr>
        <w:t xml:space="preserve"> </w:t>
      </w:r>
      <w:r>
        <w:rPr>
          <w:rFonts w:ascii="Segoe UI Historic" w:hAnsi="Segoe UI Historic" w:eastAsia="Segoe UI Historic" w:cs="Segoe UI Historic"/>
        </w:rPr>
        <w:t>ܣܠܩ</w:t>
      </w:r>
      <w:r>
        <w:rPr>
          <w:rFonts w:ascii="Times New Roman" w:hAnsi="Times New Roman" w:eastAsia="Times New Roman" w:cs="Times New Roman"/>
        </w:rPr>
        <w:t xml:space="preserve"> </w:t>
      </w:r>
      <w:r>
        <w:rPr>
          <w:rFonts w:ascii="Segoe UI Historic" w:hAnsi="Segoe UI Historic" w:eastAsia="Segoe UI Historic" w:cs="Segoe UI Historic"/>
        </w:rPr>
        <w:t>ܠܣܝܢܝ</w:t>
      </w:r>
      <w:r>
        <w:rPr>
          <w:rFonts w:ascii="Times New Roman" w:hAnsi="Times New Roman" w:eastAsia="Times New Roman" w:cs="Times New Roman"/>
        </w:rPr>
        <w:t xml:space="preserve"> </w:t>
      </w:r>
      <w:r>
        <w:rPr>
          <w:rFonts w:ascii="Segoe UI Historic" w:hAnsi="Segoe UI Historic" w:eastAsia="Segoe UI Historic" w:cs="Segoe UI Historic"/>
        </w:rPr>
        <w:t>ܠܡܩܒܠܘ</w:t>
      </w:r>
      <w:r>
        <w:rPr>
          <w:rFonts w:ascii="Times New Roman" w:hAnsi="Times New Roman" w:eastAsia="Times New Roman" w:cs="Times New Roman"/>
        </w:rPr>
        <w:t xml:space="preserve"> </w:t>
      </w:r>
      <w:r>
        <w:rPr>
          <w:rFonts w:ascii="Segoe UI Historic" w:hAnsi="Segoe UI Historic" w:eastAsia="Segoe UI Historic" w:cs="Segoe UI Historic"/>
        </w:rPr>
        <w:t>ܢܡܘܣܐ</w:t>
      </w:r>
      <w:r>
        <w:rPr>
          <w:rFonts w:ascii="Times New Roman" w:hAnsi="Times New Roman" w:eastAsia="Times New Roman" w:cs="Times New Roman"/>
        </w:rPr>
        <w:t xml:space="preserve"> </w:t>
      </w:r>
      <w:r>
        <w:rPr>
          <w:rFonts w:ascii="Segoe UI Historic" w:hAnsi="Segoe UI Historic" w:eastAsia="Segoe UI Historic" w:cs="Segoe UI Historic"/>
        </w:rPr>
        <w:t>ܘܡܘܪܝܢܐ</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ܒܢܝܢܗ</w:t>
      </w:r>
      <w:r>
        <w:rPr>
          <w:rFonts w:ascii="Times New Roman" w:hAnsi="Times New Roman" w:eastAsia="Times New Roman" w:cs="Times New Roman"/>
        </w:rPr>
        <w:t xml:space="preserve"> </w:t>
      </w:r>
      <w:r>
        <w:rPr>
          <w:rFonts w:ascii="Segoe UI Historic" w:hAnsi="Segoe UI Historic" w:eastAsia="Segoe UI Historic" w:cs="Segoe UI Historic"/>
        </w:rPr>
        <w:t>ܕܗܝܟܠܐ</w:t>
      </w:r>
      <w:r>
        <w:rPr>
          <w:rFonts w:ascii="Times New Roman" w:hAnsi="Times New Roman" w:eastAsia="Times New Roman" w:cs="Times New Roman"/>
        </w:rPr>
        <w:t xml:space="preserve">، </w:t>
      </w:r>
      <w:r>
        <w:rPr>
          <w:rFonts w:ascii="Segoe UI Historic" w:hAnsi="Segoe UI Historic" w:eastAsia="Segoe UI Historic" w:cs="Segoe UI Historic"/>
        </w:rPr>
        <w:t>ܐܝܬܘܗܝ</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ܒܛܘܪܐ</w:t>
      </w:r>
      <w:r>
        <w:rPr>
          <w:rFonts w:ascii="Times New Roman" w:hAnsi="Times New Roman" w:eastAsia="Times New Roman" w:cs="Times New Roman"/>
        </w:rPr>
        <w:t xml:space="preserve"> </w:t>
      </w:r>
      <w:r>
        <w:rPr>
          <w:rFonts w:ascii="Segoe UI Historic" w:hAnsi="Segoe UI Historic" w:eastAsia="Segoe UI Historic" w:cs="Segoe UI Historic"/>
        </w:rPr>
        <w:t>ܐܪܒܥܝܢ</w:t>
      </w:r>
      <w:r>
        <w:rPr>
          <w:rFonts w:ascii="Times New Roman" w:hAnsi="Times New Roman" w:eastAsia="Times New Roman" w:cs="Times New Roman"/>
        </w:rPr>
        <w:t xml:space="preserve"> </w:t>
      </w:r>
      <w:r>
        <w:rPr>
          <w:rFonts w:ascii="Segoe UI Historic" w:hAnsi="Segoe UI Historic" w:eastAsia="Segoe UI Historic" w:cs="Segoe UI Historic"/>
        </w:rPr>
        <w:t>ܘܫܬܐ</w:t>
      </w:r>
      <w:r>
        <w:rPr>
          <w:rFonts w:ascii="Times New Roman" w:hAnsi="Times New Roman" w:eastAsia="Times New Roman" w:cs="Times New Roman"/>
        </w:rPr>
        <w:t xml:space="preserve"> </w:t>
      </w:r>
      <w:r>
        <w:rPr>
          <w:rFonts w:ascii="Segoe UI Historic" w:hAnsi="Segoe UI Historic" w:eastAsia="Segoe UI Historic" w:cs="Segoe UI Historic"/>
        </w:rPr>
        <w:t>ܝܘܡ</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ܚܙܩܝܐܝܠ</w:t>
      </w:r>
      <w:r>
        <w:rPr>
          <w:rFonts w:ascii="Times New Roman" w:hAnsi="Times New Roman" w:eastAsia="Times New Roman" w:cs="Times New Roman"/>
        </w:rPr>
        <w:t xml:space="preserve"> </w:t>
      </w:r>
      <w:r>
        <w:rPr>
          <w:rFonts w:ascii="Segoe UI Historic" w:hAnsi="Segoe UI Historic" w:eastAsia="Segoe UI Historic" w:cs="Segoe UI Historic"/>
        </w:rPr>
        <w:t>ܡܕܟܪ</w:t>
      </w:r>
      <w:r>
        <w:rPr>
          <w:rFonts w:ascii="Times New Roman" w:hAnsi="Times New Roman" w:eastAsia="Times New Roman" w:cs="Times New Roman"/>
        </w:rPr>
        <w:t xml:space="preserve"> </w:t>
      </w:r>
      <w:r>
        <w:rPr>
          <w:rFonts w:ascii="Segoe UI Historic" w:hAnsi="Segoe UI Historic" w:eastAsia="Segoe UI Historic" w:cs="Segoe UI Historic"/>
        </w:rPr>
        <w:t>ܠܡܫܝܚܐ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ܣܐܡ</w:t>
      </w:r>
      <w:r>
        <w:rPr>
          <w:rFonts w:ascii="Times New Roman" w:hAnsi="Times New Roman" w:eastAsia="Times New Roman" w:cs="Times New Roman"/>
        </w:rPr>
        <w:t xml:space="preserve"> </w:t>
      </w:r>
      <w:r>
        <w:rPr>
          <w:rFonts w:ascii="Segoe UI Historic" w:hAnsi="Segoe UI Historic" w:eastAsia="Segoe UI Historic" w:cs="Segoe UI Historic"/>
        </w:rPr>
        <w:t>ܗܝܟܠܗ</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w:t>
      </w:r>
      <w:r>
        <w:rPr>
          <w:rFonts w:ascii="Segoe UI Historic" w:hAnsi="Segoe UI Historic" w:eastAsia="Segoe UI Historic" w:cs="Segoe UI Historic"/>
        </w:rPr>
        <w:t>ܡܨܥܬܐ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ܩܝܣ</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ܡܕܬܐ</w:t>
      </w:r>
      <w:r>
        <w:rPr>
          <w:rFonts w:ascii="Times New Roman" w:hAnsi="Times New Roman" w:eastAsia="Times New Roman" w:cs="Times New Roman"/>
        </w:rPr>
        <w:t xml:space="preserve"> </w:t>
      </w:r>
      <w:r>
        <w:rPr>
          <w:rFonts w:ascii="Segoe UI Historic" w:hAnsi="Segoe UI Historic" w:eastAsia="Segoe UI Historic" w:cs="Segoe UI Historic"/>
        </w:rPr>
        <w:t>ܕܙܒܢܐ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ܫܘܠܡܐ</w:t>
      </w:r>
      <w:r>
        <w:rPr>
          <w:rFonts w:ascii="Times New Roman" w:hAnsi="Times New Roman" w:eastAsia="Times New Roman" w:cs="Times New Roman"/>
        </w:rPr>
        <w:t xml:space="preserve"> </w:t>
      </w:r>
      <w:r>
        <w:rPr>
          <w:rFonts w:ascii="Segoe UI Historic" w:hAnsi="Segoe UI Historic" w:eastAsia="Segoe UI Historic" w:cs="Segoe UI Historic"/>
        </w:rPr>
        <w:t>ܕܫܒܥܐ</w:t>
      </w:r>
      <w:r>
        <w:rPr>
          <w:rFonts w:ascii="Times New Roman" w:hAnsi="Times New Roman" w:eastAsia="Times New Roman" w:cs="Times New Roman"/>
        </w:rPr>
        <w:t xml:space="preserve"> </w:t>
      </w:r>
      <w:r>
        <w:rPr>
          <w:rFonts w:ascii="Segoe UI Historic" w:hAnsi="Segoe UI Historic" w:eastAsia="Segoe UI Historic" w:cs="Segoe UI Historic"/>
        </w:rPr>
        <w:t>ܥܕܢ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ܕܡܠܟܘܬܐ</w:t>
      </w:r>
      <w:r>
        <w:rPr>
          <w:rFonts w:ascii="Times New Roman" w:hAnsi="Times New Roman" w:eastAsia="Times New Roman" w:cs="Times New Roman"/>
        </w:rPr>
        <w:t xml:space="preserve"> </w:t>
      </w:r>
      <w:r>
        <w:rPr>
          <w:rFonts w:ascii="Segoe UI Historic" w:hAnsi="Segoe UI Historic" w:eastAsia="Segoe UI Historic" w:cs="Segoe UI Historic"/>
        </w:rPr>
        <w:t>ܕܣܡܠܐ</w:t>
      </w:r>
      <w:r>
        <w:rPr>
          <w:rFonts w:ascii="Times New Roman" w:hAnsi="Times New Roman" w:eastAsia="Times New Roman" w:cs="Times New Roman"/>
        </w:rPr>
        <w:t xml:space="preserve"> </w:t>
      </w:r>
      <w:r>
        <w:rPr>
          <w:rFonts w:ascii="Segoe UI Historic" w:hAnsi="Segoe UI Historic" w:eastAsia="Segoe UI Historic" w:cs="Segoe UI Historic"/>
        </w:rPr>
        <w:t>ܘܕܡܠܟܘܬܐ</w:t>
      </w:r>
      <w:r>
        <w:rPr>
          <w:rFonts w:ascii="Times New Roman" w:hAnsi="Times New Roman" w:eastAsia="Times New Roman" w:cs="Times New Roman"/>
        </w:rPr>
        <w:t xml:space="preserve"> </w:t>
      </w:r>
      <w:r>
        <w:rPr>
          <w:rFonts w:ascii="Segoe UI Historic" w:hAnsi="Segoe UI Historic" w:eastAsia="Segoe UI Historic" w:cs="Segoe UI Historic"/>
        </w:rPr>
        <w:t>ܕܬܝܡܢܐ</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ܕܐܬܐܡܪ</w:t>
      </w:r>
      <w:r>
        <w:rPr>
          <w:rFonts w:ascii="Times New Roman" w:hAnsi="Times New Roman" w:eastAsia="Times New Roman" w:cs="Times New Roman"/>
        </w:rPr>
        <w:t xml:space="preserve"> </w:t>
      </w:r>
      <w:r>
        <w:rPr>
          <w:rFonts w:ascii="Segoe UI Historic" w:hAnsi="Segoe UI Historic" w:eastAsia="Segoe UI Historic" w:cs="Segoe UI Historic"/>
        </w:rPr>
        <w:t>ܠܝܘܚܢܢ</w:t>
      </w:r>
      <w:r>
        <w:rPr>
          <w:rFonts w:ascii="Times New Roman" w:hAnsi="Times New Roman" w:eastAsia="Times New Roman" w:cs="Times New Roman"/>
        </w:rPr>
        <w:t xml:space="preserve"> </w:t>
      </w:r>
      <w:r>
        <w:rPr>
          <w:rFonts w:ascii="Segoe UI Historic" w:hAnsi="Segoe UI Historic" w:eastAsia="Segoe UI Historic" w:cs="Segoe UI Historic"/>
        </w:rPr>
        <w:t>ܕܢܡܘܕܝܗ</w:t>
      </w:r>
      <w:r>
        <w:rPr>
          <w:rFonts w:ascii="Times New Roman" w:hAnsi="Times New Roman" w:eastAsia="Times New Roman" w:cs="Times New Roman"/>
        </w:rPr>
        <w:t xml:space="preserve">̇، </w:t>
      </w:r>
      <w:r>
        <w:rPr>
          <w:rFonts w:ascii="Segoe UI Historic" w:hAnsi="Segoe UI Historic" w:eastAsia="Segoe UI Historic" w:cs="Segoe UI Historic"/>
        </w:rPr>
        <w:t>ܐܪܒܥܝܢ</w:t>
      </w:r>
      <w:r>
        <w:rPr>
          <w:rFonts w:ascii="Times New Roman" w:hAnsi="Times New Roman" w:eastAsia="Times New Roman" w:cs="Times New Roman"/>
        </w:rPr>
        <w:t xml:space="preserve"> </w:t>
      </w:r>
      <w:r>
        <w:rPr>
          <w:rFonts w:ascii="Segoe UI Historic" w:hAnsi="Segoe UI Historic" w:eastAsia="Segoe UI Historic" w:cs="Segoe UI Historic"/>
        </w:rPr>
        <w:t>ܘܫܬ</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ܘܗܝ</w:t>
      </w:r>
      <w:r>
        <w:rPr>
          <w:rFonts w:ascii="Times New Roman" w:hAnsi="Times New Roman" w:eastAsia="Times New Roman" w:cs="Times New Roman"/>
        </w:rPr>
        <w:t xml:space="preserve"> </w:t>
      </w:r>
      <w:r>
        <w:rPr>
          <w:rFonts w:ascii="Segoe UI Historic" w:hAnsi="Segoe UI Historic" w:eastAsia="Segoe UI Historic" w:cs="Segoe UI Historic"/>
        </w:rPr>
        <w:t>ܡܦܫܩܐ</w:t>
      </w:r>
      <w:r>
        <w:rPr>
          <w:rFonts w:ascii="Times New Roman" w:hAnsi="Times New Roman" w:eastAsia="Times New Roman" w:cs="Times New Roman"/>
        </w:rPr>
        <w:t xml:space="preserve"> </w:t>
      </w:r>
      <w:r>
        <w:rPr>
          <w:rFonts w:ascii="Segoe UI Historic" w:hAnsi="Segoe UI Historic" w:eastAsia="Segoe UI Historic" w:cs="Segoe UI Historic"/>
        </w:rPr>
        <w:t>ܗܘܬ</w:t>
      </w:r>
      <w:r>
        <w:rPr>
          <w:rFonts w:ascii="Times New Roman" w:hAnsi="Times New Roman" w:eastAsia="Times New Roman" w:cs="Times New Roman"/>
        </w:rPr>
        <w:t xml:space="preserve"> </w:t>
      </w:r>
      <w:r>
        <w:rPr>
          <w:rFonts w:ascii="Segoe UI Historic" w:hAnsi="Segoe UI Historic" w:eastAsia="Segoe UI Historic" w:cs="Segoe UI Historic"/>
        </w:rPr>
        <w:t>ܠ</w:t>
      </w:r>
      <w:r>
        <w:rPr>
          <w:rFonts w:ascii="Times New Roman" w:hAnsi="Times New Roman" w:eastAsia="Times New Roman" w:cs="Times New Roman"/>
        </w:rPr>
        <w:t>“</w:t>
      </w:r>
      <w:r>
        <w:rPr>
          <w:rFonts w:ascii="Segoe UI Historic" w:hAnsi="Segoe UI Historic" w:eastAsia="Segoe UI Historic" w:cs="Segoe UI Historic"/>
        </w:rPr>
        <w:t>ܡܨܥܬܐ</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ܠܡܕܬܐ</w:t>
      </w:r>
      <w:r>
        <w:rPr>
          <w:rFonts w:ascii="Times New Roman" w:hAnsi="Times New Roman" w:eastAsia="Times New Roman" w:cs="Times New Roman"/>
        </w:rPr>
        <w:t xml:space="preserve"> </w:t>
      </w:r>
      <w:r>
        <w:rPr>
          <w:rFonts w:ascii="Segoe UI Historic" w:hAnsi="Segoe UI Historic" w:eastAsia="Segoe UI Historic" w:cs="Segoe UI Historic"/>
        </w:rPr>
        <w:t>ܕܙܒܢܐ</w:t>
      </w:r>
      <w:r>
        <w:rPr>
          <w:rFonts w:ascii="Times New Roman" w:hAnsi="Times New Roman" w:eastAsia="Times New Roman" w:cs="Times New Roman"/>
        </w:rPr>
        <w:t xml:space="preserve"> </w:t>
      </w:r>
      <w:r>
        <w:rPr>
          <w:rFonts w:ascii="Segoe UI Historic" w:hAnsi="Segoe UI Historic" w:eastAsia="Segoe UI Historic" w:cs="Segoe UI Historic"/>
        </w:rPr>
        <w:t>ܕܒܝܬ</w:t>
      </w:r>
      <w:r>
        <w:rPr>
          <w:rFonts w:ascii="Times New Roman" w:hAnsi="Times New Roman" w:eastAsia="Times New Roman" w:cs="Times New Roman"/>
        </w:rPr>
        <w:t xml:space="preserve"> 1798 </w:t>
      </w:r>
      <w:r>
        <w:rPr>
          <w:rFonts w:ascii="Segoe UI Historic" w:hAnsi="Segoe UI Historic" w:eastAsia="Segoe UI Historic" w:cs="Segoe UI Historic"/>
        </w:rPr>
        <w:t>ܘ</w:t>
      </w:r>
      <w:r>
        <w:rPr>
          <w:rFonts w:ascii="Times New Roman" w:hAnsi="Times New Roman" w:eastAsia="Times New Roman" w:cs="Times New Roman"/>
        </w:rPr>
        <w:t xml:space="preserve">1844. </w:t>
      </w:r>
      <w:r>
        <w:rPr>
          <w:rFonts w:ascii="Segoe UI Historic" w:hAnsi="Segoe UI Historic" w:eastAsia="Segoe UI Historic" w:cs="Segoe UI Historic"/>
        </w:rPr>
        <w:t>ܒܗܢܝܢ</w:t>
      </w:r>
      <w:r>
        <w:rPr>
          <w:rFonts w:ascii="Times New Roman" w:hAnsi="Times New Roman" w:eastAsia="Times New Roman" w:cs="Times New Roman"/>
        </w:rPr>
        <w:t xml:space="preserve"> </w:t>
      </w:r>
      <w:r>
        <w:rPr>
          <w:rFonts w:ascii="Segoe UI Historic" w:hAnsi="Segoe UI Historic" w:eastAsia="Segoe UI Historic" w:cs="Segoe UI Historic"/>
        </w:rPr>
        <w:t>ܐܪܒܥܝܢ</w:t>
      </w:r>
      <w:r>
        <w:rPr>
          <w:rFonts w:ascii="Times New Roman" w:hAnsi="Times New Roman" w:eastAsia="Times New Roman" w:cs="Times New Roman"/>
        </w:rPr>
        <w:t xml:space="preserve"> </w:t>
      </w:r>
      <w:r>
        <w:rPr>
          <w:rFonts w:ascii="Segoe UI Historic" w:hAnsi="Segoe UI Historic" w:eastAsia="Segoe UI Historic" w:cs="Segoe UI Historic"/>
        </w:rPr>
        <w:t>ܘܫܬ</w:t>
      </w:r>
      <w:r>
        <w:rPr>
          <w:rFonts w:ascii="Times New Roman" w:hAnsi="Times New Roman" w:eastAsia="Times New Roman" w:cs="Times New Roman"/>
        </w:rPr>
        <w:t xml:space="preserve"> </w:t>
      </w:r>
      <w:r>
        <w:rPr>
          <w:rFonts w:ascii="Segoe UI Historic" w:hAnsi="Segoe UI Historic" w:eastAsia="Segoe UI Historic" w:cs="Segoe UI Historic"/>
        </w:rPr>
        <w:t>ܫܢ</w:t>
      </w:r>
      <w:r>
        <w:rPr>
          <w:rFonts w:ascii="Times New Roman" w:hAnsi="Times New Roman" w:eastAsia="Times New Roman" w:cs="Times New Roman"/>
        </w:rPr>
        <w:t>̈</w:t>
      </w:r>
      <w:r>
        <w:rPr>
          <w:rFonts w:ascii="Segoe UI Historic" w:hAnsi="Segoe UI Historic" w:eastAsia="Segoe UI Historic" w:cs="Segoe UI Historic"/>
        </w:rPr>
        <w:t>ܝܢ</w:t>
      </w:r>
      <w:r>
        <w:rPr>
          <w:rFonts w:ascii="Times New Roman" w:hAnsi="Times New Roman" w:eastAsia="Times New Roman" w:cs="Times New Roman"/>
        </w:rPr>
        <w:t xml:space="preserve">، </w:t>
      </w:r>
      <w:r>
        <w:rPr>
          <w:rFonts w:ascii="Segoe UI Historic" w:hAnsi="Segoe UI Historic" w:eastAsia="Segoe UI Historic" w:cs="Segoe UI Historic"/>
        </w:rPr>
        <w:t>ܝܫܘܥ</w:t>
      </w:r>
      <w:r>
        <w:rPr>
          <w:rFonts w:ascii="Times New Roman" w:hAnsi="Times New Roman" w:eastAsia="Times New Roman" w:cs="Times New Roman"/>
        </w:rPr>
        <w:t xml:space="preserve"> </w:t>
      </w:r>
      <w:r>
        <w:rPr>
          <w:rFonts w:ascii="Segoe UI Historic" w:hAnsi="Segoe UI Historic" w:eastAsia="Segoe UI Historic" w:cs="Segoe UI Historic"/>
        </w:rPr>
        <w:t>ܒܢܐ</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ܠܗܝܟܠܐ</w:t>
      </w:r>
      <w:r>
        <w:rPr>
          <w:rFonts w:ascii="Times New Roman" w:hAnsi="Times New Roman" w:eastAsia="Times New Roman" w:cs="Times New Roman"/>
        </w:rPr>
        <w:t xml:space="preserve"> </w:t>
      </w:r>
      <w:r>
        <w:rPr>
          <w:rFonts w:ascii="Segoe UI Historic" w:hAnsi="Segoe UI Historic" w:eastAsia="Segoe UI Historic" w:cs="Segoe UI Historic"/>
        </w:rPr>
        <w:t>ܪܘܚܢܝܐ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ܕܥܬܝܕ</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ܕܢܕܟܝܘܗܝ</w:t>
      </w:r>
      <w:r>
        <w:rPr>
          <w:rFonts w:ascii="Times New Roman" w:hAnsi="Times New Roman" w:eastAsia="Times New Roman" w:cs="Times New Roman"/>
        </w:rPr>
        <w:t xml:space="preserve"> </w:t>
      </w:r>
      <w:r>
        <w:rPr>
          <w:rFonts w:ascii="Segoe UI Historic" w:hAnsi="Segoe UI Historic" w:eastAsia="Segoe UI Historic" w:cs="Segoe UI Historic"/>
        </w:rPr>
        <w:t>ܒܡܫܚܠܦܘ</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ܐܬܐ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ܡܠܐܟܐ</w:t>
      </w:r>
      <w:r>
        <w:rPr>
          <w:rFonts w:ascii="Times New Roman" w:hAnsi="Times New Roman" w:eastAsia="Times New Roman" w:cs="Times New Roman"/>
        </w:rPr>
        <w:t xml:space="preserve"> </w:t>
      </w:r>
      <w:r>
        <w:rPr>
          <w:rFonts w:ascii="Segoe UI Historic" w:hAnsi="Segoe UI Historic" w:eastAsia="Segoe UI Historic" w:cs="Segoe UI Historic"/>
        </w:rPr>
        <w:t>ܕܩܝܡܐ</w:t>
      </w:r>
      <w:r>
        <w:rPr>
          <w:rFonts w:ascii="Times New Roman" w:hAnsi="Times New Roman" w:eastAsia="Times New Roman" w:cs="Times New Roman"/>
        </w:rPr>
        <w:t xml:space="preserve">. </w:t>
      </w:r>
      <w:r>
        <w:rPr>
          <w:rFonts w:ascii="Segoe UI Historic" w:hAnsi="Segoe UI Historic" w:eastAsia="Segoe UI Historic" w:cs="Segoe UI Historic"/>
        </w:rPr>
        <w:t>ܘܐܝܟ</w:t>
      </w:r>
      <w:r>
        <w:rPr>
          <w:rFonts w:ascii="Times New Roman" w:hAnsi="Times New Roman" w:eastAsia="Times New Roman" w:cs="Times New Roman"/>
        </w:rPr>
        <w:t xml:space="preserve"> </w:t>
      </w:r>
      <w:r>
        <w:rPr>
          <w:rFonts w:ascii="Segoe UI Historic" w:hAnsi="Segoe UI Historic" w:eastAsia="Segoe UI Historic" w:cs="Segoe UI Historic"/>
        </w:rPr>
        <w:t>ܡܠܐܟܐ</w:t>
      </w:r>
      <w:r>
        <w:rPr>
          <w:rFonts w:ascii="Times New Roman" w:hAnsi="Times New Roman" w:eastAsia="Times New Roman" w:cs="Times New Roman"/>
        </w:rPr>
        <w:t xml:space="preserve"> </w:t>
      </w:r>
      <w:r>
        <w:rPr>
          <w:rFonts w:ascii="Segoe UI Historic" w:hAnsi="Segoe UI Historic" w:eastAsia="Segoe UI Historic" w:cs="Segoe UI Historic"/>
        </w:rPr>
        <w:t>ܕܩܝܡܐ</w:t>
      </w:r>
      <w:r>
        <w:rPr>
          <w:rFonts w:ascii="Times New Roman" w:hAnsi="Times New Roman" w:eastAsia="Times New Roman" w:cs="Times New Roman"/>
        </w:rPr>
        <w:t xml:space="preserve">، </w:t>
      </w:r>
      <w:r>
        <w:rPr>
          <w:rFonts w:ascii="Segoe UI Historic" w:hAnsi="Segoe UI Historic" w:eastAsia="Segoe UI Historic" w:cs="Segoe UI Historic"/>
        </w:rPr>
        <w:t>ܢܟܬܘܒ</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ܢܡܘܣܗ</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ܠܒܘܬܐ</w:t>
      </w:r>
      <w:r>
        <w:rPr>
          <w:rFonts w:ascii="Times New Roman" w:hAnsi="Times New Roman" w:eastAsia="Times New Roman" w:cs="Times New Roman"/>
        </w:rPr>
        <w:t xml:space="preserve"> </w:t>
      </w:r>
      <w:r>
        <w:rPr>
          <w:rFonts w:ascii="Segoe UI Historic" w:hAnsi="Segoe UI Historic" w:eastAsia="Segoe UI Historic" w:cs="Segoe UI Historic"/>
        </w:rPr>
        <w:t>ܕܥܡܗ</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ܢܡܘܣܐ</w:t>
      </w:r>
      <w:r>
        <w:rPr>
          <w:rFonts w:ascii="Times New Roman" w:hAnsi="Times New Roman" w:eastAsia="Times New Roman" w:cs="Times New Roman"/>
        </w:rPr>
        <w:t xml:space="preserve"> </w:t>
      </w:r>
      <w:r>
        <w:rPr>
          <w:rFonts w:ascii="Segoe UI Historic" w:hAnsi="Segoe UI Historic" w:eastAsia="Segoe UI Historic" w:cs="Segoe UI Historic"/>
        </w:rPr>
        <w:t>ܡܬܪܡܙ</w:t>
      </w:r>
      <w:r>
        <w:rPr>
          <w:rFonts w:ascii="Times New Roman" w:hAnsi="Times New Roman" w:eastAsia="Times New Roman" w:cs="Times New Roman"/>
        </w:rPr>
        <w:t xml:space="preserve"> </w:t>
      </w:r>
      <w:r>
        <w:rPr>
          <w:rFonts w:ascii="Segoe UI Historic" w:hAnsi="Segoe UI Historic" w:eastAsia="Segoe UI Historic" w:cs="Segoe UI Historic"/>
        </w:rPr>
        <w:t>ܒܬܪܬܝܢ</w:t>
      </w:r>
      <w:r>
        <w:rPr>
          <w:rFonts w:ascii="Times New Roman" w:hAnsi="Times New Roman" w:eastAsia="Times New Roman" w:cs="Times New Roman"/>
        </w:rPr>
        <w:t xml:space="preserve"> </w:t>
      </w:r>
      <w:r>
        <w:rPr>
          <w:rFonts w:ascii="Segoe UI Historic" w:hAnsi="Segoe UI Historic" w:eastAsia="Segoe UI Historic" w:cs="Segoe UI Historic"/>
        </w:rPr>
        <w:t>ܠܘܚ</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ܠܘܚܐ</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ܒܗ</w:t>
      </w:r>
      <w:r>
        <w:rPr>
          <w:rFonts w:ascii="Times New Roman" w:hAnsi="Times New Roman" w:eastAsia="Times New Roman" w:cs="Times New Roman"/>
        </w:rPr>
        <w:t xml:space="preserve"> </w:t>
      </w:r>
      <w:r>
        <w:rPr>
          <w:rFonts w:ascii="Segoe UI Historic" w:hAnsi="Segoe UI Historic" w:eastAsia="Segoe UI Historic" w:cs="Segoe UI Historic"/>
        </w:rPr>
        <w:t>ܐܪܒܥܐ</w:t>
      </w:r>
      <w:r>
        <w:rPr>
          <w:rFonts w:ascii="Times New Roman" w:hAnsi="Times New Roman" w:eastAsia="Times New Roman" w:cs="Times New Roman"/>
        </w:rPr>
        <w:t xml:space="preserve"> </w:t>
      </w:r>
      <w:r>
        <w:rPr>
          <w:rFonts w:ascii="Segoe UI Historic" w:hAnsi="Segoe UI Historic" w:eastAsia="Segoe UI Historic" w:cs="Segoe UI Historic"/>
        </w:rPr>
        <w:t>ܦܘܩܕܢ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ܘܠܘܚܐ</w:t>
      </w:r>
      <w:r>
        <w:rPr>
          <w:rFonts w:ascii="Times New Roman" w:hAnsi="Times New Roman" w:eastAsia="Times New Roman" w:cs="Times New Roman"/>
        </w:rPr>
        <w:t xml:space="preserve"> </w:t>
      </w:r>
      <w:r>
        <w:rPr>
          <w:rFonts w:ascii="Segoe UI Historic" w:hAnsi="Segoe UI Historic" w:eastAsia="Segoe UI Historic" w:cs="Segoe UI Historic"/>
        </w:rPr>
        <w:t>ܕܬܪܝܢܐ</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ܒܗ</w:t>
      </w:r>
      <w:r>
        <w:rPr>
          <w:rFonts w:ascii="Times New Roman" w:hAnsi="Times New Roman" w:eastAsia="Times New Roman" w:cs="Times New Roman"/>
        </w:rPr>
        <w:t xml:space="preserve"> </w:t>
      </w:r>
      <w:r>
        <w:rPr>
          <w:rFonts w:ascii="Segoe UI Historic" w:hAnsi="Segoe UI Historic" w:eastAsia="Segoe UI Historic" w:cs="Segoe UI Historic"/>
        </w:rPr>
        <w:t>ܫܬܐ</w:t>
      </w:r>
      <w:r>
        <w:rPr>
          <w:rFonts w:ascii="Times New Roman" w:hAnsi="Times New Roman" w:eastAsia="Times New Roman" w:cs="Times New Roman"/>
        </w:rPr>
        <w:t xml:space="preserve">. </w:t>
      </w:r>
      <w:r>
        <w:rPr>
          <w:rFonts w:ascii="Segoe UI Historic" w:hAnsi="Segoe UI Historic" w:eastAsia="Segoe UI Historic" w:cs="Segoe UI Historic"/>
        </w:rPr>
        <w:t>ܐܟܚܕܐ</w:t>
      </w:r>
      <w:r>
        <w:rPr>
          <w:rFonts w:ascii="Times New Roman" w:hAnsi="Times New Roman" w:eastAsia="Times New Roman" w:cs="Times New Roman"/>
        </w:rPr>
        <w:t xml:space="preserve"> </w:t>
      </w:r>
      <w:r>
        <w:rPr>
          <w:rFonts w:ascii="Segoe UI Historic" w:hAnsi="Segoe UI Historic" w:eastAsia="Segoe UI Historic" w:cs="Segoe UI Historic"/>
        </w:rPr>
        <w:t>ܡܪܡܙܝܢ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ܡܢܝܢܐ</w:t>
      </w:r>
      <w:r>
        <w:rPr>
          <w:rFonts w:ascii="Times New Roman" w:hAnsi="Times New Roman" w:eastAsia="Times New Roman" w:cs="Times New Roman"/>
        </w:rPr>
        <w:t xml:space="preserve"> </w:t>
      </w:r>
      <w:r>
        <w:rPr>
          <w:rFonts w:ascii="Segoe UI Historic" w:hAnsi="Segoe UI Historic" w:eastAsia="Segoe UI Historic" w:cs="Segoe UI Historic"/>
        </w:rPr>
        <w:t>ܐܪܒܥܝܢ</w:t>
      </w:r>
      <w:r>
        <w:rPr>
          <w:rFonts w:ascii="Times New Roman" w:hAnsi="Times New Roman" w:eastAsia="Times New Roman" w:cs="Times New Roman"/>
        </w:rPr>
        <w:t xml:space="preserve"> </w:t>
      </w:r>
      <w:r>
        <w:rPr>
          <w:rFonts w:ascii="Segoe UI Historic" w:hAnsi="Segoe UI Historic" w:eastAsia="Segoe UI Historic" w:cs="Segoe UI Historic"/>
        </w:rPr>
        <w:t>ܘܫܬ</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Ukuhlanganiswa kuka-Israyeli womoya kusukela ngowe-1798 kuya kowe-1844 kumelela ukuhlanganiswa kuka-Israyeli womoya, kodwa futhi kumelela ukumiswa kwethempeli.</w:t>
      </w:r>
    </w:p>
    <w:p>
      <w:pPr>
        <w:pStyle w:val="ArticleScripture"/>
        <w:jc w:val="left"/>
      </w:pPr>
      <w:r>
        <w:rPr>
          <w:rFonts w:ascii="Times New Roman" w:hAnsi="Times New Roman" w:eastAsia="Times New Roman" w:cs="Times New Roman"/>
        </w:rPr>
        <w:t>Mwine kumwiza, nge dibwe dia moyo, nansha men nadi balidile men, pakuba dia salwa ku Nzambi, ne dia ntalu, beno pe, nge mabwe a moyo, muzakulwa nge nzo ya kimpeve, bupriste bua cijila, bua kufila milambu ya kimpeve, yitambula ku Nzambi ku diambu dia Yesu Kristo.</w:t>
      </w:r>
    </w:p>
    <w:p>
      <w:pPr>
        <w:pStyle w:val="ArticleScripture"/>
        <w:jc w:val="left"/>
      </w:pPr>
      <w:r>
        <w:rPr>
          <w:rFonts w:ascii="Times New Roman" w:hAnsi="Times New Roman" w:eastAsia="Times New Roman" w:cs="Times New Roman"/>
        </w:rPr>
        <w:t>Nokho na, ni mɛri ɔ min wɔ Kyerɛwsɛm no mu se: Hwɛ, mede ahwehwɛfiri bo kɛse, a wɔayi no, a ɛsom bo, reto Sion mu; na nea ogye no di no, wɔrenhyɛ no aniwu.</w:t>
      </w:r>
    </w:p>
    <w:p>
      <w:pPr>
        <w:pStyle w:val="ArticleScripture"/>
        <w:jc w:val="left"/>
      </w:pPr>
      <w:r>
        <w:rPr>
          <w:rFonts w:ascii="Times New Roman" w:hAnsi="Times New Roman" w:eastAsia="Times New Roman" w:cs="Times New Roman"/>
        </w:rPr>
        <w:t>Bino abakwizera ni we w’igiciro cyinshi; ariko ku batumvira, ibuye abubatsi banze ni ryo ryahindutse irikomeza imfuruka, kandi ni ibuye risitaza n’urutare rubabaza, kuri abo batsitara ku ijambo, kuko batumvira; ari na byo bashyiriweho.</w:t>
      </w:r>
    </w:p>
    <w:p>
      <w:pPr>
        <w:pStyle w:val="ArticleScripture"/>
        <w:jc w:val="left"/>
      </w:pPr>
      <w:r>
        <w:rPr>
          <w:rFonts w:ascii="Times New Roman" w:hAnsi="Times New Roman" w:eastAsia="Times New Roman" w:cs="Times New Roman"/>
        </w:rPr>
        <w:t>Nyi mwi muryango watoranijwe, ubutambyi bw’ubwami, ihanga ryera, abantu b’umwihariko; kugira ngo mwerekane ishimwe ry’Uwabahamagaye abakura mu mwijima abinjiza mu mucyo we utangaje cyane: Mwe mutari ubwoko kera, ariko none muri ubwoko bw’Imana; mwe mutari mwarahawe imbabazi, ariko none mwahawe imbabazi. 1 Petero 2:4–10.</w:t>
      </w:r>
    </w:p>
    <w:p>
      <w:pPr>
        <w:pStyle w:val="ArticleBody"/>
        <w:jc w:val="left"/>
      </w:pPr>
      <w:r>
        <w:rPr>
          <w:rFonts w:ascii="Times New Roman" w:hAnsi="Times New Roman" w:eastAsia="Times New Roman" w:cs="Times New Roman"/>
        </w:rPr>
        <w:t>1798 kuhingana 1844 ukubakekwa ithempeli kuqukethwe isigaba esasimisiwe “ekungalaleleni.” Ukungalaleli kwaso kwabonakaliswa ekwenqabeni kwaso “izikhathi eziyisikhombisa,” “itshe lembombo,” “itshe abalakhi abalilahla,” okuyilo “idwala lesikhubekiso” kanye “netshe lokukhubeka.”</w:t>
      </w:r>
    </w:p>
    <w:p>
      <w:pPr>
        <w:pStyle w:val="ArticleBody"/>
        <w:jc w:val="left"/>
      </w:pPr>
      <w:r>
        <w:rPr>
          <w:rFonts w:ascii="Times New Roman" w:hAnsi="Times New Roman" w:eastAsia="Times New Roman" w:cs="Times New Roman"/>
        </w:rPr>
        <w:t>Ubwoko bwari “bwaratoranijwe n’Imana,” bwamenye “ibuye” ryari “ryanzwe n’abantu” ko ari ryo “buye rizima,” kandi ko ari ryo “buye” “ryatoranijwe n’Imana, kandi” “rifite igiciro cyinshi.” Abo “batoranijwe n’Imana,” “urubyaro rwatoranijwe,” mu “bihe byahise” “ntibari ubwoko, ariko” hanyuma bagombaga kuba “ubwoko bw’Imana.” Igihe Imana yakusanyaga inkoni ebyiri, yabakuye mu “banyamahanga.” Bagombaga kuzaba ubwoko Bwayo igihe yahuzaga ayo mahanga yombi ngo abe umwe mu gihe cy’imyaka mirongo ine n’itandatu, uhereye mu 1798 kugeza mu 1844.</w:t>
      </w:r>
    </w:p>
    <w:p>
      <w:pPr>
        <w:pStyle w:val="ArticleBody"/>
        <w:jc w:val="left"/>
      </w:pPr>
      <w:r>
        <w:rPr>
          <w:rFonts w:ascii="Times New Roman" w:hAnsi="Times New Roman" w:eastAsia="Times New Roman" w:cs="Times New Roman"/>
        </w:rPr>
        <w:t>Kune umusingi umwe gusa, kandi uwo musingi ni Yesu Kristo; ariko “ibuye risitaza,” ari ryo ryari umusingi w’iyo mateka yanze kwakirwa n’abatumvira, ryari “ibihe birindwi” bya Mose. Igihe “ibihe birindwi” byanzwe mu mwaka wa 1863, byari ukwanga Yesu Kristo.</w:t>
      </w:r>
    </w:p>
    <w:p>
      <w:pPr>
        <w:pStyle w:val="ArticleBody"/>
        <w:jc w:val="left"/>
      </w:pPr>
      <w:r>
        <w:rPr>
          <w:rFonts w:ascii="Times New Roman" w:hAnsi="Times New Roman" w:eastAsia="Times New Roman" w:cs="Times New Roman"/>
        </w:rPr>
        <w:t>Mbali ya ngano izayodokeza kwamba kutakaswa kwa patakatifu palipoanza Oktoba 22, 1844 kulikuwa utimizo wa unabii wa miaka elfu mbili na mia tatu peke yake, hutambulisha patakatifu tupu, patakatifu pasipo jeshi, ufalme usio na raia. Hakuna kusudi la patakatifu lililotolewa kwa uvuvio lililo na kipaumbele cha juu zaidi kuliko lile ambalo Mungu alisema ndilo kusudi la patakatifu.</w:t>
      </w:r>
    </w:p>
    <w:p>
      <w:pPr>
        <w:pStyle w:val="ArticleScripture"/>
        <w:jc w:val="left"/>
      </w:pPr>
      <w:r>
        <w:rPr>
          <w:rFonts w:ascii="Times New Roman" w:hAnsi="Times New Roman" w:eastAsia="Times New Roman" w:cs="Times New Roman"/>
        </w:rPr>
        <w:t>Na bámfúndíle Ngai esika mosantu, mpo nafánda na katikati na bango. Exode 25:8.</w:t>
      </w:r>
    </w:p>
    <w:p>
      <w:pPr>
        <w:pStyle w:val="ArticleBody"/>
        <w:jc w:val="left"/>
      </w:pPr>
      <w:r>
        <w:rPr>
          <w:rFonts w:ascii="Times New Roman" w:hAnsi="Times New Roman" w:eastAsia="Times New Roman" w:cs="Times New Roman"/>
        </w:rPr>
        <w:t>Mu Byanditswe Byera, ubuturo bwera bw’Imana buri gihe bufitanye isano n’ubwoko bwayo, ari bwo ngabo. Inkoni ebyiri za Ezekiyeli, zisobanurwa ko ari amahanga abiri, zagombaga guhinduka ihanga rimwe, kandi ubuturo bwera bw’Imana bwari kuzaba hagati muri bo. Guhindura ukundi ikibazo cyo ku murongo wa cumi na gatatu wa Daniyeli umunani, kugira ngo hahishwe icyo mu by’ukuri icyo kibazo kibaza, ni no kwanga icyarimwe “umutagatifu runaka” wo ku murongo wa cumi na gatatu, wasabwe gusubiza icyo kibazo.</w:t>
      </w:r>
    </w:p>
    <w:p>
      <w:pPr>
        <w:pStyle w:val="ArticleScripture"/>
        <w:jc w:val="left"/>
      </w:pPr>
      <w:r>
        <w:rPr>
          <w:rFonts w:ascii="Times New Roman" w:hAnsi="Times New Roman" w:eastAsia="Times New Roman" w:cs="Times New Roman"/>
        </w:rPr>
        <w:t>Basi nayuvwa mtakatifu mmoja akisema, naye mtakatifu mwingine akamwambia yule mtakatifu fulani aliyekuwa akinena, Je, maono hayo yatafika lini kuhusu dhabihu ya kila siku, na uasi wa uharibifu, kuifanya patakatifu pamoja na jeshi vikanyagwe chini ya miguu? Naye akaniambia, Hata siku elfu mbili na mia tatu; ndipo patakatifu patatakaswa. Danieli 8:13, 14.</w:t>
      </w:r>
    </w:p>
    <w:p>
      <w:pPr>
        <w:pStyle w:val="ArticleBody"/>
        <w:jc w:val="left"/>
      </w:pPr>
      <w:r>
        <w:rPr>
          <w:rFonts w:ascii="Times New Roman" w:hAnsi="Times New Roman" w:eastAsia="Times New Roman" w:cs="Times New Roman"/>
        </w:rPr>
        <w:t>Փայծառային այն էակը, որին տրվեց հարցը, կոչվում է «այն ոմն սուրբը», և այս արտահայտությունը թարգմանված է եբրայերեն «Palmoni» բառից, որ նշանակում է հրաշալի հաշվիչ, գաղտնիքների հաշվիչ։ Այն հատվածում, որը Ադվենտիզմի կենտրոնական սյունն ու հիմքն է, Քրիստոս Իրեն ներկայացնում է որպես հրաշալի հաշվիչ։ Նա այդպես է անում հենց այնտեղ, որտեղ նույնականացնում է Աստվածաշնչի ամենաերկար ժամանակային մարգարեության և նաև երկու հազար երեք հարյուր օրերի ժամանակային մարգարեության փոխհարաբերությունը։ Ամենաերկար ժամանակային մարգարեությունը Մովսեսի երդումն է, այսինքն՝ Ղևտական քսանվեցի յոթ ժամանակները։ Սա այն մարգարեությունն է, որ նույնականացնում է Իսրայելի երկու տների ցրումն ու ստրկացումը, որոնք նույնացվում են որպես «բանակ», որ տասներեքերորդ խոսքում ոտնակոխ պիտի արվի, մինչդեռ տասնչորսերորդ խոսքը նույնականացնում է սրբարանի ոտնակոխ լինելու մարգարեությունը։ Երկու մարգարեություններն էլ կատարվեցին 1844 թվականի հոկտեմբերի 22-ին, այն բանից հետո, երբ Սարեփաթի այրին ուխտի պատգամաբերի կրակի համար հավաքեց երկու փայտերը։</w:t>
      </w:r>
    </w:p>
    <w:p>
      <w:pPr>
        <w:pStyle w:val="ArticleBody"/>
        <w:jc w:val="left"/>
      </w:pPr>
      <w:r>
        <w:rPr>
          <w:rFonts w:ascii="Times New Roman" w:hAnsi="Times New Roman" w:eastAsia="Times New Roman" w:cs="Times New Roman"/>
        </w:rPr>
        <w:t>Adventism iatani angkatna a profetiko a panawen a naawatan ni William Miller babaen iti panangidalan dagiti anghel, pinalalladingitda dagiti bagbagida. Idi 1856, babaen kadagiti walo nga artikulo ni Hiram Edson, pinadas ni Palmoni a papigsaen ti silaw maipapan iti pito a tiempo, ngem awan ti nagbanag. Tinukiadda ti mensahe nga agpaay iti Laodicea, ket inawatda dagiti lima a nadangkes a pannakaipaduyakyak ti Laodicea, isu a pakakitaan a dagiti bagbagida ket dagiti lima a maag nga ulay.</w:t>
      </w:r>
    </w:p>
    <w:p>
      <w:pPr>
        <w:pStyle w:val="ArticleBody"/>
        <w:jc w:val="left"/>
      </w:pPr>
      <w:r>
        <w:rPr>
          <w:rFonts w:ascii="Times New Roman" w:hAnsi="Times New Roman" w:eastAsia="Times New Roman" w:cs="Times New Roman"/>
        </w:rPr>
        <w:t>Mu myaka mirongo itandatu n’itanu ya Yesaya igice cya karindwi, igaragaza 742BC, 723BC na 677BC mu itangiriro ryayo, yongeye kugaragazwa mu mateka y’iherezo ya 1798, 1844 na 1863. Ayo mateka y’iherezo ashushanywa no kwegeranywa kw’inkoni ebyiri muri Ezekiyeli igice cya mirongo itatu na karindwi, kandi umupfakazi w’i Sarepta (nk’uko yitwa mu Kigiriki cyo mu Isezerano Rishya), ni amateka y’Imana ishyiraho umubano w’isezerano na Isirayeli ya mwuka muri Yuda ya mwuka (igihugu cy’ikuzo) mu gihe cy’amateka y’ubwami bwa gatandatu bw’ubuhanuzi bwa Bibiliya. Ayo mateka, ari yo iherezo ry’ubuhanuzi bw’imyaka mirongo itandatu n’itanu, anagaragaza itangiriro ry’inyamaswa y’isi yo mu Ibyahishuwe igice cya cumi na gatatu. Mu itangiriro ry’ubwami bwa gatandatu bw’ubuhanuzi bwa Bibiliya, guhuza inkoni ebyiri kugaragaza iherezo ry’ubwami bwa gatandatu bw’ubuhanuzi bwa Bibiliya. Ayo mateka arimo amateka ajyanye asa y’ihembe ry’Abaporotesitanti n’ihembe ry’Abaripubulikani.</w:t>
      </w:r>
    </w:p>
    <w:p>
      <w:pPr>
        <w:pStyle w:val="ArticleBody"/>
        <w:jc w:val="left"/>
      </w:pPr>
      <w:r>
        <w:rPr>
          <w:rFonts w:ascii="Times New Roman" w:hAnsi="Times New Roman" w:eastAsia="Times New Roman" w:cs="Times New Roman"/>
        </w:rPr>
        <w:t>Mu buryo bw’ubuhanuzi, ububasha, cyangwa ihembe, cyangwa ishyanga, cyangwa ubwami, cyangwa umwami, cyangwa umutwe, ni ibimenyetso bishobora gusimburana, bitewe n’aho byakoreshejwe n’umusozo wabyo. Ibi bimenyetso byose kandi byerekeza no kuri ya nkoni ebyiri Ezekiyeli agaragaza ko ari amahanga abiri. Mu ntangiriro y’amateka y’ubuhanuzi y’inyamaswa yo ku isi, ihembe ry’Abaporotesitanti ryahurijwe mu ishyanga rimwe, cyangwa mu ihembe rimwe. Ku iherezo ry’ayo mateka nyine, ihembe ry’Abarepubulikani rizafatanya n’ihembe ry’Abaporotesitanti bayobye kugira ngo bikore ishyanga rimwe. Iryo shyanga rizaba igishushanyo cy’inyamaswa yo mu nyanja yo mu Ibyahishuwe cumi na bitatu. Mu buryo bwumvikana, nitwanga kubona ubuhamya bw’umuvumo w’inshuro ndwi (wakorewe amazu yombi ya Isirayeli ya busanzwe), rwose ntituzashobora kubona uburyo ayo mazu abiri ya kera ya Isirayeli ya busanzwe yahindutse ishyanga rya Isirayeli yo mu buryo bw’umwuka mu 1844. Niba tudashobora kubona ayo mateka, rwose tuba turi “abatabizi rwose” ku byerekeye uburyo ayo mateka yo ku ntangiriro za Leta Zunze Ubumwe za Amerika aranga amateka yo ku iherezo, igihe ihembe ry’Abarepubulikani risubiramo inzira yo guhuriza hamwe no kwifatanya byashushanyijwe mu ntangiriro n’ihembe ry’Abaporotesitanti.</w:t>
      </w:r>
    </w:p>
    <w:p>
      <w:pPr>
        <w:pStyle w:val="ArticleBody"/>
        <w:jc w:val="left"/>
      </w:pPr>
      <w:r>
        <w:rPr>
          <w:rFonts w:ascii="Times New Roman" w:hAnsi="Times New Roman" w:eastAsia="Times New Roman" w:cs="Times New Roman"/>
        </w:rPr>
        <w:t>Tukwenda kweyongera okulowooza ku mazima gano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ئیلیا - ژمارەی سێزدەەم</dc:title>
  <dc:subject>Arobaini na sita</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