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Ku America na itwaye e mberi ne 18 Mukulu 2020 - Inamba ya Wune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2023-09-19</w:t>
      </w:r>
    </w:p>
    <w:p>
      <w:pPr>
        <w:pStyle w:val="ArticleHeading"/>
        <w:jc w:val="left"/>
      </w:pPr>
      <w:r>
        <w:rPr>
          <w:rFonts w:ascii="Arial" w:hAnsi="Arial" w:eastAsia="Arial" w:cs="Arial"/>
        </w:rPr>
        <w:t>1863</w:t>
      </w:r>
    </w:p>
    <w:p>
      <w:pPr>
        <w:pStyle w:val="ArticleBody"/>
        <w:jc w:val="left"/>
      </w:pPr>
      <w:r>
        <w:rPr>
          <w:rFonts w:ascii="Times New Roman" w:hAnsi="Times New Roman" w:eastAsia="Times New Roman" w:cs="Times New Roman"/>
        </w:rPr>
        <w:t>Ulai Nyanja yikimanyisya ujumbe wa mafungu ga Danieli nane na tisa ukafunuliwa mwaka wa 1798. Unabii wa fungu la nane ulifasiriwa katika fungu la tisa na Gabrieli, lakini si mpaka Danieli alipoweka mbele sala, ambayo yahesabiwa kuwa mojawapo ya sala za mwanadamu zenye umuhimu mkuu sana katika Biblia. Katika sala hiyo Danieli anatambulisha ya kwamba alikuwa ametambua kuwa ukiwa wa Yerusalemu ungedumu miaka sabini kulingana na yale aliyokuwa amegundua katika kitabu cha Yeremia.</w:t>
      </w:r>
    </w:p>
    <w:p>
      <w:pPr>
        <w:pStyle w:val="ArticleScripture"/>
        <w:jc w:val="left"/>
      </w:pPr>
      <w:r>
        <w:rPr>
          <w:rFonts w:ascii="Times New Roman" w:hAnsi="Times New Roman" w:eastAsia="Times New Roman" w:cs="Times New Roman"/>
        </w:rPr>
        <w:t>Mu mwaka gwa mbere gwa Dariyo mwene Ahasuwero, wo mu rubyaro rw’Abamedi, wagizwe umwami utegeka ubwami bw’Abakaludaya; mu mwaka wa mbere wo gutegeka kwe, jyewe Daniyeli nasobanukiwe n’ibitabo umubare w’imyaka, ari yo Ijambo ry’Uwiteka ryagejeje kuri Yeremiya umuhanuzi, yuko yari kuzuza imyaka mirongo irindwi ku matongo ya Yerusalemu. Daniyeli 9:1, 2.</w:t>
      </w:r>
    </w:p>
    <w:p>
      <w:pPr>
        <w:pStyle w:val="ArticleBody"/>
        <w:jc w:val="left"/>
      </w:pPr>
      <w:r>
        <w:rPr>
          <w:rFonts w:ascii="Times New Roman" w:hAnsi="Times New Roman" w:eastAsia="Times New Roman" w:cs="Times New Roman"/>
        </w:rPr>
        <w:t>Yeremia pi mosisin pwe lon sopun iei wik seifol i pwe Belsasar epwe mäla fansoun Sairas, soumakitikitin Darius, a künöü Babiron.</w:t>
      </w:r>
    </w:p>
    <w:p>
      <w:pPr>
        <w:pStyle w:val="ArticleScripture"/>
        <w:jc w:val="left"/>
      </w:pPr>
      <w:r>
        <w:rPr>
          <w:rFonts w:ascii="Times New Roman" w:hAnsi="Times New Roman" w:eastAsia="Times New Roman" w:cs="Times New Roman"/>
        </w:rPr>
        <w:t>ئەم هەموو خاکە دەبێتە وێرانی و سەرسامی؛ و ئەم نەتەوانە حەفتا ساڵ خزمەتی پاشای بابل دەکەن. و ئەوە ڕوودەدات، کاتێک حەفتا ساڵ تەواو بوون، من پاشای بابل و ئەو نەتەوەیە سزا دەدەم، یەزدان دەفەرمووێت، بەهۆی تاوانیان، و خاکی کەلدانییەکانیش، و دەیکەم بە وێرانییەکی هەمیشەیی. یەرمیا 25:11، 12.</w:t>
      </w:r>
    </w:p>
    <w:p>
      <w:pPr>
        <w:pStyle w:val="ArticleBody"/>
        <w:jc w:val="left"/>
      </w:pPr>
      <w:r>
        <w:rPr>
          <w:rFonts w:ascii="Times New Roman" w:hAnsi="Times New Roman" w:eastAsia="Times New Roman" w:cs="Times New Roman"/>
        </w:rPr>
        <w:t>دانێل هەروەها ناساند کە ئەو حەفتا ساڵی وێرانبوونە جێبەجێبوونی پێشبینییەک بوو کە موسا تۆماری کردبوو.</w:t>
      </w:r>
    </w:p>
    <w:p>
      <w:pPr>
        <w:pStyle w:val="ArticleScripture"/>
        <w:jc w:val="left"/>
      </w:pPr>
      <w:r>
        <w:rPr>
          <w:rFonts w:ascii="Times New Roman" w:hAnsi="Times New Roman" w:eastAsia="Times New Roman" w:cs="Times New Roman"/>
        </w:rPr>
        <w:t>Ee, Israeli yose nyonso babuki mobeko na yo, ata na kopengwa, mpo ete bátosa mongongo na yo te; yango wana elakeli mabe esopani likoló na biso, mpe ndai oyo ekomami na mibeko ya Mose mosaleli wa Nzambe, mpo tosali ye lisumu. Mpe alendisi maloba na ye oyo alobaki mpo na kotelemela biso, mpe mpo na kotelemela basambisi na biso oyo bazalaki kosambisa biso, na komemela biso mabe monene; mpo ete na nse ya lola mobimba esalemi naino te likambo lokola oyo esalemi likoló ya Yelusaleme. Ndenge ekomami na mibeko ya Mose, mabe oyo nyonso eyeli biso; kasi tosali libondeli na biso te liboso ya Yawe Nzambe na biso, mpo ete tópengwa na masumu na biso, mpe tóyeba solo na yo. Daniele 9:11–13.</w:t>
      </w:r>
    </w:p>
    <w:p>
      <w:pPr>
        <w:pStyle w:val="ArticleBody"/>
        <w:jc w:val="left"/>
      </w:pPr>
      <w:r>
        <w:rPr>
          <w:rFonts w:ascii="Times New Roman" w:hAnsi="Times New Roman" w:eastAsia="Times New Roman" w:cs="Times New Roman"/>
        </w:rPr>
        <w:t>“پەیمان”ەی کە ئیسرائیل شکاندبووی و بووە هۆی دروستبوونی “نەفرەت”، هەمان “حەوت جار”ەی لێویان بیست و شەش بوو. ئەو وشەیەی لە لێویان بیست و شەشدا وەک “حەوت جار” وەرگێڕدراوە، هەمان ئەو وشە عیبرییەیە کە لە دانیال نۆدا وەک “پەیمان” وەرگێڕدراوە. پەیمانی موسا، کە لە وشەی وەرگێڕدراو بە “حەوت جار”دا نیشان دراوە، یەکەم پێشبینیی کاتی بوو کە ویلیام میلەر دۆزییەوە، و یەکەمین لەو ڕاستییە بنەڕەتییانەی بوو کە لە ساڵی 1863دا وەلا نرا. ویلیام میلەر ئیلیا نوێنەرایەتی دەکرد، و ئەمە لەلایەن ڕۆحی پێشبینییەوە پشتڕاست کراوەتەوە.</w:t>
      </w:r>
    </w:p>
    <w:p>
      <w:pPr>
        <w:pStyle w:val="ArticleScripture"/>
        <w:jc w:val="left"/>
      </w:pPr>
      <w:r>
        <w:rPr>
          <w:rFonts w:ascii="Times New Roman" w:hAnsi="Times New Roman" w:eastAsia="Times New Roman" w:cs="Times New Roman"/>
        </w:rPr>
        <w:t>“دەیان هەزار کەس ڕێنمایی کران بۆ ئەوەی ڕاستییەکەی کە ویلیەم میلەر مژدەی پێدا، بپذیرن، و خزمەتکارانی خودا لە ڕۆح و هێزی ئیلیا هەڵستان تا پەیامەکە ڕابگەیەنن.” Early Writings, 233.</w:t>
      </w:r>
    </w:p>
    <w:p>
      <w:pPr>
        <w:pStyle w:val="ArticleBody"/>
        <w:jc w:val="left"/>
      </w:pPr>
      <w:r>
        <w:rPr>
          <w:rFonts w:ascii="Times New Roman" w:hAnsi="Times New Roman" w:eastAsia="Times New Roman" w:cs="Times New Roman"/>
        </w:rPr>
        <w:t>Mu 1863, kisitakilwa kya baMillerite kyakumina apo baliya abáli kale mu kisitakilwa batandike Ekalesia lya Seventh-day Adventist. Apo batandike nga ekalesia, ekisitakilwa kyakumina. Kyakumina apo bapaya Mose, nga fyo kyakilangilwa mu “inshita cinelubali” isha mu Leviticus amakumi yabili na mutanda, kabili apo mu nshita imo fine bapaya Eliya, umutumwa uwaletele “indapa” yakwe Mose ku kisitakilwa. Mose na Eliya bombi bapaiwe mu 1863, kabili tabalefwile ukubyushiwa nafuti kano panuma ya September 11, 2001, ilyo Lesa asendelepo kabili ekisitakilwa Future for America ku nshila sha kale.</w:t>
      </w:r>
    </w:p>
    <w:p>
      <w:pPr>
        <w:pStyle w:val="ArticleBody"/>
        <w:jc w:val="left"/>
      </w:pPr>
      <w:r>
        <w:rPr>
          <w:rFonts w:ascii="Times New Roman" w:hAnsi="Times New Roman" w:eastAsia="Times New Roman" w:cs="Times New Roman"/>
        </w:rPr>
        <w:t>Future for America ilitambua tarehe 11 Septemba 2001 kuwa ni kuwasili kwa ole wa tatu, na kile kinachothibitisha utambulisho huo wa shambulio la Uislamu la tarehe 11 Septemba kilikuwa ni historia ya ole mbili za kwanza kama zilivyotambuliwa na Wamillerite, ambayo imewakilishwa kwa namna ya pekee juu ya chati zote mbili za waanzilishi za 1843 na 1850. Kwa kurejea katika historia ya Wamillerite ili kuthibitisha wajibu wa kisasa wa Uislamu, ndipo Bwana akaufungua ufahamu wa Future for America kuhusu “nyakati saba” za Mambo ya Walawi ishirini na sita, jambo ambalo limewasilishwa kwa michoro juu ya chati zote mbili katika safu ya katikati. Nayo katika chati zote mbili, kiini cha safu ya katikati ni msalaba. Mungu alipoongoza katika utayarishaji wa meza zote mbili za Habakuki, alihakikisha kwamba “kiapo” cha Musa, yaani, “nyakati saba” za Mambo ya Walawi ishirini na sita, kilikuwa kiini cha vielelezo vingine vyote vya kiunabii, na kwamba juu ya meza zote mbili Kristo aliwekwa katikati kabisa.</w:t>
      </w:r>
    </w:p>
    <w:p>
      <w:pPr>
        <w:pStyle w:val="ArticleBody"/>
        <w:jc w:val="left"/>
      </w:pPr>
      <w:r>
        <w:rPr>
          <w:rFonts w:ascii="Times New Roman" w:hAnsi="Times New Roman" w:eastAsia="Times New Roman" w:cs="Times New Roman"/>
        </w:rPr>
        <w:t>Echi chahweso noongve ahi ahei manging hlaela meicha pitetela Gabriel-in Daniel bung 9-naa ahin letcaang hlae pen, Khrista-in sabing tampi tawh thuthung cu zarh khat sung a nemhnget lai ding ti a phawng.</w:t>
      </w:r>
    </w:p>
    <w:p>
      <w:pPr>
        <w:pStyle w:val="ArticleScripture"/>
        <w:jc w:val="left"/>
      </w:pPr>
      <w:r>
        <w:rPr>
          <w:rFonts w:ascii="Times New Roman" w:hAnsi="Times New Roman" w:eastAsia="Times New Roman" w:cs="Times New Roman"/>
        </w:rPr>
        <w:t>Na atathibitisha agano pamoja na wengi kwa juma moja; na katikati ya juma atasababisha dhabihu na sadaka kukoma; na kwa kuenea kwa machukizo atalifanya kuwa ukiwa, hata mpaka ukamilifu; na lile lililokusudiwa litamiminwa juu ya mkiwa. Danieli 9:27.</w:t>
      </w:r>
    </w:p>
    <w:p>
      <w:pPr>
        <w:pStyle w:val="ArticleBody"/>
        <w:jc w:val="left"/>
      </w:pPr>
      <w:r>
        <w:rPr>
          <w:rFonts w:ascii="Times New Roman" w:hAnsi="Times New Roman" w:eastAsia="Times New Roman" w:cs="Times New Roman"/>
        </w:rPr>
        <w:t>Vhiki va kiprofeta ni siku za kiishara elfu mbili mia tano ishirini, na unabii ambao Gabrieli alikuwa akiufafanua ulitambulisha kwamba katika “katikati” au kiini cha siku hizo za kiishara elfu mbili mia tano ishirini Kristo angesulubiwa. Kristo ndiye kiini cha ‘ishirini na tano ishirini’ juu ya meza zote mbili za Habakuki, na pia cha juma ambalo alithibitisha agano pamoja na wengi.</w:t>
      </w:r>
    </w:p>
    <w:p>
      <w:pPr>
        <w:pStyle w:val="ArticleBody"/>
        <w:jc w:val="left"/>
      </w:pPr>
      <w:r>
        <w:rPr>
          <w:rFonts w:ascii="Times New Roman" w:hAnsi="Times New Roman" w:eastAsia="Times New Roman" w:cs="Times New Roman"/>
        </w:rPr>
        <w:t>1863</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재림교는</w:t>
      </w:r>
      <w:r>
        <w:rPr>
          <w:rFonts w:ascii="Times New Roman" w:hAnsi="Times New Roman" w:eastAsia="Times New Roman" w:cs="Times New Roman"/>
        </w:rPr>
        <w:t xml:space="preserve"> </w:t>
      </w:r>
      <w:r>
        <w:rPr>
          <w:rFonts w:ascii="Malgun Gothic" w:hAnsi="Malgun Gothic" w:eastAsia="Malgun Gothic" w:cs="Malgun Gothic"/>
        </w:rPr>
        <w:t>교회로서</w:t>
      </w:r>
      <w:r>
        <w:rPr>
          <w:rFonts w:ascii="Times New Roman" w:hAnsi="Times New Roman" w:eastAsia="Times New Roman" w:cs="Times New Roman"/>
        </w:rPr>
        <w:t xml:space="preserve"> </w:t>
      </w:r>
      <w:r>
        <w:rPr>
          <w:rFonts w:ascii="Malgun Gothic" w:hAnsi="Malgun Gothic" w:eastAsia="Malgun Gothic" w:cs="Malgun Gothic"/>
        </w:rPr>
        <w:t>시작되었고</w:t>
      </w:r>
      <w:r>
        <w:rPr>
          <w:rFonts w:ascii="Times New Roman" w:hAnsi="Times New Roman" w:eastAsia="Times New Roman" w:cs="Times New Roman"/>
        </w:rPr>
        <w:t xml:space="preserve">, </w:t>
      </w:r>
      <w:r>
        <w:rPr>
          <w:rFonts w:ascii="Malgun Gothic" w:hAnsi="Malgun Gothic" w:eastAsia="Malgun Gothic" w:cs="Malgun Gothic"/>
        </w:rPr>
        <w:t>엘리야의</w:t>
      </w:r>
      <w:r>
        <w:rPr>
          <w:rFonts w:ascii="Times New Roman" w:hAnsi="Times New Roman" w:eastAsia="Times New Roman" w:cs="Times New Roman"/>
        </w:rPr>
        <w:t xml:space="preserve"> </w:t>
      </w:r>
      <w:r>
        <w:rPr>
          <w:rFonts w:ascii="Malgun Gothic" w:hAnsi="Malgun Gothic" w:eastAsia="Malgun Gothic" w:cs="Malgun Gothic"/>
        </w:rPr>
        <w:t>영으로</w:t>
      </w:r>
      <w:r>
        <w:rPr>
          <w:rFonts w:ascii="Times New Roman" w:hAnsi="Times New Roman" w:eastAsia="Times New Roman" w:cs="Times New Roman"/>
        </w:rPr>
        <w:t xml:space="preserve"> </w:t>
      </w:r>
      <w:r>
        <w:rPr>
          <w:rFonts w:ascii="Malgun Gothic" w:hAnsi="Malgun Gothic" w:eastAsia="Malgun Gothic" w:cs="Malgun Gothic"/>
        </w:rPr>
        <w:t>능력을</w:t>
      </w:r>
      <w:r>
        <w:rPr>
          <w:rFonts w:ascii="Times New Roman" w:hAnsi="Times New Roman" w:eastAsia="Times New Roman" w:cs="Times New Roman"/>
        </w:rPr>
        <w:t xml:space="preserve"> </w:t>
      </w:r>
      <w:r>
        <w:rPr>
          <w:rFonts w:ascii="Malgun Gothic" w:hAnsi="Malgun Gothic" w:eastAsia="Malgun Gothic" w:cs="Malgun Gothic"/>
        </w:rPr>
        <w:t>받았던</w:t>
      </w:r>
      <w:r>
        <w:rPr>
          <w:rFonts w:ascii="Times New Roman" w:hAnsi="Times New Roman" w:eastAsia="Times New Roman" w:cs="Times New Roman"/>
        </w:rPr>
        <w:t xml:space="preserve"> </w:t>
      </w:r>
      <w:r>
        <w:rPr>
          <w:rFonts w:ascii="Malgun Gothic" w:hAnsi="Malgun Gothic" w:eastAsia="Malgun Gothic" w:cs="Malgun Gothic"/>
        </w:rPr>
        <w:t>밀러운동은</w:t>
      </w:r>
      <w:r>
        <w:rPr>
          <w:rFonts w:ascii="Times New Roman" w:hAnsi="Times New Roman" w:eastAsia="Times New Roman" w:cs="Times New Roman"/>
        </w:rPr>
        <w:t xml:space="preserve"> </w:t>
      </w:r>
      <w:r>
        <w:rPr>
          <w:rFonts w:ascii="Malgun Gothic" w:hAnsi="Malgun Gothic" w:eastAsia="Malgun Gothic" w:cs="Malgun Gothic"/>
        </w:rPr>
        <w:t>죽임을</w:t>
      </w:r>
      <w:r>
        <w:rPr>
          <w:rFonts w:ascii="Times New Roman" w:hAnsi="Times New Roman" w:eastAsia="Times New Roman" w:cs="Times New Roman"/>
        </w:rPr>
        <w:t xml:space="preserve"> </w:t>
      </w:r>
      <w:r>
        <w:rPr>
          <w:rFonts w:ascii="Malgun Gothic" w:hAnsi="Malgun Gothic" w:eastAsia="Malgun Gothic" w:cs="Malgun Gothic"/>
        </w:rPr>
        <w:t>당하였다</w:t>
      </w:r>
      <w:r>
        <w:rPr>
          <w:rFonts w:ascii="Times New Roman" w:hAnsi="Times New Roman" w:eastAsia="Times New Roman" w:cs="Times New Roman"/>
        </w:rPr>
        <w:t xml:space="preserve">. </w:t>
      </w:r>
      <w:r>
        <w:rPr>
          <w:rFonts w:ascii="Malgun Gothic" w:hAnsi="Malgun Gothic" w:eastAsia="Malgun Gothic" w:cs="Malgun Gothic"/>
        </w:rPr>
        <w:t>밀러운동은</w:t>
      </w:r>
      <w:r>
        <w:rPr>
          <w:rFonts w:ascii="Times New Roman" w:hAnsi="Times New Roman" w:eastAsia="Times New Roman" w:cs="Times New Roman"/>
        </w:rPr>
        <w:t xml:space="preserve"> </w:t>
      </w:r>
      <w:r>
        <w:rPr>
          <w:rFonts w:ascii="Malgun Gothic" w:hAnsi="Malgun Gothic" w:eastAsia="Malgun Gothic" w:cs="Malgun Gothic"/>
        </w:rPr>
        <w:t>요한계시록의</w:t>
      </w:r>
      <w:r>
        <w:rPr>
          <w:rFonts w:ascii="Times New Roman" w:hAnsi="Times New Roman" w:eastAsia="Times New Roman" w:cs="Times New Roman"/>
        </w:rPr>
        <w:t xml:space="preserve"> </w:t>
      </w:r>
      <w:r>
        <w:rPr>
          <w:rFonts w:ascii="Malgun Gothic" w:hAnsi="Malgun Gothic" w:eastAsia="Malgun Gothic" w:cs="Malgun Gothic"/>
        </w:rPr>
        <w:t>일곱</w:t>
      </w:r>
      <w:r>
        <w:rPr>
          <w:rFonts w:ascii="Times New Roman" w:hAnsi="Times New Roman" w:eastAsia="Times New Roman" w:cs="Times New Roman"/>
        </w:rPr>
        <w:t xml:space="preserve"> </w:t>
      </w:r>
      <w:r>
        <w:rPr>
          <w:rFonts w:ascii="Malgun Gothic" w:hAnsi="Malgun Gothic" w:eastAsia="Malgun Gothic" w:cs="Malgun Gothic"/>
        </w:rPr>
        <w:t>교회의</w:t>
      </w:r>
      <w:r>
        <w:rPr>
          <w:rFonts w:ascii="Times New Roman" w:hAnsi="Times New Roman" w:eastAsia="Times New Roman" w:cs="Times New Roman"/>
        </w:rPr>
        <w:t xml:space="preserve"> </w:t>
      </w:r>
      <w:r>
        <w:rPr>
          <w:rFonts w:ascii="Malgun Gothic" w:hAnsi="Malgun Gothic" w:eastAsia="Malgun Gothic" w:cs="Malgun Gothic"/>
        </w:rPr>
        <w:t>문맥에서</w:t>
      </w:r>
      <w:r>
        <w:rPr>
          <w:rFonts w:ascii="Times New Roman" w:hAnsi="Times New Roman" w:eastAsia="Times New Roman" w:cs="Times New Roman"/>
        </w:rPr>
        <w:t xml:space="preserve"> </w:t>
      </w:r>
      <w:r>
        <w:rPr>
          <w:rFonts w:ascii="Malgun Gothic" w:hAnsi="Malgun Gothic" w:eastAsia="Malgun Gothic" w:cs="Malgun Gothic"/>
        </w:rPr>
        <w:t>자신들이</w:t>
      </w:r>
      <w:r>
        <w:rPr>
          <w:rFonts w:ascii="Times New Roman" w:hAnsi="Times New Roman" w:eastAsia="Times New Roman" w:cs="Times New Roman"/>
        </w:rPr>
        <w:t xml:space="preserve"> </w:t>
      </w:r>
      <w:r>
        <w:rPr>
          <w:rFonts w:ascii="Malgun Gothic" w:hAnsi="Malgun Gothic" w:eastAsia="Malgun Gothic" w:cs="Malgun Gothic"/>
        </w:rPr>
        <w:t>빌라델비아</w:t>
      </w:r>
      <w:r>
        <w:rPr>
          <w:rFonts w:ascii="Times New Roman" w:hAnsi="Times New Roman" w:eastAsia="Times New Roman" w:cs="Times New Roman"/>
        </w:rPr>
        <w:t xml:space="preserve"> </w:t>
      </w:r>
      <w:r>
        <w:rPr>
          <w:rFonts w:ascii="Malgun Gothic" w:hAnsi="Malgun Gothic" w:eastAsia="Malgun Gothic" w:cs="Malgun Gothic"/>
        </w:rPr>
        <w:t>교회였음을</w:t>
      </w:r>
      <w:r>
        <w:rPr>
          <w:rFonts w:ascii="Times New Roman" w:hAnsi="Times New Roman" w:eastAsia="Times New Roman" w:cs="Times New Roman"/>
        </w:rPr>
        <w:t xml:space="preserve"> </w:t>
      </w:r>
      <w:r>
        <w:rPr>
          <w:rFonts w:ascii="Malgun Gothic" w:hAnsi="Malgun Gothic" w:eastAsia="Malgun Gothic" w:cs="Malgun Gothic"/>
        </w:rPr>
        <w:t>이해하고</w:t>
      </w:r>
      <w:r>
        <w:rPr>
          <w:rFonts w:ascii="Times New Roman" w:hAnsi="Times New Roman" w:eastAsia="Times New Roman" w:cs="Times New Roman"/>
        </w:rPr>
        <w:t xml:space="preserve"> </w:t>
      </w:r>
      <w:r>
        <w:rPr>
          <w:rFonts w:ascii="Malgun Gothic" w:hAnsi="Malgun Gothic" w:eastAsia="Malgun Gothic" w:cs="Malgun Gothic"/>
        </w:rPr>
        <w:t>있었다</w:t>
      </w:r>
      <w:r>
        <w:rPr>
          <w:rFonts w:ascii="Times New Roman" w:hAnsi="Times New Roman" w:eastAsia="Times New Roman" w:cs="Times New Roman"/>
        </w:rPr>
        <w:t>. 1844</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대실망</w:t>
      </w:r>
      <w:r>
        <w:rPr>
          <w:rFonts w:ascii="Times New Roman" w:hAnsi="Times New Roman" w:eastAsia="Times New Roman" w:cs="Times New Roman"/>
        </w:rPr>
        <w:t xml:space="preserve"> </w:t>
      </w:r>
      <w:r>
        <w:rPr>
          <w:rFonts w:ascii="Malgun Gothic" w:hAnsi="Malgun Gothic" w:eastAsia="Malgun Gothic" w:cs="Malgun Gothic"/>
        </w:rPr>
        <w:t>이후</w:t>
      </w:r>
      <w:r>
        <w:rPr>
          <w:rFonts w:ascii="Times New Roman" w:hAnsi="Times New Roman" w:eastAsia="Times New Roman" w:cs="Times New Roman"/>
        </w:rPr>
        <w:t xml:space="preserve"> </w:t>
      </w:r>
      <w:r>
        <w:rPr>
          <w:rFonts w:ascii="Malgun Gothic" w:hAnsi="Malgun Gothic" w:eastAsia="Malgun Gothic" w:cs="Malgun Gothic"/>
        </w:rPr>
        <w:t>그들에게서</w:t>
      </w:r>
      <w:r>
        <w:rPr>
          <w:rFonts w:ascii="Times New Roman" w:hAnsi="Times New Roman" w:eastAsia="Times New Roman" w:cs="Times New Roman"/>
        </w:rPr>
        <w:t xml:space="preserve"> </w:t>
      </w:r>
      <w:r>
        <w:rPr>
          <w:rFonts w:ascii="Malgun Gothic" w:hAnsi="Malgun Gothic" w:eastAsia="Malgun Gothic" w:cs="Malgun Gothic"/>
        </w:rPr>
        <w:t>분리된</w:t>
      </w:r>
      <w:r>
        <w:rPr>
          <w:rFonts w:ascii="Times New Roman" w:hAnsi="Times New Roman" w:eastAsia="Times New Roman" w:cs="Times New Roman"/>
        </w:rPr>
        <w:t xml:space="preserve"> </w:t>
      </w:r>
      <w:r>
        <w:rPr>
          <w:rFonts w:ascii="Malgun Gothic" w:hAnsi="Malgun Gothic" w:eastAsia="Malgun Gothic" w:cs="Malgun Gothic"/>
        </w:rPr>
        <w:t>자들은</w:t>
      </w:r>
      <w:r>
        <w:rPr>
          <w:rFonts w:ascii="Times New Roman" w:hAnsi="Times New Roman" w:eastAsia="Times New Roman" w:cs="Times New Roman"/>
        </w:rPr>
        <w:t xml:space="preserve"> </w:t>
      </w:r>
      <w:r>
        <w:rPr>
          <w:rFonts w:ascii="Malgun Gothic" w:hAnsi="Malgun Gothic" w:eastAsia="Malgun Gothic" w:cs="Malgun Gothic"/>
        </w:rPr>
        <w:t>그때</w:t>
      </w:r>
      <w:r>
        <w:rPr>
          <w:rFonts w:ascii="Times New Roman" w:hAnsi="Times New Roman" w:eastAsia="Times New Roman" w:cs="Times New Roman"/>
        </w:rPr>
        <w:t xml:space="preserve"> </w:t>
      </w:r>
      <w:r>
        <w:rPr>
          <w:rFonts w:ascii="Malgun Gothic" w:hAnsi="Malgun Gothic" w:eastAsia="Malgun Gothic" w:cs="Malgun Gothic"/>
        </w:rPr>
        <w:t>라오디게아인들로</w:t>
      </w:r>
      <w:r>
        <w:rPr>
          <w:rFonts w:ascii="Times New Roman" w:hAnsi="Times New Roman" w:eastAsia="Times New Roman" w:cs="Times New Roman"/>
        </w:rPr>
        <w:t xml:space="preserve"> </w:t>
      </w:r>
      <w:r>
        <w:rPr>
          <w:rFonts w:ascii="Malgun Gothic" w:hAnsi="Malgun Gothic" w:eastAsia="Malgun Gothic" w:cs="Malgun Gothic"/>
        </w:rPr>
        <w:t>규정되었다</w:t>
      </w:r>
      <w:r>
        <w:rPr>
          <w:rFonts w:ascii="Times New Roman" w:hAnsi="Times New Roman" w:eastAsia="Times New Roman" w:cs="Times New Roman"/>
        </w:rPr>
        <w:t>. 1856</w:t>
      </w:r>
      <w:r>
        <w:rPr>
          <w:rFonts w:ascii="Malgun Gothic" w:hAnsi="Malgun Gothic" w:eastAsia="Malgun Gothic" w:cs="Malgun Gothic"/>
        </w:rPr>
        <w:t>년에</w:t>
      </w:r>
      <w:r>
        <w:rPr>
          <w:rFonts w:ascii="Times New Roman" w:hAnsi="Times New Roman" w:eastAsia="Times New Roman" w:cs="Times New Roman"/>
        </w:rPr>
        <w:t xml:space="preserve"> </w:t>
      </w:r>
      <w:r>
        <w:rPr>
          <w:rFonts w:ascii="Malgun Gothic" w:hAnsi="Malgun Gothic" w:eastAsia="Malgun Gothic" w:cs="Malgun Gothic"/>
        </w:rPr>
        <w:t>제임스</w:t>
      </w:r>
      <w:r>
        <w:rPr>
          <w:rFonts w:ascii="Times New Roman" w:hAnsi="Times New Roman" w:eastAsia="Times New Roman" w:cs="Times New Roman"/>
        </w:rPr>
        <w:t xml:space="preserve"> </w:t>
      </w:r>
      <w:r>
        <w:rPr>
          <w:rFonts w:ascii="Malgun Gothic" w:hAnsi="Malgun Gothic" w:eastAsia="Malgun Gothic" w:cs="Malgun Gothic"/>
        </w:rPr>
        <w:t>화잇은</w:t>
      </w:r>
      <w:r>
        <w:rPr>
          <w:rFonts w:ascii="Times New Roman" w:hAnsi="Times New Roman" w:eastAsia="Times New Roman" w:cs="Times New Roman"/>
        </w:rPr>
        <w:t xml:space="preserve"> Review and Herald</w:t>
      </w:r>
      <w:r>
        <w:rPr>
          <w:rFonts w:ascii="Malgun Gothic" w:hAnsi="Malgun Gothic" w:eastAsia="Malgun Gothic" w:cs="Malgun Gothic"/>
        </w:rPr>
        <w:t>에</w:t>
      </w:r>
      <w:r>
        <w:rPr>
          <w:rFonts w:ascii="Times New Roman" w:hAnsi="Times New Roman" w:eastAsia="Times New Roman" w:cs="Times New Roman"/>
        </w:rPr>
        <w:t xml:space="preserve"> </w:t>
      </w:r>
      <w:r>
        <w:rPr>
          <w:rFonts w:ascii="Malgun Gothic" w:hAnsi="Malgun Gothic" w:eastAsia="Malgun Gothic" w:cs="Malgun Gothic"/>
        </w:rPr>
        <w:t>일련의</w:t>
      </w:r>
      <w:r>
        <w:rPr>
          <w:rFonts w:ascii="Times New Roman" w:hAnsi="Times New Roman" w:eastAsia="Times New Roman" w:cs="Times New Roman"/>
        </w:rPr>
        <w:t xml:space="preserve"> </w:t>
      </w:r>
      <w:r>
        <w:rPr>
          <w:rFonts w:ascii="Malgun Gothic" w:hAnsi="Malgun Gothic" w:eastAsia="Malgun Gothic" w:cs="Malgun Gothic"/>
        </w:rPr>
        <w:t>글을</w:t>
      </w:r>
      <w:r>
        <w:rPr>
          <w:rFonts w:ascii="Times New Roman" w:hAnsi="Times New Roman" w:eastAsia="Times New Roman" w:cs="Times New Roman"/>
        </w:rPr>
        <w:t xml:space="preserve"> </w:t>
      </w:r>
      <w:r>
        <w:rPr>
          <w:rFonts w:ascii="Malgun Gothic" w:hAnsi="Malgun Gothic" w:eastAsia="Malgun Gothic" w:cs="Malgun Gothic"/>
        </w:rPr>
        <w:t>싣기</w:t>
      </w:r>
      <w:r>
        <w:rPr>
          <w:rFonts w:ascii="Times New Roman" w:hAnsi="Times New Roman" w:eastAsia="Times New Roman" w:cs="Times New Roman"/>
        </w:rPr>
        <w:t xml:space="preserve"> </w:t>
      </w:r>
      <w:r>
        <w:rPr>
          <w:rFonts w:ascii="Malgun Gothic" w:hAnsi="Malgun Gothic" w:eastAsia="Malgun Gothic" w:cs="Malgun Gothic"/>
        </w:rPr>
        <w:t>시작하여</w:t>
      </w:r>
      <w:r>
        <w:rPr>
          <w:rFonts w:ascii="Times New Roman" w:hAnsi="Times New Roman" w:eastAsia="Times New Roman" w:cs="Times New Roman"/>
        </w:rPr>
        <w:t xml:space="preserve">, </w:t>
      </w:r>
      <w:r>
        <w:rPr>
          <w:rFonts w:ascii="Malgun Gothic" w:hAnsi="Malgun Gothic" w:eastAsia="Malgun Gothic" w:cs="Malgun Gothic"/>
        </w:rPr>
        <w:t>빌라델비아로</w:t>
      </w:r>
      <w:r>
        <w:rPr>
          <w:rFonts w:ascii="Times New Roman" w:hAnsi="Times New Roman" w:eastAsia="Times New Roman" w:cs="Times New Roman"/>
        </w:rPr>
        <w:t xml:space="preserve"> </w:t>
      </w:r>
      <w:r>
        <w:rPr>
          <w:rFonts w:ascii="Malgun Gothic" w:hAnsi="Malgun Gothic" w:eastAsia="Malgun Gothic" w:cs="Malgun Gothic"/>
        </w:rPr>
        <w:t>시작한</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운동이</w:t>
      </w:r>
      <w:r>
        <w:rPr>
          <w:rFonts w:ascii="Times New Roman" w:hAnsi="Times New Roman" w:eastAsia="Times New Roman" w:cs="Times New Roman"/>
        </w:rPr>
        <w:t xml:space="preserve"> </w:t>
      </w:r>
      <w:r>
        <w:rPr>
          <w:rFonts w:ascii="Malgun Gothic" w:hAnsi="Malgun Gothic" w:eastAsia="Malgun Gothic" w:cs="Malgun Gothic"/>
        </w:rPr>
        <w:t>라오디게아가</w:t>
      </w:r>
      <w:r>
        <w:rPr>
          <w:rFonts w:ascii="Times New Roman" w:hAnsi="Times New Roman" w:eastAsia="Times New Roman" w:cs="Times New Roman"/>
        </w:rPr>
        <w:t xml:space="preserve"> </w:t>
      </w:r>
      <w:r>
        <w:rPr>
          <w:rFonts w:ascii="Malgun Gothic" w:hAnsi="Malgun Gothic" w:eastAsia="Malgun Gothic" w:cs="Malgun Gothic"/>
        </w:rPr>
        <w:t>되었으며</w:t>
      </w:r>
      <w:r>
        <w:rPr>
          <w:rFonts w:ascii="Times New Roman" w:hAnsi="Times New Roman" w:eastAsia="Times New Roman" w:cs="Times New Roman"/>
        </w:rPr>
        <w:t xml:space="preserve">, </w:t>
      </w:r>
      <w:r>
        <w:rPr>
          <w:rFonts w:ascii="Malgun Gothic" w:hAnsi="Malgun Gothic" w:eastAsia="Malgun Gothic" w:cs="Malgun Gothic"/>
        </w:rPr>
        <w:t>그러므로</w:t>
      </w:r>
      <w:r>
        <w:rPr>
          <w:rFonts w:ascii="Times New Roman" w:hAnsi="Times New Roman" w:eastAsia="Times New Roman" w:cs="Times New Roman"/>
        </w:rPr>
        <w:t xml:space="preserve"> </w:t>
      </w:r>
      <w:r>
        <w:rPr>
          <w:rFonts w:ascii="Malgun Gothic" w:hAnsi="Malgun Gothic" w:eastAsia="Malgun Gothic" w:cs="Malgun Gothic"/>
        </w:rPr>
        <w:t>교인들은</w:t>
      </w:r>
      <w:r>
        <w:rPr>
          <w:rFonts w:ascii="Times New Roman" w:hAnsi="Times New Roman" w:eastAsia="Times New Roman" w:cs="Times New Roman"/>
        </w:rPr>
        <w:t xml:space="preserve"> </w:t>
      </w:r>
      <w:r>
        <w:rPr>
          <w:rFonts w:ascii="Malgun Gothic" w:hAnsi="Malgun Gothic" w:eastAsia="Malgun Gothic" w:cs="Malgun Gothic"/>
        </w:rPr>
        <w:t>라오디게아</w:t>
      </w:r>
      <w:r>
        <w:rPr>
          <w:rFonts w:ascii="Times New Roman" w:hAnsi="Times New Roman" w:eastAsia="Times New Roman" w:cs="Times New Roman"/>
        </w:rPr>
        <w:t xml:space="preserve"> </w:t>
      </w:r>
      <w:r>
        <w:rPr>
          <w:rFonts w:ascii="Malgun Gothic" w:hAnsi="Malgun Gothic" w:eastAsia="Malgun Gothic" w:cs="Malgun Gothic"/>
        </w:rPr>
        <w:t>교회에</w:t>
      </w:r>
      <w:r>
        <w:rPr>
          <w:rFonts w:ascii="Times New Roman" w:hAnsi="Times New Roman" w:eastAsia="Times New Roman" w:cs="Times New Roman"/>
        </w:rPr>
        <w:t xml:space="preserve"> </w:t>
      </w:r>
      <w:r>
        <w:rPr>
          <w:rFonts w:ascii="Malgun Gothic" w:hAnsi="Malgun Gothic" w:eastAsia="Malgun Gothic" w:cs="Malgun Gothic"/>
        </w:rPr>
        <w:t>제시된</w:t>
      </w:r>
      <w:r>
        <w:rPr>
          <w:rFonts w:ascii="Times New Roman" w:hAnsi="Times New Roman" w:eastAsia="Times New Roman" w:cs="Times New Roman"/>
        </w:rPr>
        <w:t xml:space="preserve"> </w:t>
      </w:r>
      <w:r>
        <w:rPr>
          <w:rFonts w:ascii="Malgun Gothic" w:hAnsi="Malgun Gothic" w:eastAsia="Malgun Gothic" w:cs="Malgun Gothic"/>
        </w:rPr>
        <w:t>치료책을</w:t>
      </w:r>
      <w:r>
        <w:rPr>
          <w:rFonts w:ascii="Times New Roman" w:hAnsi="Times New Roman" w:eastAsia="Times New Roman" w:cs="Times New Roman"/>
        </w:rPr>
        <w:t xml:space="preserve"> </w:t>
      </w:r>
      <w:r>
        <w:rPr>
          <w:rFonts w:ascii="Malgun Gothic" w:hAnsi="Malgun Gothic" w:eastAsia="Malgun Gothic" w:cs="Malgun Gothic"/>
        </w:rPr>
        <w:t>구해야</w:t>
      </w:r>
      <w:r>
        <w:rPr>
          <w:rFonts w:ascii="Times New Roman" w:hAnsi="Times New Roman" w:eastAsia="Times New Roman" w:cs="Times New Roman"/>
        </w:rPr>
        <w:t xml:space="preserve"> </w:t>
      </w:r>
      <w:r>
        <w:rPr>
          <w:rFonts w:ascii="Malgun Gothic" w:hAnsi="Malgun Gothic" w:eastAsia="Malgun Gothic" w:cs="Malgun Gothic"/>
        </w:rPr>
        <w:t>함을</w:t>
      </w:r>
      <w:r>
        <w:rPr>
          <w:rFonts w:ascii="Times New Roman" w:hAnsi="Times New Roman" w:eastAsia="Times New Roman" w:cs="Times New Roman"/>
        </w:rPr>
        <w:t xml:space="preserve"> </w:t>
      </w:r>
      <w:r>
        <w:rPr>
          <w:rFonts w:ascii="Malgun Gothic" w:hAnsi="Malgun Gothic" w:eastAsia="Malgun Gothic" w:cs="Malgun Gothic"/>
        </w:rPr>
        <w:t>밝혔다</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해</w:t>
      </w:r>
      <w:r>
        <w:rPr>
          <w:rFonts w:ascii="Times New Roman" w:hAnsi="Times New Roman" w:eastAsia="Times New Roman" w:cs="Times New Roman"/>
        </w:rPr>
        <w:t xml:space="preserve">, </w:t>
      </w:r>
      <w:r>
        <w:rPr>
          <w:rFonts w:ascii="Malgun Gothic" w:hAnsi="Malgun Gothic" w:eastAsia="Malgun Gothic" w:cs="Malgun Gothic"/>
        </w:rPr>
        <w:t>같은</w:t>
      </w:r>
      <w:r>
        <w:rPr>
          <w:rFonts w:ascii="Times New Roman" w:hAnsi="Times New Roman" w:eastAsia="Times New Roman" w:cs="Times New Roman"/>
        </w:rPr>
        <w:t xml:space="preserve"> </w:t>
      </w:r>
      <w:r>
        <w:rPr>
          <w:rFonts w:ascii="Malgun Gothic" w:hAnsi="Malgun Gothic" w:eastAsia="Malgun Gothic" w:cs="Malgun Gothic"/>
        </w:rPr>
        <w:t>출판물에서</w:t>
      </w:r>
      <w:r>
        <w:rPr>
          <w:rFonts w:ascii="Times New Roman" w:hAnsi="Times New Roman" w:eastAsia="Times New Roman" w:cs="Times New Roman"/>
        </w:rPr>
        <w:t xml:space="preserve"> </w:t>
      </w:r>
      <w:r>
        <w:rPr>
          <w:rFonts w:ascii="Malgun Gothic" w:hAnsi="Malgun Gothic" w:eastAsia="Malgun Gothic" w:cs="Malgun Gothic"/>
        </w:rPr>
        <w:t>제임스</w:t>
      </w:r>
      <w:r>
        <w:rPr>
          <w:rFonts w:ascii="Times New Roman" w:hAnsi="Times New Roman" w:eastAsia="Times New Roman" w:cs="Times New Roman"/>
        </w:rPr>
        <w:t xml:space="preserve"> </w:t>
      </w:r>
      <w:r>
        <w:rPr>
          <w:rFonts w:ascii="Malgun Gothic" w:hAnsi="Malgun Gothic" w:eastAsia="Malgun Gothic" w:cs="Malgun Gothic"/>
        </w:rPr>
        <w:t>화잇은</w:t>
      </w:r>
      <w:r>
        <w:rPr>
          <w:rFonts w:ascii="Times New Roman" w:hAnsi="Times New Roman" w:eastAsia="Times New Roman" w:cs="Times New Roman"/>
        </w:rPr>
        <w:t xml:space="preserve"> </w:t>
      </w:r>
      <w:r>
        <w:rPr>
          <w:rFonts w:ascii="Malgun Gothic" w:hAnsi="Malgun Gothic" w:eastAsia="Malgun Gothic" w:cs="Malgun Gothic"/>
        </w:rPr>
        <w:t>레위기</w:t>
      </w:r>
      <w:r>
        <w:rPr>
          <w:rFonts w:ascii="Times New Roman" w:hAnsi="Times New Roman" w:eastAsia="Times New Roman" w:cs="Times New Roman"/>
        </w:rPr>
        <w:t xml:space="preserve"> 26</w:t>
      </w:r>
      <w:r>
        <w:rPr>
          <w:rFonts w:ascii="Malgun Gothic" w:hAnsi="Malgun Gothic" w:eastAsia="Malgun Gothic" w:cs="Malgun Gothic"/>
        </w:rPr>
        <w:t>장의</w:t>
      </w:r>
      <w:r>
        <w:rPr>
          <w:rFonts w:ascii="Times New Roman" w:hAnsi="Times New Roman" w:eastAsia="Times New Roman" w:cs="Times New Roman"/>
        </w:rPr>
        <w:t xml:space="preserve"> </w:t>
      </w:r>
      <w:r>
        <w:rPr>
          <w:rFonts w:ascii="Malgun Gothic" w:hAnsi="Malgun Gothic" w:eastAsia="Malgun Gothic" w:cs="Malgun Gothic"/>
        </w:rPr>
        <w:t>이천오백이십</w:t>
      </w:r>
      <w:r>
        <w:rPr>
          <w:rFonts w:ascii="Times New Roman" w:hAnsi="Times New Roman" w:eastAsia="Times New Roman" w:cs="Times New Roman"/>
        </w:rPr>
        <w:t xml:space="preserve"> </w:t>
      </w:r>
      <w:r>
        <w:rPr>
          <w:rFonts w:ascii="Malgun Gothic" w:hAnsi="Malgun Gothic" w:eastAsia="Malgun Gothic" w:cs="Malgun Gothic"/>
        </w:rPr>
        <w:t>년</w:t>
      </w:r>
      <w:r>
        <w:rPr>
          <w:rFonts w:ascii="Times New Roman" w:hAnsi="Times New Roman" w:eastAsia="Times New Roman" w:cs="Times New Roman"/>
        </w:rPr>
        <w:t xml:space="preserve"> </w:t>
      </w:r>
      <w:r>
        <w:rPr>
          <w:rFonts w:ascii="Malgun Gothic" w:hAnsi="Malgun Gothic" w:eastAsia="Malgun Gothic" w:cs="Malgun Gothic"/>
        </w:rPr>
        <w:t>예언에</w:t>
      </w:r>
      <w:r>
        <w:rPr>
          <w:rFonts w:ascii="Times New Roman" w:hAnsi="Times New Roman" w:eastAsia="Times New Roman" w:cs="Times New Roman"/>
        </w:rPr>
        <w:t xml:space="preserve"> </w:t>
      </w:r>
      <w:r>
        <w:rPr>
          <w:rFonts w:ascii="Malgun Gothic" w:hAnsi="Malgun Gothic" w:eastAsia="Malgun Gothic" w:cs="Malgun Gothic"/>
        </w:rPr>
        <w:t>관하여</w:t>
      </w:r>
      <w:r>
        <w:rPr>
          <w:rFonts w:ascii="Times New Roman" w:hAnsi="Times New Roman" w:eastAsia="Times New Roman" w:cs="Times New Roman"/>
        </w:rPr>
        <w:t xml:space="preserve"> </w:t>
      </w:r>
      <w:r>
        <w:rPr>
          <w:rFonts w:ascii="Malgun Gothic" w:hAnsi="Malgun Gothic" w:eastAsia="Malgun Gothic" w:cs="Malgun Gothic"/>
        </w:rPr>
        <w:t>하이럼</w:t>
      </w:r>
      <w:r>
        <w:rPr>
          <w:rFonts w:ascii="Times New Roman" w:hAnsi="Times New Roman" w:eastAsia="Times New Roman" w:cs="Times New Roman"/>
        </w:rPr>
        <w:t xml:space="preserve"> </w:t>
      </w:r>
      <w:r>
        <w:rPr>
          <w:rFonts w:ascii="Malgun Gothic" w:hAnsi="Malgun Gothic" w:eastAsia="Malgun Gothic" w:cs="Malgun Gothic"/>
        </w:rPr>
        <w:t>에드슨이</w:t>
      </w:r>
      <w:r>
        <w:rPr>
          <w:rFonts w:ascii="Times New Roman" w:hAnsi="Times New Roman" w:eastAsia="Times New Roman" w:cs="Times New Roman"/>
        </w:rPr>
        <w:t xml:space="preserve"> </w:t>
      </w:r>
      <w:r>
        <w:rPr>
          <w:rFonts w:ascii="Malgun Gothic" w:hAnsi="Malgun Gothic" w:eastAsia="Malgun Gothic" w:cs="Malgun Gothic"/>
        </w:rPr>
        <w:t>쓴</w:t>
      </w:r>
      <w:r>
        <w:rPr>
          <w:rFonts w:ascii="Times New Roman" w:hAnsi="Times New Roman" w:eastAsia="Times New Roman" w:cs="Times New Roman"/>
        </w:rPr>
        <w:t xml:space="preserve"> </w:t>
      </w:r>
      <w:r>
        <w:rPr>
          <w:rFonts w:ascii="Malgun Gothic" w:hAnsi="Malgun Gothic" w:eastAsia="Malgun Gothic" w:cs="Malgun Gothic"/>
        </w:rPr>
        <w:t>일련의</w:t>
      </w:r>
      <w:r>
        <w:rPr>
          <w:rFonts w:ascii="Times New Roman" w:hAnsi="Times New Roman" w:eastAsia="Times New Roman" w:cs="Times New Roman"/>
        </w:rPr>
        <w:t xml:space="preserve"> </w:t>
      </w:r>
      <w:r>
        <w:rPr>
          <w:rFonts w:ascii="Malgun Gothic" w:hAnsi="Malgun Gothic" w:eastAsia="Malgun Gothic" w:cs="Malgun Gothic"/>
        </w:rPr>
        <w:t>글을</w:t>
      </w:r>
      <w:r>
        <w:rPr>
          <w:rFonts w:ascii="Times New Roman" w:hAnsi="Times New Roman" w:eastAsia="Times New Roman" w:cs="Times New Roman"/>
        </w:rPr>
        <w:t xml:space="preserve"> </w:t>
      </w:r>
      <w:r>
        <w:rPr>
          <w:rFonts w:ascii="Malgun Gothic" w:hAnsi="Malgun Gothic" w:eastAsia="Malgun Gothic" w:cs="Malgun Gothic"/>
        </w:rPr>
        <w:t>게재하였다</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글들은</w:t>
      </w:r>
      <w:r>
        <w:rPr>
          <w:rFonts w:ascii="Times New Roman" w:hAnsi="Times New Roman" w:eastAsia="Times New Roman" w:cs="Times New Roman"/>
        </w:rPr>
        <w:t xml:space="preserve"> </w:t>
      </w:r>
      <w:r>
        <w:rPr>
          <w:rFonts w:ascii="Malgun Gothic" w:hAnsi="Malgun Gothic" w:eastAsia="Malgun Gothic" w:cs="Malgun Gothic"/>
        </w:rPr>
        <w:t>끝마쳐지지</w:t>
      </w:r>
      <w:r>
        <w:rPr>
          <w:rFonts w:ascii="Times New Roman" w:hAnsi="Times New Roman" w:eastAsia="Times New Roman" w:cs="Times New Roman"/>
        </w:rPr>
        <w:t xml:space="preserve"> </w:t>
      </w:r>
      <w:r>
        <w:rPr>
          <w:rFonts w:ascii="Malgun Gothic" w:hAnsi="Malgun Gothic" w:eastAsia="Malgun Gothic" w:cs="Malgun Gothic"/>
        </w:rPr>
        <w:t>않았다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Bwana alipouongoza vuguvugu la Future for America kurudi katika njia za kale baada ya Septemba 11, 2001, makala za Edson ziligunduliwa tena, na kwa mara ya kwanza katika historia vipindi vyote viwili vya miaka elfu mbili mia tano na ishirini vilitambuliwa kuwa laana mbili. Moja dhidi ya makabila kumi ya kaskazini na nyingine dhidi ya makabila mawili ya kusini. Miller alikuwa ametambua zile nyakati saba dhidi ya ufalme wa kusini wa Yuda, lakini Edson alitambua zile nyakati saba dhidi ya ufalme wa kaskazini wa Israeli. Future for America iliona kwamba zote mbili zilipaswa kutumiwa. Kutawanywa huku viwili vinapounganishwa, huzalisha nuru ya kinabii ambayo haikuwa imewahi kutambuliwa na Miller wala Edson.</w:t>
      </w:r>
    </w:p>
    <w:p>
      <w:pPr>
        <w:pStyle w:val="ArticleBody"/>
        <w:jc w:val="left"/>
      </w:pPr>
      <w:r>
        <w:rPr>
          <w:rFonts w:ascii="Times New Roman" w:hAnsi="Times New Roman" w:eastAsia="Times New Roman" w:cs="Times New Roman"/>
        </w:rPr>
        <w:t>Apo Nyasaye yaagaruukania Future for America mu njira izya kala baada ya 2001, “kiyapo” kya Musa kyagaruka mu buhai kandi kyemera ku maguru gaakyo. Ujumbe ogwakwatanisibwa na “kiyapo” icyo niho gwaletanibwa na wajumbe ba malaika wa gatatu nk’oku gwaletanibwe kandi kugereranyisibwa na wajumbe ba malaika wa mbere. Future for America niyo yali harakati eyalangiraga ujumbe ogwakiikirirwa na “Musa” mu nguvu za “Eliya,” kandi Eliya yalagaire ddala ushuhuda wa Musa okutuusa ku nkomerero y’omulongo gw’ebigambo eby’okwereka ebyayitibwaga Habakkuk’s Tables, ebyamalirizibwa nga waakirira mu 2012. Omulongo ogwo gw’ebigambo eby’okwereka bwe gwahwa, ensolo eyava mu kiina ekitazibika yalinnya okulwana ne Musa ne Eliya. Olutalo olwo lwatandika Future for America bwe yasalawo okuyimiriza omulimu gwe yali ekola okuva mu 1996, n’okutandika ishule, gye yayita mu malala gaayo nti, The School of the Prophets. Kyandibaire kirungi okukiyita ishule eyo nti, ishule ya baanabbi b’ebisuba!</w:t>
      </w:r>
    </w:p>
    <w:p>
      <w:pPr>
        <w:pStyle w:val="ArticleBody"/>
        <w:jc w:val="left"/>
      </w:pPr>
      <w:r>
        <w:rPr>
          <w:rFonts w:ascii="Times New Roman" w:hAnsi="Times New Roman" w:eastAsia="Times New Roman" w:cs="Times New Roman"/>
        </w:rPr>
        <w:t>Kuvurugika na mkanganyiko uliofuata shule ilipoanza kuwaruhusu wale ambao hawakuwa kamwe wamethibitishwa na Bwana kuwa wajumbe Wake kuingiza mawazo yao wenyewe, uliishia kwa kifo cha Future for America tarehe 18 Julai 2020. Katika hatua hiyo Musa na Eliya walikuwa wameuawa katika barabara.</w:t>
      </w:r>
    </w:p>
    <w:p>
      <w:pPr>
        <w:pStyle w:val="ArticleScripture"/>
        <w:jc w:val="left"/>
      </w:pPr>
      <w:r>
        <w:rPr>
          <w:rFonts w:ascii="Times New Roman" w:hAnsi="Times New Roman" w:eastAsia="Times New Roman" w:cs="Times New Roman"/>
        </w:rPr>
        <w:t>Na watakapokuwa wamemaliza ushuhuda wao, yule mnyama apandaye kutoka katika shimo lisilo na mwisho atafanya vita nao, naye atawashinda, na kuwaua. Na mizoga yao italala katika njia ya mji ule mkuu, ambao kwa jinsi ya rohoni huitwa Sodoma na Misri, mahali ambapo pia Bwana wetu alisulibiwa. Ufunuo 11:7, 8.</w:t>
      </w:r>
    </w:p>
    <w:p>
      <w:pPr>
        <w:pStyle w:val="ArticleBody"/>
        <w:jc w:val="left"/>
      </w:pPr>
      <w:r>
        <w:rPr>
          <w:rFonts w:ascii="Times New Roman" w:hAnsi="Times New Roman" w:eastAsia="Times New Roman" w:cs="Times New Roman"/>
        </w:rPr>
        <w:t>شەهادەتێک کە متمانەپێکراوە، ئەو شەهادەتەیە کە لە کۆتایی زنجیرەیەکەی بە ناونیشانی «تەختەکانی حەبەقوق» کۆتایی هات. پاشان ئاژەڵەکە هێرشی کرد. من هیچ زانیارییەکم نییە سەبارەت بەوەی کێ بەدوای ئەم بابەتە نوێیانەدا دەچێت، بەڵام وام دەزانم کە هەمان ئەندازە لە دوژمنانی Future for America پێکهاتووە وەک لەوانەی هێشتا هەوڵ دەدەن لەگەڵ دڵتەنگیی 18ی جولایدا بگەنە سازبوون. بۆیە چاوەڕوانم ئەوانەی لەو پۆلەدان کە من وەک دوژمنان پێناسەیان دەکەم، ئاماژە بەوە بکەن کە ئەم بەکارهێنانەی مێژووی پێغەمبەرانە لە هزری ئەواندا چەندە خزمەت بە خۆ دەکات دێتە بەرچاو. با وابێت. کات زۆر کورتە بۆ ئەوەی وانە بکەین کە مێژووی Future for America بە ڕوونی وەک ئەو بزووتنەوەیە ناسراو نییە کە بزووتنەوەی Millerite وێنەی پێشگرتووە، و زۆر کورتە بۆ ئەوەی وانە بکەین کە ئەو پەیامنێری مرۆییی لاودیکیای خراپەکار کە هەڵگیرسا بۆ سەرکردایەتی کردن لەو بزووتنەوەیەدا، وێنەی پێشگرتووی William Miller نەبوو.</w:t>
      </w:r>
    </w:p>
    <w:p>
      <w:pPr>
        <w:pStyle w:val="ArticleBody"/>
        <w:jc w:val="left"/>
      </w:pPr>
      <w:r>
        <w:rPr>
          <w:rFonts w:ascii="Times New Roman" w:hAnsi="Times New Roman" w:eastAsia="Times New Roman" w:cs="Times New Roman"/>
        </w:rPr>
        <w:t>Miller alikuwa wa Filadelfia, nami nilikuja katika Uadventista kutoka ulimwenguni mwaka 1975; kwa hiyo mimi ni Mwadventista wa Laodikia aliyethibitishwa. Historia ya maisha yangu hushuhudia ukweli huo. Hata hivyo, Mungu mwenye rehema wa mbinguni amenielekeza hivi karibuni niweke kwa maandishi ujumbe anaoufichua sasa na niutume kwa makanisa. Maelekezo yake yalikuja pamoja na ahadi kwamba atakapowafufua Musa na Eliya, watafufuliwa wakiwa wa Filadelfia, si wa Laodikia. Vuguvugu lililoanza katika historia ya Wamilleri lilikuwa wakati wa Filadelfia, ambalo hatimaye lilivuka na kuingia katika Laodikia mwaka 1856 lilipoanza mchakato wa kuyakataa misingi iliyowekwa na Wamilleri. Kukataliwa huko kulianza kwa kuwekwa kando kwa maendeleo mapya ya nuru yaliyotolewa kupitia kalamu ya Hiram Edson. Miaka saba baadaye, mwaka 1863, vuguvugu la Eliya ambalo lilikuwa limewasilisha ujumbe wa Musa liliuawa. Wakati huohuo vuguvugu lilipouawa, kanisa lilianzishwa kuchukua nafasi ya vuguvugu hilo. Musa na Eliya waliuawa mwanzoni mwa Uadventista, na waliuawa tena mwishoni mwa Uadventista.</w:t>
      </w:r>
    </w:p>
    <w:p>
      <w:pPr>
        <w:pStyle w:val="ArticleBody"/>
        <w:jc w:val="left"/>
      </w:pPr>
      <w:r>
        <w:rPr>
          <w:rFonts w:ascii="Times New Roman" w:hAnsi="Times New Roman" w:eastAsia="Times New Roman" w:cs="Times New Roman"/>
        </w:rPr>
        <w:t>Yanyag adwumam mu Laodikea nkɔmhyɛ no awiei mu, afe 1989 mu no, wɔyii Hiddekel asubɔnten no anisoadehunu no ano, na kuw bi fii ase, a wɔwoo no fii Laodikea maame mu. Awurade anyɛ obi a wɔtow no koma so, na na Onim sɛ Ɔbɛwie N’adwuma a ɛfa abɔfo baasa no ho no sɛnea Ɔhyɛɛ ase no ara pɛ. Ɔde Filadelfiafo kuw bi na ɛbɛto no awiei, sɛnea Ɔhyɛɛ ase no ara, na sɛnea ɛbɛyɛ na eyi atumi aba no, na ɛsɛ sɛ kuw a wɔwoo no Laodikea mu no wu na wonyan no bio sɛ Filadelfiafo. Bere a wɔreyɛ saa no, kuw a woyii fii Laodikea asafo no mu no bɛyɛ nea ɛto so awotwe a efi ason no mu, wɔ abakɔsɛm no ankasa mu a baasa no nkabom no nso bɛyɛ nea ɛto so awotwe a efi ason no mu no. Na abakɔsɛm koro no ara mu nso, Republikanim ho abɛn no nso benya nea ɛto so awotwe a efi ason no mu no owusɔre, a na “woke-ism” a efi Misraim ne Sodom mu no akum no dedaw; nanso saa nkɔmhyɛ kwan no, wɔbɛka ho asɛm akyiri yi wɔ nsɛm a wɔbɛkyerɛw no mu.</w:t>
      </w:r>
    </w:p>
    <w:p>
      <w:pPr>
        <w:pStyle w:val="ArticleScripture"/>
        <w:jc w:val="left"/>
      </w:pPr>
      <w:r>
        <w:rPr>
          <w:rFonts w:ascii="Times New Roman" w:hAnsi="Times New Roman" w:eastAsia="Times New Roman" w:cs="Times New Roman"/>
        </w:rPr>
        <w:t>Na batho le meloko le dipuo le ditjhaba ba tla bona ditopo tsa bona ka matsatsi a mararo le halofo, mme ba ke ke ba dumella hore ditopo tsa bona di bewe mabitleng. Mme ba ahileng lefatsheng ba tla thaba ka baka la bona, ba keteke, mme ba romellane dimpho; hobane baporofeta bana ba babedi ba ne ba hlokofatsa ba ahileng lefatsheng. Mme ka mora matsatsi a mararo le halofo Moya wa bophelo o tswang ho Modimo wa kena ho bona, mme ba ema ka maoto a bona; mme tshabo e kgolo ya wela ba ba boneng. Tshenolo 11:9–11.</w:t>
      </w:r>
    </w:p>
    <w:p>
      <w:pPr>
        <w:pStyle w:val="ArticleBody"/>
        <w:jc w:val="left"/>
      </w:pPr>
      <w:r>
        <w:rPr>
          <w:rFonts w:ascii="Leelawadee UI" w:hAnsi="Leelawadee UI" w:eastAsia="Leelawadee UI" w:cs="Leelawadee UI"/>
        </w:rPr>
        <w:t>អនាគតសម្រាប់អាមេរិក</w:t>
      </w:r>
      <w:r>
        <w:rPr>
          <w:rFonts w:ascii="Times New Roman" w:hAnsi="Times New Roman" w:eastAsia="Times New Roman" w:cs="Times New Roman"/>
        </w:rPr>
        <w:t xml:space="preserve"> </w:t>
      </w:r>
      <w:r>
        <w:rPr>
          <w:rFonts w:ascii="Leelawadee UI" w:hAnsi="Leelawadee UI" w:eastAsia="Leelawadee UI" w:cs="Leelawadee UI"/>
        </w:rPr>
        <w:t>មិនត្រូវបានដាក់ចូលក្នុងផ្នូរទេ</w:t>
      </w:r>
      <w:r>
        <w:rPr>
          <w:rFonts w:ascii="Times New Roman" w:hAnsi="Times New Roman" w:eastAsia="Times New Roman" w:cs="Times New Roman"/>
        </w:rPr>
        <w:t xml:space="preserve"> </w:t>
      </w:r>
      <w:r>
        <w:rPr>
          <w:rFonts w:ascii="Leelawadee UI" w:hAnsi="Leelawadee UI" w:eastAsia="Leelawadee UI" w:cs="Leelawadee UI"/>
        </w:rPr>
        <w:t>គឺគ្រាន់តែដេកស្ថិតនៅតាមផ្លូវ</w:t>
      </w:r>
      <w:r>
        <w:rPr>
          <w:rFonts w:ascii="Times New Roman" w:hAnsi="Times New Roman" w:eastAsia="Times New Roman" w:cs="Times New Roman"/>
        </w:rPr>
        <w:t xml:space="preserve"> </w:t>
      </w:r>
      <w:r>
        <w:rPr>
          <w:rFonts w:ascii="Leelawadee UI" w:hAnsi="Leelawadee UI" w:eastAsia="Leelawadee UI" w:cs="Leelawadee UI"/>
        </w:rPr>
        <w:t>ដែលជាកន្លែងវាត្រូវបានសម្លាប់</w:t>
      </w:r>
      <w:r>
        <w:rPr>
          <w:rFonts w:ascii="Times New Roman" w:hAnsi="Times New Roman" w:eastAsia="Times New Roman" w:cs="Times New Roman"/>
        </w:rPr>
        <w:t xml:space="preserve"> </w:t>
      </w:r>
      <w:r>
        <w:rPr>
          <w:rFonts w:ascii="Leelawadee UI" w:hAnsi="Leelawadee UI" w:eastAsia="Leelawadee UI" w:cs="Leelawadee UI"/>
        </w:rPr>
        <w:t>ខណៈដែលសត្រូវរបស់វាបានអរសប្បាយចំពោះសេចក្ដីស្លាប់ដែលមើលទៅដូចជាពិតរបស់វា។</w:t>
      </w:r>
      <w:r>
        <w:rPr>
          <w:rFonts w:ascii="Times New Roman" w:hAnsi="Times New Roman" w:eastAsia="Times New Roman" w:cs="Times New Roman"/>
        </w:rPr>
        <w:t xml:space="preserve"> </w:t>
      </w:r>
      <w:r>
        <w:rPr>
          <w:rFonts w:ascii="Leelawadee UI" w:hAnsi="Leelawadee UI" w:eastAsia="Leelawadee UI" w:cs="Leelawadee UI"/>
        </w:rPr>
        <w:t>ទោះយ៉ាងណា</w:t>
      </w:r>
      <w:r>
        <w:rPr>
          <w:rFonts w:ascii="Times New Roman" w:hAnsi="Times New Roman" w:eastAsia="Times New Roman" w:cs="Times New Roman"/>
        </w:rPr>
        <w:t xml:space="preserve"> «</w:t>
      </w:r>
      <w:r>
        <w:rPr>
          <w:rFonts w:ascii="Leelawadee UI" w:hAnsi="Leelawadee UI" w:eastAsia="Leelawadee UI" w:cs="Leelawadee UI"/>
        </w:rPr>
        <w:t>ក្រោយបីថ្ងៃកន្លះ</w:t>
      </w:r>
      <w:r>
        <w:rPr>
          <w:rFonts w:ascii="Times New Roman" w:hAnsi="Times New Roman" w:eastAsia="Times New Roman" w:cs="Times New Roman"/>
        </w:rPr>
        <w:t xml:space="preserve"> </w:t>
      </w:r>
      <w:r>
        <w:rPr>
          <w:rFonts w:ascii="Leelawadee UI" w:hAnsi="Leelawadee UI" w:eastAsia="Leelawadee UI" w:cs="Leelawadee UI"/>
        </w:rPr>
        <w:t>វិញ្ញាណនៃជីវិតពីព្រះបានចូលមកក្នុងពួកគេ</w:t>
      </w:r>
      <w:r>
        <w:rPr>
          <w:rFonts w:ascii="Times New Roman" w:hAnsi="Times New Roman" w:eastAsia="Times New Roman" w:cs="Times New Roman"/>
        </w:rPr>
        <w:t xml:space="preserve"> </w:t>
      </w:r>
      <w:r>
        <w:rPr>
          <w:rFonts w:ascii="Leelawadee UI" w:hAnsi="Leelawadee UI" w:eastAsia="Leelawadee UI" w:cs="Leelawadee UI"/>
        </w:rPr>
        <w:t>ហើយពួកគេបានឈរឡើងលើជើងរបស់ខ្លួន</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ពេលវេលាមិនមានទៀតឡើយ</w:t>
      </w:r>
      <w:r>
        <w:rPr>
          <w:rFonts w:ascii="Times New Roman" w:hAnsi="Times New Roman" w:eastAsia="Times New Roman" w:cs="Times New Roman"/>
        </w:rPr>
        <w:t xml:space="preserve"> </w:t>
      </w:r>
      <w:r>
        <w:rPr>
          <w:rFonts w:ascii="Leelawadee UI" w:hAnsi="Leelawadee UI" w:eastAsia="Leelawadee UI" w:cs="Leelawadee UI"/>
        </w:rPr>
        <w:t>ដូច្នេះ</w:t>
      </w:r>
      <w:r>
        <w:rPr>
          <w:rFonts w:ascii="Times New Roman" w:hAnsi="Times New Roman" w:eastAsia="Times New Roman" w:cs="Times New Roman"/>
        </w:rPr>
        <w:t xml:space="preserve"> </w:t>
      </w:r>
      <w:r>
        <w:rPr>
          <w:rFonts w:ascii="Leelawadee UI" w:hAnsi="Leelawadee UI" w:eastAsia="Leelawadee UI" w:cs="Leelawadee UI"/>
        </w:rPr>
        <w:t>បីថ្ងៃកន្លះ</w:t>
      </w:r>
      <w:r>
        <w:rPr>
          <w:rFonts w:ascii="Times New Roman" w:hAnsi="Times New Roman" w:eastAsia="Times New Roman" w:cs="Times New Roman"/>
        </w:rPr>
        <w:t xml:space="preserve"> </w:t>
      </w:r>
      <w:r>
        <w:rPr>
          <w:rFonts w:ascii="Leelawadee UI" w:hAnsi="Leelawadee UI" w:eastAsia="Leelawadee UI" w:cs="Leelawadee UI"/>
        </w:rPr>
        <w:t>គឺជានិមិត្តសញ្ញានៃមួយពាន់ពីររយហុកសិបថ្ងៃ</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ដែលនៅក្នុង</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១២</w:t>
      </w:r>
      <w:r>
        <w:rPr>
          <w:rFonts w:ascii="Times New Roman" w:hAnsi="Times New Roman" w:eastAsia="Times New Roman" w:cs="Times New Roman"/>
        </w:rPr>
        <w:t xml:space="preserve"> </w:t>
      </w:r>
      <w:r>
        <w:rPr>
          <w:rFonts w:ascii="Leelawadee UI" w:hAnsi="Leelawadee UI" w:eastAsia="Leelawadee UI" w:cs="Leelawadee UI"/>
        </w:rPr>
        <w:t>ខ</w:t>
      </w:r>
      <w:r>
        <w:rPr>
          <w:rFonts w:ascii="Times New Roman" w:hAnsi="Times New Roman" w:eastAsia="Times New Roman" w:cs="Times New Roman"/>
        </w:rPr>
        <w:t xml:space="preserve"> </w:t>
      </w:r>
      <w:r>
        <w:rPr>
          <w:rFonts w:ascii="Leelawadee UI" w:hAnsi="Leelawadee UI" w:eastAsia="Leelawadee UI" w:cs="Leelawadee UI"/>
        </w:rPr>
        <w:t>៦</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១៤</w:t>
      </w:r>
      <w:r>
        <w:rPr>
          <w:rFonts w:ascii="Times New Roman" w:hAnsi="Times New Roman" w:eastAsia="Times New Roman" w:cs="Times New Roman"/>
        </w:rPr>
        <w:t xml:space="preserve"> </w:t>
      </w:r>
      <w:r>
        <w:rPr>
          <w:rFonts w:ascii="Leelawadee UI" w:hAnsi="Leelawadee UI" w:eastAsia="Leelawadee UI" w:cs="Leelawadee UI"/>
        </w:rPr>
        <w:t>តំណាងឲ្យទីរហោស្ថាន</w:t>
      </w:r>
      <w:r>
        <w:rPr>
          <w:rFonts w:ascii="Times New Roman" w:hAnsi="Times New Roman" w:eastAsia="Times New Roman" w:cs="Times New Roman"/>
        </w:rPr>
        <w:t xml:space="preserve"> </w:t>
      </w:r>
      <w:r>
        <w:rPr>
          <w:rFonts w:ascii="Leelawadee UI" w:hAnsi="Leelawadee UI" w:eastAsia="Leelawadee UI" w:cs="Leelawadee UI"/>
        </w:rPr>
        <w:t>ដែលទីសក្ការៈ</w:t>
      </w:r>
      <w:r>
        <w:rPr>
          <w:rFonts w:ascii="Times New Roman" w:hAnsi="Times New Roman" w:eastAsia="Times New Roman" w:cs="Times New Roman"/>
        </w:rPr>
        <w:t xml:space="preserve"> </w:t>
      </w:r>
      <w:r>
        <w:rPr>
          <w:rFonts w:ascii="Leelawadee UI" w:hAnsi="Leelawadee UI" w:eastAsia="Leelawadee UI" w:cs="Leelawadee UI"/>
        </w:rPr>
        <w:t>និងពួកទ័ព</w:t>
      </w:r>
      <w:r>
        <w:rPr>
          <w:rFonts w:ascii="Times New Roman" w:hAnsi="Times New Roman" w:eastAsia="Times New Roman" w:cs="Times New Roman"/>
        </w:rPr>
        <w:t xml:space="preserve"> </w:t>
      </w:r>
      <w:r>
        <w:rPr>
          <w:rFonts w:ascii="Leelawadee UI" w:hAnsi="Leelawadee UI" w:eastAsia="Leelawadee UI" w:cs="Leelawadee UI"/>
        </w:rPr>
        <w:t>ត្រូវបានជាន់ឈ្លីចុះ។</w:t>
      </w:r>
      <w:r>
        <w:rPr>
          <w:rFonts w:ascii="Times New Roman" w:hAnsi="Times New Roman" w:eastAsia="Times New Roman" w:cs="Times New Roman"/>
        </w:rPr>
        <w:t xml:space="preserve"> </w:t>
      </w:r>
      <w:r>
        <w:rPr>
          <w:rFonts w:ascii="Leelawadee UI" w:hAnsi="Leelawadee UI" w:eastAsia="Leelawadee UI" w:cs="Leelawadee UI"/>
        </w:rPr>
        <w:t>ប្រសិនបើពួកគេត្រូវបានដាក់ចូលក្នុងផ្នូរ</w:t>
      </w:r>
      <w:r>
        <w:rPr>
          <w:rFonts w:ascii="Times New Roman" w:hAnsi="Times New Roman" w:eastAsia="Times New Roman" w:cs="Times New Roman"/>
        </w:rPr>
        <w:t xml:space="preserve"> </w:t>
      </w:r>
      <w:r>
        <w:rPr>
          <w:rFonts w:ascii="Leelawadee UI" w:hAnsi="Leelawadee UI" w:eastAsia="Leelawadee UI" w:cs="Leelawadee UI"/>
        </w:rPr>
        <w:t>នោះពួកគេនឹងមិនស្ថិតនៅតាមផ្លូវ</w:t>
      </w:r>
      <w:r>
        <w:rPr>
          <w:rFonts w:ascii="Times New Roman" w:hAnsi="Times New Roman" w:eastAsia="Times New Roman" w:cs="Times New Roman"/>
        </w:rPr>
        <w:t xml:space="preserve"> </w:t>
      </w:r>
      <w:r>
        <w:rPr>
          <w:rFonts w:ascii="Leelawadee UI" w:hAnsi="Leelawadee UI" w:eastAsia="Leelawadee UI" w:cs="Leelawadee UI"/>
        </w:rPr>
        <w:t>ដែលអាចត្រូវបានជាន់ឈ្លីចុះបានឡើយ។</w:t>
      </w:r>
      <w:r>
        <w:rPr>
          <w:rFonts w:ascii="Times New Roman" w:hAnsi="Times New Roman" w:eastAsia="Times New Roman" w:cs="Times New Roman"/>
        </w:rPr>
        <w:t xml:space="preserve"> </w:t>
      </w:r>
      <w:r>
        <w:rPr>
          <w:rFonts w:ascii="Leelawadee UI" w:hAnsi="Leelawadee UI" w:eastAsia="Leelawadee UI" w:cs="Leelawadee UI"/>
        </w:rPr>
        <w:t>ការជាន់ឈ្លីចុះនៃ</w:t>
      </w:r>
      <w:r>
        <w:rPr>
          <w:rFonts w:ascii="Times New Roman" w:hAnsi="Times New Roman" w:eastAsia="Times New Roman" w:cs="Times New Roman"/>
        </w:rPr>
        <w:t xml:space="preserve"> </w:t>
      </w:r>
      <w:r>
        <w:rPr>
          <w:rFonts w:ascii="Leelawadee UI" w:hAnsi="Leelawadee UI" w:eastAsia="Leelawadee UI" w:cs="Leelawadee UI"/>
        </w:rPr>
        <w:t>អនាគតសម្រាប់អាមេរិក</w:t>
      </w:r>
      <w:r>
        <w:rPr>
          <w:rFonts w:ascii="Times New Roman" w:hAnsi="Times New Roman" w:eastAsia="Times New Roman" w:cs="Times New Roman"/>
        </w:rPr>
        <w:t xml:space="preserve"> </w:t>
      </w:r>
      <w:r>
        <w:rPr>
          <w:rFonts w:ascii="Leelawadee UI" w:hAnsi="Leelawadee UI" w:eastAsia="Leelawadee UI" w:cs="Leelawadee UI"/>
        </w:rPr>
        <w:t>មិនត្រឹមតែជារយៈពេលនិមិត្តសញ្ញាប៉ុណ្ណោះទេ</w:t>
      </w:r>
      <w:r>
        <w:rPr>
          <w:rFonts w:ascii="Times New Roman" w:hAnsi="Times New Roman" w:eastAsia="Times New Roman" w:cs="Times New Roman"/>
        </w:rPr>
        <w:t xml:space="preserve"> </w:t>
      </w:r>
      <w:r>
        <w:rPr>
          <w:rFonts w:ascii="Leelawadee UI" w:hAnsi="Leelawadee UI" w:eastAsia="Leelawadee UI" w:cs="Leelawadee UI"/>
        </w:rPr>
        <w:t>ប៉ុន្តែជារយៈពេលនិមិត្តសញ្ញានៃសារនៃ</w:t>
      </w:r>
      <w:r>
        <w:rPr>
          <w:rFonts w:ascii="Times New Roman" w:hAnsi="Times New Roman" w:eastAsia="Times New Roman" w:cs="Times New Roman"/>
        </w:rPr>
        <w:t xml:space="preserve"> «</w:t>
      </w:r>
      <w:r>
        <w:rPr>
          <w:rFonts w:ascii="Leelawadee UI" w:hAnsi="Leelawadee UI" w:eastAsia="Leelawadee UI" w:cs="Leelawadee UI"/>
        </w:rPr>
        <w:t>ប្រាំពីរដង</w:t>
      </w:r>
      <w:r>
        <w:rPr>
          <w:rFonts w:ascii="Times New Roman" w:hAnsi="Times New Roman" w:eastAsia="Times New Roman" w:cs="Times New Roman"/>
        </w:rPr>
        <w:t xml:space="preserve">» </w:t>
      </w:r>
      <w:r>
        <w:rPr>
          <w:rFonts w:ascii="Leelawadee UI" w:hAnsi="Leelawadee UI" w:eastAsia="Leelawadee UI" w:cs="Leelawadee UI"/>
        </w:rPr>
        <w:t>ដែលត្រូវបានតំណាងដោយពាក្យសម្បថរបស់ម៉ូសេ។</w:t>
      </w:r>
    </w:p>
    <w:p>
      <w:pPr>
        <w:pStyle w:val="ArticleScripture"/>
        <w:jc w:val="left"/>
      </w:pPr>
      <w:r>
        <w:rPr>
          <w:rFonts w:ascii="Times New Roman" w:hAnsi="Times New Roman" w:eastAsia="Times New Roman" w:cs="Times New Roman"/>
        </w:rPr>
        <w:t>Na bango bakoyokisama na mopanga, mpe bakomemama na bowumbu kati na bikólo nyonso; mpe Yelusaleme ekonyatolama na Bapagano, kino ntango ya Bapagano ekokokisama. Luka 21:24.</w:t>
      </w:r>
    </w:p>
    <w:p>
      <w:pPr>
        <w:pStyle w:val="ArticleBody"/>
        <w:jc w:val="left"/>
      </w:pPr>
      <w:r>
        <w:rPr>
          <w:rFonts w:ascii="Times New Roman" w:hAnsi="Times New Roman" w:eastAsia="Times New Roman" w:cs="Times New Roman"/>
        </w:rPr>
        <w:t>Yerusalemu yabbiri emirundi esatu. Ogusooka gwali gwa Babulooni okuva mu 677 BC okutuuka mu 607 BC. Ogwokubiri ogw’okubisibwa gwali gwa Rooma ey’obufuzi bw’abamawanga okuva mu 66 AD okutuuka mu 70 AD. Omulundi ogw’okusatu gwali gwa Rooma ey’eby’omwoyo okuva mu 538 okutuuka mu 1798. Okubisibwa kwa Yerusalemu ab’amawanga nga bwe kulagiddwa mu Lukka abiri mu emu, kwe kwali emyaka olukumi mu bibiri mu nkaaga egy’obufuzi bwa Pawulo. Okubikkulirwa kkumi na emu, gye tusanga obujulirwa bwa Musa ne Eriya, butandika n’okulaga ekiseera ekyo.</w:t>
      </w:r>
    </w:p>
    <w:p>
      <w:pPr>
        <w:pStyle w:val="ArticleScripture"/>
        <w:jc w:val="left"/>
      </w:pPr>
      <w:r>
        <w:rPr>
          <w:rFonts w:ascii="Times New Roman" w:hAnsi="Times New Roman" w:eastAsia="Times New Roman" w:cs="Times New Roman"/>
        </w:rPr>
        <w:t>Ndzi nyikiwile lihlanga lofanako nendvuku; nengilosi yema, yatsi: Vuka, ulinganise lithempeli laNkulunkulu, ne-altari, kanye nalabo labakhuleka kulo. Kodvwa liguma lelingaphandle kwelithempeli liyekele, ungalilinganisi; ngoba linikwe beTive; futsi bayawunyatsela ngeminyawo umuzi longcwele tinyanga letingemashumi lamane nambili. Sembulo 11:1, 2.</w:t>
      </w:r>
    </w:p>
    <w:p>
      <w:pPr>
        <w:pStyle w:val="ArticleBody"/>
        <w:jc w:val="left"/>
      </w:pPr>
      <w:r>
        <w:rPr>
          <w:rFonts w:ascii="Times New Roman" w:hAnsi="Times New Roman" w:eastAsia="Times New Roman" w:cs="Times New Roman"/>
        </w:rPr>
        <w:t>Amri aliyopewa Yohana kuipima hekalu na waabuduo waliomo ndani yake inawakilisha kufunguliwa kwa hukumu mwaka wa 1844, kwa maana aya mbili zilizotangulia zinamtambulisha Yohana kuwa alipata uchungu wa Kivunjiko Kikuu cha Matarajio mwaka wa 1844; kisha, baada ya kuambiwa kwamba hana budi kuirudia kazi ya kutangaza ujumbe, aya ya kwanza ya sura ya kumi na moja inaonyesha kwamba hukumu ilikuwa imeanza wakati huo.</w:t>
      </w:r>
    </w:p>
    <w:p>
      <w:pPr>
        <w:pStyle w:val="ArticleScripture"/>
        <w:jc w:val="left"/>
      </w:pPr>
      <w:r>
        <w:rPr>
          <w:rFonts w:ascii="Times New Roman" w:hAnsi="Times New Roman" w:eastAsia="Times New Roman" w:cs="Times New Roman"/>
        </w:rPr>
        <w:t>“Wakati umefika ambapo kila kitu kitakachotikiswa kitatikiswa, ili yale yasiyoweza kutikiswa yapate kubaki. Kila shauri linakuja katika uchunguzi mbele za Mungu; kwa maana anapima hekalu la Mungu, na waabuduo waliomo ndani yake. ‘Haya ndiyo asemayo yeye azishikaye zile nyota saba katika mkono wake wa kuume, yeye aendaye katikati ya vile vinara saba vya taa vya dhahabu; Nayajua matendo yako…. Lakini nina neno juu yako, ya kwamba umeiacha upendo wako wa kwanza; basi kumbuka ulikotoka ukaanguka, ukatubu, ukazifanye kazi za kwanza; la sivyo nitakuja kwako upesi, nami nitakiondoa kinara cha taa mahali pake.’ ‘Tubuni; la sivyo nitakuja kwenu upesi, nami nitapigana nanyi kwa upanga wa kinywa changu. Yeye aliye na sikio, na alisikie neno hili ambalo Roho ayaambia makanisa: Yeye ashindaye nitampa ale ile mana iliyofichwa, nami nitampa jiwe jeupe, na juu ya lile jiwe jina jipya limeandikwa, asilolijua mtu ila yeye anayelipokea.’” The 1888 Materials, 1116.</w:t>
      </w:r>
    </w:p>
    <w:p>
      <w:pPr>
        <w:pStyle w:val="ArticleBody"/>
        <w:jc w:val="left"/>
      </w:pPr>
      <w:r>
        <w:rPr>
          <w:rFonts w:ascii="Times New Roman" w:hAnsi="Times New Roman" w:eastAsia="Times New Roman" w:cs="Times New Roman"/>
        </w:rPr>
        <w:t>Johane anapowakilisha kufunguliwa kwa hukumu ya uchunguzi katika mwaka 1844, anaambiwa auache ua wa nje wa hekalu, kwa maana umetolewa kwa Mataifa, ambao wangeukanyaga mji mtakatifu kwa muda wa miaka elfu moja mia mbili na sitini. Luka ishirini na moja inatambulisha ya kuwa Mataifa wangeukanyaga Yerusalemu hata “nyakati” za Mataifa zitakapotimia. Johane katika sura ya kumi na moja amekwisha kutambulisha kwamba wakati wa kukanyagwa kwa Yerusalemu na Mataifa ulikuwa historia ya 538 mpaka 1798. Johane anautambulisha wakati huu mara mbili katika sura ya kumi na mbili kuwa ni jangwani, kipindi cha wakati ambacho kanisa lilikimbilia humo ili kuepuka mateso yaliyoletwa na papa.</w:t>
      </w:r>
    </w:p>
    <w:p>
      <w:pPr>
        <w:pStyle w:val="ArticleBody"/>
        <w:jc w:val="left"/>
      </w:pPr>
      <w:r>
        <w:rPr>
          <w:rFonts w:ascii="Times New Roman" w:hAnsi="Times New Roman" w:eastAsia="Times New Roman" w:cs="Times New Roman"/>
        </w:rPr>
        <w:t>Dema Mûsa û Êlîyas têne kuştin û ji bo demeke sê roj û nîv li kuçeyê dihêlin da ku bên pêmal kirin, divê ew sê dîrokên berê yên ku Orşelîm lê hat pêmal kirin wekî nimûnekariya wê heyama demê bên fam kirin. Di Lûqa bîst û yekê de, netewe têkoşîna bajarê pîroz dikirin heta ku “demên” neteweyan bên temam kirin.</w:t>
      </w:r>
    </w:p>
    <w:p>
      <w:pPr>
        <w:pStyle w:val="ArticleBody"/>
        <w:jc w:val="left"/>
      </w:pPr>
      <w:r>
        <w:rPr>
          <w:rFonts w:ascii="Times New Roman" w:hAnsi="Times New Roman" w:eastAsia="Times New Roman" w:cs="Times New Roman"/>
        </w:rPr>
        <w:t>ئینجا، لوقا زیاتر لە یەک «کاتی نەتەوەکان» دیاری دەکات، بەڵام ئێمە دەزانین ئەو کاتی نەتەوەکان کە تەواو بوو، لە ساڵی 1798 بوو. یەکەمین «کاتی نەتەوەکان» لە ساڵی 723 پێش زایین دەستی پێکرد، کاتێک شانشینی باکووری ئیسرائیل لەلایەن ئاشورەوە پایمال کرا. ئەو پایمالکردنە دەستی بە ژێرپێهەڵگرتنێک کرد لەلایەن هێزێکی بەتپەرستەوە، وەردەوام بوو هەتا 538، کاتێک هێزی پاپایەتی کارەکەی بەردەوام کرد هەتا 1798. بەتپەرستی ئیسرائیلی ڕاستەقینە بڵاوەپێکرد و پایمالی کرد، و پاپایەتی ئیسرائیلی ڕۆحانی بڵاوەپێکرد و پایمالی کرد. «کاتەکانی» نەتەوەکان ئاماژەن بەو دوو هەزار و پێنج سەد و بیست ساڵەی لاویان 26، کە نوێنەرایەتی دوو ماوەی پایمالکردن دەکات. یەکەمیان لەلایەن بەتپەرستییەوە جێبەجێ کرا، وەک چۆن لە ئاشور، پاشان بابل، پاشان ڕۆمای بەتپەرستدا نیشان دراوە. پاشان ئەو دووەم هێزە وێرانکەرەی کە میلەر لەو چوارچێوەی پیرۆزەی پێشبینییەدا ناساندی، کە خۆی بەکاری دەهێنا، پاپایەتی بوو کە پایمالکردنەکەی بەردەوام دەکرد هەتا 1798. پایمالکردنی هەردووکیان، بەتپەرستی و پاپایەتی، هەمان ئەو پرسیارەیە کە لە گفتوگۆی ئاسمانییەکەدا هەڵدەگیرسێت، ئەو گفتوگۆیەی وەڵامێک بەرهەم دەهێنێت کە بناغە و ستوونی ناوەندی ئەدوێنتیزمە.</w:t>
      </w:r>
    </w:p>
    <w:p>
      <w:pPr>
        <w:pStyle w:val="ArticleScripture"/>
        <w:jc w:val="left"/>
      </w:pPr>
      <w:r>
        <w:rPr>
          <w:rFonts w:ascii="Times New Roman" w:hAnsi="Times New Roman" w:eastAsia="Times New Roman" w:cs="Times New Roman"/>
        </w:rPr>
        <w:t>Hanyuma nakumvwa umutagatifu umwe avugana, maze undi mutagatifu abwira wa mutagatifu wavuganaga ati: “Iyerekwa ryerekeye igitambo gihoraho, n’igicumuro cy’ikorwa ry’ubutayu, cyo gutuma ubuturo bwera n’ingabo bihabwa gukandagirwa munsi y’ibirenge, rizageza ryari?” Arambwira ati: “Kugeza ku minsi ibihumbi bibiri na magana atatu; ni bwo ubuturo bwera buzahanagurwaho.” Daniyeli 8:13, 14.</w:t>
      </w:r>
    </w:p>
    <w:p>
      <w:pPr>
        <w:pStyle w:val="ArticleBody"/>
        <w:jc w:val="left"/>
      </w:pPr>
      <w:r>
        <w:rPr>
          <w:rFonts w:ascii="Times New Roman" w:hAnsi="Times New Roman" w:eastAsia="Times New Roman" w:cs="Times New Roman"/>
        </w:rPr>
        <w:t>Malaika Gabrieli na malaika wengine walimwongoza Miller kufahamu kwamba “sadaka ya daima” iliwakilisha upagani na kwamba “uasi wa uharibifu” uliwakilisha upapa. Upagani na upapa vyote viwili vingelikanyaga patakatifu na jeshi. Kwa hiyo “nyakati” za Mataifa anazorejelea Luka ni vipindi viwili vya kukanyagwa chini vya miaka elfu moja mia mbili na sitini, ambavyo kwa pamoja ndivyo nyakati saba za Mambo ya Walawi ishirini na sita.</w:t>
      </w:r>
    </w:p>
    <w:p>
      <w:pPr>
        <w:pStyle w:val="ArticleBody"/>
        <w:jc w:val="left"/>
      </w:pPr>
      <w:r>
        <w:rPr>
          <w:rFonts w:ascii="Times New Roman" w:hAnsi="Times New Roman" w:eastAsia="Times New Roman" w:cs="Times New Roman"/>
        </w:rPr>
        <w:t>Peyama “sond”ê ya Mûsa di sala 1863-an de hate kuştin, ligelê peyamberê Îlyasê ku peyama Mûsa pêşkêş kiribû. Hem peyama Mûsa û hem jî peyamberê Îlyasê piştî 11ê Îlona 2001-an ji nû ve hatin rabûn. Piştî ku peyama Mûsa, ya ku careke din ji aliyê Îlyas ve hate ragihandin, ew her du hatin kuştin û paşê di kuçeyê de hatin hiştin û nehate definkirin bo hezar û dused û şêst rojan, ev girêdanek rasterast e bi peyama “heft deman” re ku Danyêl jê re dibêje “sond”a Mûsa. Tevgera û peyamberê ku peyama Îlyasê ya Mûsa dubare dike, wekî ku di Miller û Milleriyan de hatî mînakdan, di dawiyê de dê li ser lingên xwe bisekine û ji nû ve rabê.</w:t>
      </w:r>
    </w:p>
    <w:p>
      <w:pPr>
        <w:pStyle w:val="ArticleScripture"/>
        <w:jc w:val="left"/>
      </w:pPr>
      <w:r>
        <w:rPr>
          <w:rFonts w:ascii="Times New Roman" w:hAnsi="Times New Roman" w:eastAsia="Times New Roman" w:cs="Times New Roman"/>
        </w:rPr>
        <w:t>ئەو دوو شایەتەش، دوای سێ ڕۆژ و نیو، ڕۆحی ژیان لە خوداوەند هاتە ناویانەوە، و لەسەر پێیان وەستان؛ و ترسێکی گەورە کەوتە سەر ئەوانەی کە دەیانبینی. ئینجا دەنگێکی گەورەیان لە ئاسمانەوە بیست کە پێیانی دەگوت: وەرن بۆ ئێرە سەرەوە. ئەوانیش لە هەورێکدا بەرز بوونەوە بۆ ئاسمان؛ و دوژمنانیان سەیریان دەکرد. ئاشکرابوون 11:11، 12.</w:t>
      </w:r>
    </w:p>
    <w:p>
      <w:pPr>
        <w:pStyle w:val="ArticleBody"/>
        <w:jc w:val="left"/>
      </w:pPr>
      <w:r>
        <w:rPr>
          <w:rFonts w:ascii="Times New Roman" w:hAnsi="Times New Roman" w:eastAsia="Times New Roman" w:cs="Times New Roman"/>
        </w:rPr>
        <w:t>Tē emē nīindangaliyum maajing’ ei article iicok ci adierni.</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 America na itwaye e mberi ne 18 Mukulu 2020 - Inamba ya Wune</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