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Ameleka wi wa muoyo na Julayi 18, 2020 - Namba Tano</w:t>
      </w:r>
    </w:p>
    <w:p>
      <w:pPr>
        <w:pStyle w:val="ArticleSubtitle"/>
        <w:jc w:val="left"/>
      </w:pPr>
      <w:r>
        <w:rPr>
          <w:rFonts w:ascii="Segoe UI" w:hAnsi="Segoe UI" w:eastAsia="Segoe UI" w:cs="Segoe UI"/>
        </w:rPr>
        <w:t>ئالامەت</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Nwenu nyonso ba ke zingaka na nza-ntoto, mpe beno nyonso ba ke vwandaka na ntoto, tala beno, ntangu yandi ke telemisa elembo na zulu ya bangumba; mpe ntangu yandi ke bula kelelo, wa beno. Yezaya 18:3.</w:t>
      </w:r>
    </w:p>
    <w:p>
      <w:pPr>
        <w:pStyle w:val="ArticleBody"/>
        <w:jc w:val="left"/>
      </w:pPr>
      <w:r>
        <w:rPr>
          <w:rFonts w:ascii="Times New Roman" w:hAnsi="Times New Roman" w:eastAsia="Times New Roman" w:cs="Times New Roman"/>
        </w:rPr>
        <w:t>Omukwenda alagibwa nga Eriya ng’alangirira obubaka obulagibwa nga Musa, attibwa mu nguudo n’ensolo eyambuka okuva mu bunnya obutaliiko nkomerero. Oluvannyuma lw’okulinnyirirwa wansi okumala ekiseera ekiragiddwa ekikolimo kya Musa, kye “kusaasaana” okwa Eby’Abaleevi abiri mu mukaaga, Omwoyo Omutukuvu ayingira mu mibiri gyabwe egyafudde okuyita mu Kigambo kya Katonda. Awo ne bayimirira; oluvannyuma ne bambuka okugenda mu ggulu. Obubaka obulagibwa nga buli mu ggulu bwe njiri ey’olubeerera ey’abamalayika abasatu.</w:t>
      </w:r>
    </w:p>
    <w:p>
      <w:pPr>
        <w:pStyle w:val="ArticleScripture"/>
        <w:jc w:val="left"/>
      </w:pPr>
      <w:r>
        <w:rPr>
          <w:rFonts w:ascii="Times New Roman" w:hAnsi="Times New Roman" w:eastAsia="Times New Roman" w:cs="Times New Roman"/>
        </w:rPr>
        <w:t>Ndzi tlhela ndzi vona yin’wana ntsumi yi haha exikarhi ka tilo, yi ri ni evhangeli leri nga heriki leswaku yi ri twarisa eka lava akeke emisaveni, ni eka matiko hinkwawo, ni tinyimba hinkwato, ni tindzimi hinkwato, ni vanhu hinkwavo. Nhlavutelo 14:6.</w:t>
      </w:r>
    </w:p>
    <w:p>
      <w:pPr>
        <w:pStyle w:val="ArticleBody"/>
        <w:jc w:val="left"/>
      </w:pPr>
      <w:r>
        <w:rPr>
          <w:rFonts w:ascii="Times New Roman" w:hAnsi="Times New Roman" w:eastAsia="Times New Roman" w:cs="Times New Roman"/>
        </w:rPr>
        <w:t>Kabla Eliya na Musa hawajapaa kwenda mbinguni, kwanza wangalisimama juu ya miguu yao.</w:t>
      </w:r>
    </w:p>
    <w:p>
      <w:pPr>
        <w:pStyle w:val="ArticleScripture"/>
        <w:jc w:val="left"/>
      </w:pPr>
      <w:r>
        <w:rPr>
          <w:rFonts w:ascii="Times New Roman" w:hAnsi="Times New Roman" w:eastAsia="Times New Roman" w:cs="Times New Roman"/>
        </w:rPr>
        <w:t>Na baada ya siku tatu na nusu, Roho ya uzima itokayo kwa Mungu ikaingia ndani yao, nao wakasimama kwa miguu yao; hofu kuu ikawashukia wale waliowaona. Nao wakasikia sauti kuu kutoka mbinguni, ikiwaambia, Njoo huku juu. Nao wakapanda juu mbinguni katika wingu; na adui zao wakawaona. Ufunuo 11:11, 12.</w:t>
      </w:r>
    </w:p>
    <w:p>
      <w:pPr>
        <w:pStyle w:val="ArticleBody"/>
        <w:jc w:val="left"/>
      </w:pPr>
      <w:r>
        <w:rPr>
          <w:rFonts w:ascii="Times New Roman" w:hAnsi="Times New Roman" w:eastAsia="Times New Roman" w:cs="Times New Roman"/>
        </w:rPr>
        <w:t>Buri mũnabii acokania na anabii abandi, kandi bose bahurira hamwe mu gitabo c’Ivyahishuwe. Igitabo ca Ezekieli cigisha yuko, igihe Mpwemu yinjira mu bantu, baca bahagarara ku birenge vyabo.</w:t>
      </w:r>
    </w:p>
    <w:p>
      <w:pPr>
        <w:pStyle w:val="ArticleScripture"/>
        <w:jc w:val="left"/>
      </w:pPr>
      <w:r>
        <w:rPr>
          <w:rFonts w:ascii="Times New Roman" w:hAnsi="Times New Roman" w:eastAsia="Times New Roman" w:cs="Times New Roman"/>
        </w:rPr>
        <w:t>Kandi ambwira ati, Mwana wa munthu, imirira pa mapazi ako, ndipo ndidzayankhula nawe. Ndipo Mzimu unalowa mwa ine pamene iye anayankhula ndi ine, ndipo unandiimitsa pa mapazi anga, kuti ndimve iye amene anayankhula ndi ine. Ezekieli 2:1, 2.</w:t>
      </w:r>
    </w:p>
    <w:p>
      <w:pPr>
        <w:pStyle w:val="ArticleBody"/>
        <w:jc w:val="left"/>
      </w:pPr>
      <w:r>
        <w:rPr>
          <w:rFonts w:ascii="Times New Roman" w:hAnsi="Times New Roman" w:eastAsia="Times New Roman" w:cs="Times New Roman"/>
        </w:rPr>
        <w:t>Ezekieli amanyiso lw’abantu b’Imana bo mu “minsi ya nyuma” bapfuye, nyamara bakumva Imana ivuga; kandi kwakira Ijambo ry’Imana bizana ukubaho kw’Umwuka Wera, maze bahagarara ku birenge byabo. Abo mu Byahishuwe bishwe bagasigara mu muhanda ngo bakandagirwe iminsi igihumbi na magana abiri na mirongo itandatu y’ikigereranyo na bo bumva Ijambo ry’Imana, rishyira Umwuka Wera mu mitima no mu ntekerezo zabo, maze bagahagarara ku birenge byabo. Ezekieli atumenyesha iryo Jambo ry’Imana bumva, ari ryo na ryo rizura ubuzima bw’umutwe wose ushushanyijwe na Mose na Eliya wari warapfiriye mu mihanda, kandi rikabatera guhagarara.</w:t>
      </w:r>
    </w:p>
    <w:p>
      <w:pPr>
        <w:pStyle w:val="ArticleScripture"/>
        <w:jc w:val="left"/>
      </w:pPr>
      <w:r>
        <w:rPr>
          <w:rFonts w:ascii="Times New Roman" w:hAnsi="Times New Roman" w:eastAsia="Times New Roman" w:cs="Times New Roman"/>
        </w:rPr>
        <w:t>دەستی یەزدان لەسەرم بوو، و لە ڕۆحی یەزداندا بردمیە دەرەوە، و لە ناوەڕاستی دۆڵەکە دانیشاندنم؛ ئەوەی پڕ بوو لە ئێسقان. و وام لێکرد دەوریان بدەم لە هەموو لاوەکان؛ و ئەوەتا، زۆر زۆر بوون لەسەر ڕووی دۆڵە فراوانەکە؛ و ئەوەتا، بە تەواوی وشک بوون. ئەویش پێی فەرمووم، ئەی کوڕی مرۆڤ، ئایا ئەم ئێسقانانە دەتوانن بژین؟ منیش وەڵامم دایەوە، ئەی پەروەردگاری یەزدان، تۆ دەزانیت. دیسان پێی فەرمووم، پێشبینی لەسەر ئەم ئێسقانانە بکە و پێیان بڵێ، ئەی ئێسقانی وشک، قسەی یەزدان ببیستن. ئاوا دەفەرموێ یەزدانی پەروەردگار بەو ئێسقانانە: ئەوەتا، من هەناسە دەهێنمە ناوتان، و دەژین؛ و پێوەندەکانتان لەسەر دادەنێم، و گۆشتتان لەسەر دەڕوێنم، و بە پێست داپۆشتان دەکەم، و هەناسە دەخەمە ناوتان، و دەژین؛ و دەزانن کە من یەزدانم. ئینجا من وەک ئەوەی فەرمانم پێکرابوو پێشبینیم کرد؛ و کاتێک پێشبینیم دەکرد، دەنگێک هات، و ئەوەتا، لەرزینێک بوو، و ئێسقانەکان هاتنەوە پێکەوە، هەر ئێسقانێک بۆ ئێسقانی خۆی. و کاتێک سەیرم کرد، ئەوەتا، پێوەندەکان و گۆشت لەسەریان هاتە سەر، و پێست لە سەرەوە دایپۆشین؛ بەڵام هەناسەیان تێدا نەبوو. ئینجا پێی فەرمووم، پێشبینی بۆ با بکە، پێشبینی بکە، ئەی کوڕی مرۆڤ، و بە با بڵێ، ئاوا دەفەرموێ یەزدانی پەروەردگار؛ ئەی هەناسە، لە چوار باکەوە وەرە، و بەسەر ئەم کوژراوانەدا بفوێنە، تاکو بژین. جا من وەک ئەوەی فەرمانی پێدام پێشبینیم کرد، و هەناسە چووە ناویان، و ژیانەوە، و لەسەر پێیان وەستان، سوپایەکی زۆر گەورە. ئینجا پێی فەرمووم، ئەی کوڕی مرۆڤ، ئەم ئێسقانانە تەواوی ماڵی ئیسرائیلن؛ ئەوەتا، دەڵێن، ئێسقانەکانمان وشک بوون، و هیوامان لەدەست چووە: ئێمە لە بەشەکانمان بڕاوین. بۆیە پێشبینی بکە و پێیان بڵێ، ئاوا دەفەرموێ یەزدانی پەروەردگار؛ ئەوەتا، ئەی گەلی من، من گۆڕەکانتان دەکەمەوە، و وادەکەم لە گۆڕەکانتان بێنە دەرەوە، و دەهێنمتانە خاکی ئیسرائیل. و دەزانن کە من یەزدانم، کاتێک گۆڕەکانتانم کردەوە، ئەی گەلی من، و لە گۆڕەکانتانم هێنانە دەرەوە، و ڕۆحی خۆم دەخەمە ناوتان، و دەژین، و لە خاکی خۆتان جێگیرتان دەکەم؛ ئینجا دەزانن کە من، یەزدان، قسەم کردووە و جێبەجێم کردووە، یەزدان دەفەرموێت. حیزقیال 37:1–14.</w:t>
      </w:r>
    </w:p>
    <w:p>
      <w:pPr>
        <w:pStyle w:val="ArticleBody"/>
        <w:jc w:val="left"/>
      </w:pPr>
      <w:r>
        <w:rPr>
          <w:rFonts w:ascii="Times New Roman" w:hAnsi="Times New Roman" w:eastAsia="Times New Roman" w:cs="Times New Roman"/>
        </w:rPr>
        <w:t>Danyeli na Yohana wanafananisha watu wa Mungu laki moja na arobaini na nne katika “siku za mwisho,” ambao wameuawa kwa mfano na kufufuliwa. Yohana katika mafuta yanayochemka, Danyeli katika tundu la simba. Vuguvugu lililokuwa uzao wa mama yake Laodikia linachinjwa kwa mfano, na baadaye kufufuliwa; hivyo linakuwa wa nane aliye wa wale saba. Huo ni ufufuo wa kanisa la sita, ambalo lilikuwa Filadelfia, nalo linakuwa wa nane, ingawa si kanisa bali ni vuguvugu. Mwishoni mwa kipindi ambacho wanabaki bila kuzikwa, ili wakanyagwe chini na wale wanaosherehekea vifo vyao, wanasimama juu ya miguu yao kama jeshi kuu. Wanasimama kwa sababu wanasikia ujumbe kutoka kwa Neno la Mungu. Maiti yoyote iliyokuwa barabarani kwa zaidi ya miaka mitatu imeoza kiasi kwamba kinachobaki ni mifupa tu.</w:t>
      </w:r>
    </w:p>
    <w:p>
      <w:pPr>
        <w:pStyle w:val="ArticleScripture"/>
        <w:jc w:val="left"/>
      </w:pPr>
      <w:r>
        <w:rPr>
          <w:rFonts w:ascii="Times New Roman" w:hAnsi="Times New Roman" w:eastAsia="Times New Roman" w:cs="Times New Roman"/>
        </w:rPr>
        <w:t>“Amagufa yumye akeneye guhumekererwaho n’Umwuka Wera w’Imana, kugira ngo aze gukora, nk’aho yazuwe mu bapfuye.” Bible Training School, 1 Ukuboza 1903.</w:t>
      </w:r>
    </w:p>
    <w:p>
      <w:pPr>
        <w:pStyle w:val="ArticleBody"/>
        <w:jc w:val="left"/>
      </w:pPr>
      <w:r>
        <w:rPr>
          <w:rFonts w:ascii="Times New Roman" w:hAnsi="Times New Roman" w:eastAsia="Times New Roman" w:cs="Times New Roman"/>
        </w:rPr>
        <w:t>Patuikekatïl tukwi katïnkapakin nupuri ti pünüra. Ipülaa sümaa anasü je akumajalaa, ayatawaa sümaa akalijaawaa tü e'irukuukat süpüla.</w:t>
      </w:r>
    </w:p>
    <w:p>
      <w:pPr>
        <w:pStyle w:val="ArticleScripture"/>
        <w:jc w:val="left"/>
      </w:pPr>
      <w:r>
        <w:rPr>
          <w:rFonts w:ascii="Times New Roman" w:hAnsi="Times New Roman" w:eastAsia="Times New Roman" w:cs="Times New Roman"/>
        </w:rPr>
        <w:t>“Ezbalizivu lya buLesa bwa nadi mu bupole buetu ni kyakulomba kikulu manene ne kyakutandikilapo pa byonso byo tubula. Kukeba ici cilingile ukuba mulimo wesu wa kutanga.” Selected Messages, book 1, 121.</w:t>
      </w:r>
    </w:p>
    <w:p>
      <w:pPr>
        <w:pStyle w:val="ArticleBody"/>
        <w:jc w:val="left"/>
      </w:pPr>
      <w:r>
        <w:rPr>
          <w:rFonts w:ascii="Times New Roman" w:hAnsi="Times New Roman" w:eastAsia="Times New Roman" w:cs="Times New Roman"/>
        </w:rPr>
        <w:t>مەبەستدارەتی «وشە»ی پێشبینییەکە کە ئەم هەستانەوەیە لە تاقیکردنەوەی لاودیقیایەوە بۆ تاقیکردنەوەی فیلادلفیا بەرهەم دەهێنێت، لە پەیامێکەوە دێت کە لە کتێبەکانی دانیال و ئاشکرابووندا دۆزرابووەوە.</w:t>
      </w:r>
    </w:p>
    <w:p>
      <w:pPr>
        <w:pStyle w:val="ArticleScripture"/>
        <w:jc w:val="left"/>
      </w:pPr>
      <w:r>
        <w:rPr>
          <w:rFonts w:ascii="Times New Roman" w:hAnsi="Times New Roman" w:eastAsia="Times New Roman" w:cs="Times New Roman"/>
        </w:rPr>
        <w:t>“Daniel na Kuuhə ǂHõaǂais ra mîs ge aob ge nâi hâ hâs, nîsen-khoe ra mûsâ i ge aitsama tsîs xa hâ hâs dâureb ge aob ge ǂgâi ǁnâs.” Testimonies to Ministers, 112–114.</w:t>
      </w:r>
    </w:p>
    <w:p>
      <w:pPr>
        <w:pStyle w:val="ArticleBody"/>
        <w:jc w:val="left"/>
      </w:pPr>
      <w:r>
        <w:rPr>
          <w:rFonts w:ascii="Times New Roman" w:hAnsi="Times New Roman" w:eastAsia="Times New Roman" w:cs="Times New Roman"/>
        </w:rPr>
        <w:t>Эмыйзамчыл Лаодикея дининин тажрыйбасы өмүр берүүчү кабар аркылуу өзгөртүлөт. Иса Машаяктын Аяны жөнүндөгү кабар — Анын жаратуучу күчү жөнүндөгү кабар; ал болсо, ишенген ар бир адам үчүн куткарылууга алып баруучу Кудайдын күчү экени шексиз.</w:t>
      </w:r>
    </w:p>
    <w:p>
      <w:pPr>
        <w:pStyle w:val="ArticleScripture"/>
        <w:jc w:val="left"/>
      </w:pPr>
      <w:r>
        <w:rPr>
          <w:rFonts w:ascii="Times New Roman" w:hAnsi="Times New Roman" w:eastAsia="Times New Roman" w:cs="Times New Roman"/>
        </w:rPr>
        <w:t>“Ni nguvu gani yatupasa kuwa nayo itokayo kwa Mungu, ili mioyo ya barafu, iliyo na dini ya sheria tu, ione mambo yaliyo bora zaidi yaliyowekewa—Kristo na haki Yake! Ujumbe utoao uzima ulihitajika ili kuwapa uzima yale mifupa mikavu.” Manuscript Releases, volume 12, 205.</w:t>
      </w:r>
    </w:p>
    <w:p>
      <w:pPr>
        <w:pStyle w:val="ArticleBody"/>
        <w:jc w:val="left"/>
      </w:pPr>
      <w:r>
        <w:rPr>
          <w:rFonts w:ascii="Times New Roman" w:hAnsi="Times New Roman" w:eastAsia="Times New Roman" w:cs="Times New Roman"/>
        </w:rPr>
        <w:t>Dinî ya kisheria ni dini iliyorudi nyuma, kama inavyowakilishwa na kuiacha kwa Uadventista misingi yake tangu mwaka 1863 na kuendelea.</w:t>
      </w:r>
    </w:p>
    <w:p>
      <w:pPr>
        <w:pStyle w:val="ArticleScripture"/>
        <w:jc w:val="left"/>
      </w:pPr>
      <w:r>
        <w:rPr>
          <w:rFonts w:ascii="Times New Roman" w:hAnsi="Times New Roman" w:eastAsia="Times New Roman" w:cs="Times New Roman"/>
        </w:rPr>
        <w:t>“Ndiñuururisa epy atykra ha amopu'ã che ánga ñembo'épe, ikatu hag̃uáicha Ñandejára opytu'u hag̃ua hi'ári itavayguakuéra ojevy va'ekue hapykuévo, ha'éva kangue piruicha, ikatu hag̃uáicha oikove jey.” General Conference Bulletin, 4 de febrero de 1893.</w:t>
      </w:r>
    </w:p>
    <w:p>
      <w:pPr>
        <w:pStyle w:val="ArticleBody"/>
        <w:jc w:val="left"/>
      </w:pPr>
      <w:r>
        <w:rPr>
          <w:rFonts w:ascii="Times New Roman" w:hAnsi="Times New Roman" w:eastAsia="Times New Roman" w:cs="Times New Roman"/>
        </w:rPr>
        <w:t>Jesus a mono “shahidi mwaminifu” mu Ufunuo.</w:t>
      </w:r>
    </w:p>
    <w:p>
      <w:pPr>
        <w:pStyle w:val="ArticleScripture"/>
        <w:jc w:val="left"/>
      </w:pPr>
      <w:r>
        <w:rPr>
          <w:rFonts w:ascii="Times New Roman" w:hAnsi="Times New Roman" w:eastAsia="Times New Roman" w:cs="Times New Roman"/>
        </w:rPr>
        <w:t>Na kwa malaika wa kanisa la Walaodikia andika; Haya ndiyo asemayo yeye aliye Amina, shahidi aliye mwaminifu na wa kweli, mwanzo wa uumbaji wa Mungu. Ufunuo 3:14.</w:t>
      </w:r>
    </w:p>
    <w:p>
      <w:pPr>
        <w:pStyle w:val="ArticleBody"/>
        <w:jc w:val="left"/>
      </w:pPr>
      <w:r>
        <w:rPr>
          <w:rFonts w:ascii="Times New Roman" w:hAnsi="Times New Roman" w:eastAsia="Times New Roman" w:cs="Times New Roman"/>
        </w:rPr>
        <w:t>Sister White atutemanyisa nti Yesu ye “omujulirwa omwesigwa” aleeta “obujulizi obw’ensonga” eri Abalaodikiya abafudde mu kusobya n mu kibi, era nti nga bwe kyali ku bubaka eri ekiwonvu eky’amagumba amakalu agafudde, obubaka buno buleeta okukankana.</w:t>
      </w:r>
    </w:p>
    <w:p>
      <w:pPr>
        <w:pStyle w:val="ArticleScripture"/>
        <w:jc w:val="left"/>
      </w:pPr>
      <w:r>
        <w:rPr>
          <w:rFonts w:ascii="Times New Roman" w:hAnsi="Times New Roman" w:eastAsia="Times New Roman" w:cs="Times New Roman"/>
        </w:rPr>
        <w:t>“Náhúnséík iitx̱ yéi x̱at sitee áwé x̱wasáakw, tsú x̱at woo.óotx̱ yeedát aa yéi x̱at wushoo.áat áwé, du jeedát át wutuwa.áat, Yáatx̱’i S’éekʼ yéi x̱at wushoo.áat Laodicea haa jeeyís ḵusteeyí sáwé has du x̱ʼéidei. Yáa át du yoo x̱ʼéit has oosikóo, tsú du x̱ʼéit awsiḵáa, tsú áyá ashdáx̱ yee duwasáakw át wootee, tsú a káa yéi x̱ʼasixán áwé has awsiteen. Átlein has du jeeyís yáa tleixʼ yéi áyá x̱ʼéit has oosikóowu. Has du x̱ʼéidei akeidáakw, tsú yáa áyá at shukáax̱ awsiteen Xʼunaa God yéi has du jee.”</w:t>
      </w:r>
    </w:p>
    <w:p>
      <w:pPr>
        <w:pStyle w:val="ArticleScripture"/>
        <w:jc w:val="left"/>
      </w:pPr>
      <w:r>
        <w:rPr>
          <w:rFonts w:ascii="Times New Roman" w:hAnsi="Times New Roman" w:eastAsia="Times New Roman" w:cs="Times New Roman"/>
        </w:rPr>
        <w:t>“Ndzi vone leswaku vumbhoni bya Mbhoni ya Ntiyiso a byi si yingisiwa hafu. Vumbhoni lebyi nga bya nkoka swinene, lebyi masiandzhaka ya kereke ma akeke ehenhla ka byona, byi tekiwe hi ku olova, loko byi nga si honisiwa hi ku helela. Vumbhoni lebyi byi fanele ku vanga ku hundzuka lokukulu ka mbilu; hinkwavo lava byi amukelaka hi ntiyiso va ta byi yingisa naswona va ta basisiwa.</w:t>
      </w:r>
    </w:p>
    <w:p>
      <w:pPr>
        <w:pStyle w:val="ArticleScripture"/>
        <w:jc w:val="left"/>
      </w:pPr>
      <w:r>
        <w:rPr>
          <w:rFonts w:ascii="Times New Roman" w:hAnsi="Times New Roman" w:eastAsia="Times New Roman" w:cs="Times New Roman"/>
        </w:rPr>
        <w:t>“Ndziyile yingelosi, ‘Lulekani!’ Kungasikhalanga nkarhi wo leha ndzi twa rito ro fana ni swichayachayana swo tala swa vuyimbeleri, hinkwaswo swi ba hi ku twanana loku hetisekeke, swi nandziha naswona swi twanana. Ri hundzile vuyimbeleri byin’wana ni byin’wana lebyi ndzi tshameke ndzi byi twa, byi vonaka byi tele tintswalo, ntwelavusiwana, ni ntsako wo kwetsima, lowo tlakusa. Byi tsutsumile hi ku tsakisa eka vumunhu bya mina hinkwabyo. Ndziyile yingelosi, ‘Langutani!’ Kutani nyingiso wa mina wu hundziseriwile eka ntshungu lowu ndzi a ndzi wu vonile, lowu a wu rhurhumerisiwa hi matimba. Ndzi kombiwile lava ndzi a ndzi va vone eku sunguleni va rila naswona va khongela hi ku vaviseka ka moya. Nhlawa ya tintsumi ta vahlayisi leti a ti va rhendzerile a yi andzisiwile kambirhi, naswona a va ambexiwile matlhari ku sukela enhlokweni ya vona ku ya emilengeni ya vona. A va famba hi nongonoko lowu hetisekeke, ku fana ni khampani ya masocha. Swikandza swa vona a swi kombisa mpfilumpfilu lowukulu lowu a va wu tiyiserile, ku lwisana loku tlhavekaka lebyi a va hundzile eka byona. Hambiswiritano, swivumbeko swa vona, leswi a swi funghiwile hi ku vaviseka lokukulu ka le ndzeni, sweswi a swi hatima hi ku vonakala ni ku kwetsima ka tilo. A va kumile ku hlula, naswona sweswo swi humesile eka vona ku nkhensa lokukulu swinene ni ntsako lowo kwetsima, lowo hlawuleka.”</w:t>
      </w:r>
    </w:p>
    <w:p>
      <w:pPr>
        <w:pStyle w:val="ArticleScripture"/>
        <w:jc w:val="left"/>
      </w:pPr>
      <w:r>
        <w:rPr>
          <w:rFonts w:ascii="Times New Roman" w:hAnsi="Times New Roman" w:eastAsia="Times New Roman" w:cs="Times New Roman"/>
        </w:rPr>
        <w:t>“Abandu ba k’ekibiina kino baali bakendedde obungi. Abamu baali bakunkumuddwa ne basigalira mu kkubo. Abatafaayo era abatali banyiikivu, abataagatta wamu n’abo abaawa obuwanguzi n’obulokozi omuwendo ogumala okubwegayirira n’okubulwa ennaku ku lwabwo nga bagumiikiriza, tebaabufuna, era baaleka emabega mu kizikiza, n’ebifo byabwe ne bijjuzibwa amangu ddala abalala abaakwata amazima ne bayingira mu nnyiriri. Bamalayika ababi baali bakyabeetooloola, naye tebaasobola kubafuga.”</w:t>
      </w:r>
    </w:p>
    <w:p>
      <w:pPr>
        <w:pStyle w:val="ArticleScripture"/>
        <w:jc w:val="left"/>
      </w:pPr>
      <w:r>
        <w:rPr>
          <w:rFonts w:ascii="Times New Roman" w:hAnsi="Times New Roman" w:eastAsia="Times New Roman" w:cs="Times New Roman"/>
        </w:rPr>
        <w:t>“Ndzi twe lava a va ambale matlhomulo ya nyimpi va vula ntiyiso hi matimba lamakulu. Swi ve ni vuyelo. Vo tala a va bohiwile; van’wana vasati hi vavanuna va vona, kutani van’wana vana hi vatswari va vona. Lava va tshembekeke lava a va siveleriwe ku twa ntiyiso sweswi va wu khome hi ku hiseka lokukulu. Ku chava maxaka ya vona hinkwako a ku herile, kutani ntiyiso ntsena wu tlakusiwile eka vona. A va ri karhi va twa ndlala ni torha ra ntiyiso; a wu ri wa nkoka swinene, wu ri wa risima lerikulu ku tlula vutomi. Ndzi vutisile leswaku i yini lexi endleke ku cinca loku lokukulu. Ntsumi yi hlamurile yi ku, ‘I mpfula ya le ndzhaku, ku phyuphyisiwa loku humaka emahlweni ka Hosi, xirilo lexikulu xa ntsumi ya vunharhu.’” Early Writings, 270, 271.</w:t>
      </w:r>
    </w:p>
    <w:p>
      <w:pPr>
        <w:pStyle w:val="ArticleBody"/>
        <w:jc w:val="left"/>
      </w:pPr>
      <w:r>
        <w:rPr>
          <w:rFonts w:ascii="Times New Roman" w:hAnsi="Times New Roman" w:eastAsia="Times New Roman" w:cs="Times New Roman"/>
        </w:rPr>
        <w:t>Laodikea’ya yönelik, şiddetli bir sarsıntının ardından bir orduyu ayağa kaldıran dosdoğru tanıklık, ölü kuru kemikler vadisine verilen mesajdır; ve o kemikler, 18 Temmuz 2020’de dipsiz çukurdan çıkan bir canavar tarafından sokakta öldürülen Musa’nın mesajını ve ulak İlyas’ı temsil eder.</w:t>
      </w:r>
    </w:p>
    <w:p>
      <w:pPr>
        <w:pStyle w:val="ArticleScripture"/>
        <w:jc w:val="left"/>
      </w:pPr>
      <w:r>
        <w:rPr>
          <w:rFonts w:ascii="Times New Roman" w:hAnsi="Times New Roman" w:eastAsia="Times New Roman" w:cs="Times New Roman"/>
        </w:rPr>
        <w:t>“Ekiheerezo ekigolokere kisaana okuhabwa amakanisa n’ebitongole byaitu, kugira ngu bimutse abaaseesire.”</w:t>
      </w:r>
    </w:p>
    <w:p>
      <w:pPr>
        <w:pStyle w:val="ArticleScripture"/>
        <w:jc w:val="left"/>
      </w:pPr>
      <w:r>
        <w:rPr>
          <w:rFonts w:ascii="Times New Roman" w:hAnsi="Times New Roman" w:eastAsia="Times New Roman" w:cs="Times New Roman"/>
        </w:rPr>
        <w:t>“</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बुमि</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खुंमना</w:t>
      </w:r>
      <w:r>
        <w:rPr>
          <w:rFonts w:ascii="Times New Roman" w:hAnsi="Times New Roman" w:eastAsia="Times New Roman" w:cs="Times New Roman"/>
        </w:rPr>
        <w:t xml:space="preserve"> </w:t>
      </w:r>
      <w:r>
        <w:rPr>
          <w:rFonts w:ascii="Nirmala UI" w:hAnsi="Nirmala UI" w:eastAsia="Nirmala UI" w:cs="Nirmala UI"/>
        </w:rPr>
        <w:t>थ्ला</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दाङमना</w:t>
      </w:r>
      <w:r>
        <w:rPr>
          <w:rFonts w:ascii="Times New Roman" w:hAnsi="Times New Roman" w:eastAsia="Times New Roman" w:cs="Times New Roman"/>
        </w:rPr>
        <w:t xml:space="preserve"> </w:t>
      </w:r>
      <w:r>
        <w:rPr>
          <w:rFonts w:ascii="Nirmala UI" w:hAnsi="Nirmala UI" w:eastAsia="Nirmala UI" w:cs="Nirmala UI"/>
        </w:rPr>
        <w:t>थ्लाबा</w:t>
      </w:r>
      <w:r>
        <w:rPr>
          <w:rFonts w:ascii="Times New Roman" w:hAnsi="Times New Roman" w:eastAsia="Times New Roman" w:cs="Times New Roman"/>
        </w:rPr>
        <w:t xml:space="preserve">, </w:t>
      </w:r>
      <w:r>
        <w:rPr>
          <w:rFonts w:ascii="Nirmala UI" w:hAnsi="Nirmala UI" w:eastAsia="Nirmala UI" w:cs="Nirmala UI"/>
        </w:rPr>
        <w:t>थाङ</w:t>
      </w:r>
      <w:r>
        <w:rPr>
          <w:rFonts w:ascii="Times New Roman" w:hAnsi="Times New Roman" w:eastAsia="Times New Roman" w:cs="Times New Roman"/>
        </w:rPr>
        <w:t>-</w:t>
      </w:r>
      <w:r>
        <w:rPr>
          <w:rFonts w:ascii="Nirmala UI" w:hAnsi="Nirmala UI" w:eastAsia="Nirmala UI" w:cs="Nirmala UI"/>
        </w:rPr>
        <w:t>थाङगा</w:t>
      </w:r>
      <w:r>
        <w:rPr>
          <w:rFonts w:ascii="Times New Roman" w:hAnsi="Times New Roman" w:eastAsia="Times New Roman" w:cs="Times New Roman"/>
        </w:rPr>
        <w:t xml:space="preserve"> </w:t>
      </w:r>
      <w:r>
        <w:rPr>
          <w:rFonts w:ascii="Nirmala UI" w:hAnsi="Nirmala UI" w:eastAsia="Nirmala UI" w:cs="Nirmala UI"/>
        </w:rPr>
        <w:t>मथौख्रि</w:t>
      </w:r>
      <w:r>
        <w:rPr>
          <w:rFonts w:ascii="Times New Roman" w:hAnsi="Times New Roman" w:eastAsia="Times New Roman" w:cs="Times New Roman"/>
        </w:rPr>
        <w:t xml:space="preserve"> </w:t>
      </w:r>
      <w:r>
        <w:rPr>
          <w:rFonts w:ascii="Nirmala UI" w:hAnsi="Nirmala UI" w:eastAsia="Nirmala UI" w:cs="Nirmala UI"/>
        </w:rPr>
        <w:t>खालामनांगौ।</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जोंफोरा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गेदेर</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गोनांथि</w:t>
      </w:r>
      <w:r>
        <w:rPr>
          <w:rFonts w:ascii="Times New Roman" w:hAnsi="Times New Roman" w:eastAsia="Times New Roman" w:cs="Times New Roman"/>
        </w:rPr>
        <w:t xml:space="preserve"> </w:t>
      </w:r>
      <w:r>
        <w:rPr>
          <w:rFonts w:ascii="Nirmala UI" w:hAnsi="Nirmala UI" w:eastAsia="Nirmala UI" w:cs="Nirmala UI"/>
        </w:rPr>
        <w:t>बुङो।</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जोंखौ</w:t>
      </w:r>
      <w:r>
        <w:rPr>
          <w:rFonts w:ascii="Times New Roman" w:hAnsi="Times New Roman" w:eastAsia="Times New Roman" w:cs="Times New Roman"/>
        </w:rPr>
        <w:t xml:space="preserve"> </w:t>
      </w:r>
      <w:r>
        <w:rPr>
          <w:rFonts w:ascii="Nirmala UI" w:hAnsi="Nirmala UI" w:eastAsia="Nirmala UI" w:cs="Nirmala UI"/>
        </w:rPr>
        <w:t>बाहायनो</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जेब्ला</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w:t>
      </w:r>
      <w:r>
        <w:rPr>
          <w:rFonts w:ascii="Nirmala UI" w:hAnsi="Nirmala UI" w:eastAsia="Nirmala UI" w:cs="Nirmala UI"/>
        </w:rPr>
        <w:t>जादोंनि</w:t>
      </w:r>
      <w:r>
        <w:rPr>
          <w:rFonts w:ascii="Times New Roman" w:hAnsi="Times New Roman" w:eastAsia="Times New Roman" w:cs="Times New Roman"/>
        </w:rPr>
        <w:t xml:space="preserve"> </w:t>
      </w:r>
      <w:r>
        <w:rPr>
          <w:rFonts w:ascii="Nirmala UI" w:hAnsi="Nirmala UI" w:eastAsia="Nirmala UI" w:cs="Nirmala UI"/>
        </w:rPr>
        <w:t>हाडि</w:t>
      </w:r>
      <w:r>
        <w:rPr>
          <w:rFonts w:ascii="Times New Roman" w:hAnsi="Times New Roman" w:eastAsia="Times New Roman" w:cs="Times New Roman"/>
        </w:rPr>
        <w:t>-</w:t>
      </w:r>
      <w:r>
        <w:rPr>
          <w:rFonts w:ascii="Nirmala UI" w:hAnsi="Nirmala UI" w:eastAsia="Nirmala UI" w:cs="Nirmala UI"/>
        </w:rPr>
        <w:t>फोराव</w:t>
      </w:r>
      <w:r>
        <w:rPr>
          <w:rFonts w:ascii="Times New Roman" w:hAnsi="Times New Roman" w:eastAsia="Times New Roman" w:cs="Times New Roman"/>
        </w:rPr>
        <w:t xml:space="preserve"> </w:t>
      </w:r>
      <w:r>
        <w:rPr>
          <w:rFonts w:ascii="Nirmala UI" w:hAnsi="Nirmala UI" w:eastAsia="Nirmala UI" w:cs="Nirmala UI"/>
        </w:rPr>
        <w:t>जिउ</w:t>
      </w:r>
      <w:r>
        <w:rPr>
          <w:rFonts w:ascii="Times New Roman" w:hAnsi="Times New Roman" w:eastAsia="Times New Roman" w:cs="Times New Roman"/>
        </w:rPr>
        <w:t xml:space="preserve"> </w:t>
      </w:r>
      <w:r>
        <w:rPr>
          <w:rFonts w:ascii="Nirmala UI" w:hAnsi="Nirmala UI" w:eastAsia="Nirmala UI" w:cs="Nirmala UI"/>
        </w:rPr>
        <w:t>बिथायो।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एसे</w:t>
      </w:r>
      <w:r>
        <w:rPr>
          <w:rFonts w:ascii="Times New Roman" w:hAnsi="Times New Roman" w:eastAsia="Times New Roman" w:cs="Times New Roman"/>
        </w:rPr>
        <w:t xml:space="preserve"> </w:t>
      </w:r>
      <w:r>
        <w:rPr>
          <w:rFonts w:ascii="Nirmala UI" w:hAnsi="Nirmala UI" w:eastAsia="Nirmala UI" w:cs="Nirmala UI"/>
        </w:rPr>
        <w:t>बाथ्रा</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सोरजिनो</w:t>
      </w:r>
      <w:r>
        <w:rPr>
          <w:rFonts w:ascii="Times New Roman" w:hAnsi="Times New Roman" w:eastAsia="Times New Roman" w:cs="Times New Roman"/>
        </w:rPr>
        <w:t>: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आत्मानि</w:t>
      </w:r>
      <w:r>
        <w:rPr>
          <w:rFonts w:ascii="Times New Roman" w:hAnsi="Times New Roman" w:eastAsia="Times New Roman" w:cs="Times New Roman"/>
        </w:rPr>
        <w:t xml:space="preserve"> </w:t>
      </w:r>
      <w:r>
        <w:rPr>
          <w:rFonts w:ascii="Nirmala UI" w:hAnsi="Nirmala UI" w:eastAsia="Nirmala UI" w:cs="Nirmala UI"/>
        </w:rPr>
        <w:t>गहिर</w:t>
      </w:r>
      <w:r>
        <w:rPr>
          <w:rFonts w:ascii="Times New Roman" w:hAnsi="Times New Roman" w:eastAsia="Times New Roman" w:cs="Times New Roman"/>
        </w:rPr>
        <w:t xml:space="preserve"> </w:t>
      </w:r>
      <w:r>
        <w:rPr>
          <w:rFonts w:ascii="Nirmala UI" w:hAnsi="Nirmala UI" w:eastAsia="Nirmala UI" w:cs="Nirmala UI"/>
        </w:rPr>
        <w:t>गुदुंथि</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गोसोआव</w:t>
      </w:r>
      <w:r>
        <w:rPr>
          <w:rFonts w:ascii="Times New Roman" w:hAnsi="Times New Roman" w:eastAsia="Times New Roman" w:cs="Times New Roman"/>
        </w:rPr>
        <w:t xml:space="preserve"> </w:t>
      </w:r>
      <w:r>
        <w:rPr>
          <w:rFonts w:ascii="Nirmala UI" w:hAnsi="Nirmala UI" w:eastAsia="Nirmala UI" w:cs="Nirmala UI"/>
        </w:rPr>
        <w:t>मावनाय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जिउ</w:t>
      </w:r>
      <w:r>
        <w:rPr>
          <w:rFonts w:ascii="Times New Roman" w:hAnsi="Times New Roman" w:eastAsia="Times New Roman" w:cs="Times New Roman"/>
        </w:rPr>
        <w:t>-</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जोबोद</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साचिया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चिठि</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Review and Herald, November 18, 1902.</w:t>
      </w:r>
    </w:p>
    <w:p>
      <w:pPr>
        <w:pStyle w:val="ArticleBody"/>
        <w:jc w:val="left"/>
      </w:pPr>
      <w:r>
        <w:rPr>
          <w:rFonts w:ascii="Times New Roman" w:hAnsi="Times New Roman" w:eastAsia="Times New Roman" w:cs="Times New Roman"/>
        </w:rPr>
        <w:t>Tukamonyeshe kwamba zile alama nne za njia zinazowakilisha historia ya ngurumo saba zinawakilishwa katika kila mstari wa matengenezo. Kinachohusiana na hilo ni ukweli kwamba katika kila mstari wa matengenezo, kila moja ya zile alama nne za njia huwakilisha mada ileile ya kinabii. Kwa Musa, mada katika kila moja ya zile alama nne za njia zilizokuwa mfano wa ngurumo saba ilikuwa agano na watu wateule. Kwa Daudi, ilikuwa sanduku la Mungu. Kwa Kristo, ilikuwa kifo na ufufuo. Kwa Wamilleri, ilikuwa kanuni ya siku kwa mwaka.</w:t>
      </w:r>
    </w:p>
    <w:p>
      <w:pPr>
        <w:pStyle w:val="ArticleBody"/>
        <w:jc w:val="left"/>
      </w:pPr>
      <w:r>
        <w:rPr>
          <w:rFonts w:ascii="Times New Roman" w:hAnsi="Times New Roman" w:eastAsia="Times New Roman" w:cs="Times New Roman"/>
        </w:rPr>
        <w:t>Na Future for America, ezali Islam. Islam na mokolo mwa 11 Sɛtɛmbɛ 2001. Ezalaki lisusu Islam na mokolo mwa 18 Yuli 2020 elongo na esakweli oyo elongaki te, kozanga kokokana ya liboso, mpe ebandeli ya eleko ya koumela. Elembo ya nzela ya misato oyo ebotaka mampinga monene oyo etelemaka ezali nsango ya mipɛpɛ minei, oyo emonisaka Islam, “mpunda ya nkanda” ya esakweli ya Biblia.</w:t>
      </w:r>
    </w:p>
    <w:p>
      <w:pPr>
        <w:pStyle w:val="ArticleScripture"/>
        <w:jc w:val="left"/>
      </w:pPr>
      <w:r>
        <w:rPr>
          <w:rFonts w:ascii="Times New Roman" w:hAnsi="Times New Roman" w:eastAsia="Times New Roman" w:cs="Times New Roman"/>
        </w:rPr>
        <w:t>“Bamalayika bakwete embepo ine, eyo emela ng’ifarasii ery’obusungu nga enoonyereza okweyulula n’okudduka ng’eserengeta ku maaso g’ensi yonna, nga etisse okuzikiriza n’okufa mu kkubo lyayo.</w:t>
      </w:r>
    </w:p>
    <w:p>
      <w:pPr>
        <w:pStyle w:val="ArticleScripture"/>
        <w:jc w:val="left"/>
      </w:pPr>
      <w:r>
        <w:rPr>
          <w:rFonts w:ascii="Times New Roman" w:hAnsi="Times New Roman" w:eastAsia="Times New Roman" w:cs="Times New Roman"/>
        </w:rPr>
        <w:t>« Tuzolale kuna mbandu mpenza ya nsi ya seko? Tokozala bongo bato ya malembe, ya malili, mpe ya kufa? Ee, soki kaka na mangomba na biso Molimo mpe pema ya Nzambe ekopemama kati na bato na Ye, mpo ete batelema na makolo na bango mpe bazala na bomoi. Tosengeli komona ete nzela ezali moke, mpe ekuke ezali ya mpasi. Kasi ntango tozali koleka na ekuke ya mpasi, bonene na yango ezali na ndelo te. » Manuscript Releases, volimi 20, 216, 217.</w:t>
      </w:r>
    </w:p>
    <w:p>
      <w:pPr>
        <w:pStyle w:val="ArticleBody"/>
        <w:jc w:val="left"/>
      </w:pPr>
      <w:r>
        <w:rPr>
          <w:rFonts w:ascii="Times New Roman" w:hAnsi="Times New Roman" w:eastAsia="Times New Roman" w:cs="Times New Roman"/>
        </w:rPr>
        <w:t>Angadwigi dikumakanya Eliya na Musa bakesimama, bakanuligwa ku igulu ngʼulu nka ishara.</w:t>
      </w:r>
    </w:p>
    <w:p>
      <w:pPr>
        <w:pStyle w:val="ArticleScripture"/>
        <w:jc w:val="left"/>
      </w:pPr>
      <w:r>
        <w:rPr>
          <w:rFonts w:ascii="Times New Roman" w:hAnsi="Times New Roman" w:eastAsia="Times New Roman" w:cs="Times New Roman"/>
        </w:rPr>
        <w:t>Ne beo ngkúma ebegha kitémíri táka lúrí ngwáne atí, Níke yíri ngó. Ne beo ngwáka yíri lúrí ngwáne ku owi; ne abanú bóng bebo ngkéta yíri. Ufunú 11:12.</w:t>
      </w:r>
    </w:p>
    <w:p>
      <w:pPr>
        <w:pStyle w:val="ArticleBody"/>
        <w:jc w:val="left"/>
      </w:pPr>
      <w:r>
        <w:rPr>
          <w:rFonts w:ascii="Times New Roman" w:hAnsi="Times New Roman" w:eastAsia="Times New Roman" w:cs="Times New Roman"/>
        </w:rPr>
        <w:t>Katika makala inayofuata, tutalishughulikia bendera ya ishara inayowakilishwa na Musa na Eliya.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Ameleka wi wa muoyo na Julayi 18, 2020 - Namba Tano</dc:title>
  <dc:subject>ئالامەت</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