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ل ئمریکا و تەممووز 18، 2020 - ژمارە حەوت</w:t>
      </w:r>
    </w:p>
    <w:p>
      <w:pPr>
        <w:pStyle w:val="ArticleSubtitle"/>
        <w:jc w:val="left"/>
      </w:pPr>
      <w:r>
        <w:rPr>
          <w:rFonts w:ascii="Arial" w:hAnsi="Arial" w:eastAsia="Arial" w:cs="Arial"/>
        </w:rPr>
        <w:t>Wapiga Mishale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2023-09-25</w:t>
      </w:r>
    </w:p>
    <w:p>
      <w:pPr>
        <w:pStyle w:val="ArticleBody"/>
        <w:jc w:val="left"/>
      </w:pPr>
      <w:r>
        <w:rPr>
          <w:rFonts w:ascii="Times New Roman" w:hAnsi="Times New Roman" w:eastAsia="Times New Roman" w:cs="Times New Roman"/>
        </w:rPr>
        <w:t>Twatwikirane ku “muzigo wa kiwonjo kya maono” kya Isaya ishirini na zibiri mu kiwandiiko kya vuba. Eyo twamanyisiyeyo “kiwonjo kya maono” nga kabonero ka kitundu akalaga enjawulo wakati wa Balawodikiya ne Bafiraderefiya mu “nnaku ez’oluvannyuma.” Ekyasibira embiga ez’obusirusiru ez’Abalawodikiya mu biganda olw’emiriro egy’okuzikirira be “abalasi b’obusaale.” Abalasi b’obusaale mu bunnabbi obw’Ebyawandiikibwa bakiikirira Obusiraamu.</w:t>
      </w:r>
    </w:p>
    <w:p>
      <w:pPr>
        <w:pStyle w:val="ArticleScripture"/>
        <w:jc w:val="left"/>
      </w:pPr>
      <w:r>
        <w:rPr>
          <w:rFonts w:ascii="Times New Roman" w:hAnsi="Times New Roman" w:eastAsia="Times New Roman" w:cs="Times New Roman"/>
        </w:rPr>
        <w:t>И Лоӏа аьлла Ибрахиймага: «Хьан бӏаргехь иза къинхетаме ма хила, кӏентах а, хьан къул-йоӏанах а бахьана долуш; Сарас хьоьга аьлла дерриг дуьнна тӏехь, цуьнан дош лаца; юхьаьрла Исхакахь хьан урхалла цӏе йоьлур ю. Амма къул-йоӏан кӏентанах а Со къоман хилийта ву, цундела со хьан урхалла ю». Ткъа Ибрахийм ӏуьйранна эр дешна, тӏаьхье лаьтта а, цхьан шиша чу даьккхина хи а эцна, Ажарга делира, цуьнан пхенахьа тӏе диллина, кӏент а цуьнца, тӏаккха иза дӏайийтира. Иза дӏаяьлла, Беэр-Шебан ӏаьржайчу меттигехь тиллина йоьдуш яра. Ткъа шишачу хи чекхдаьлча, цо кӏент цхьан гӏанийн коран тӏе вехкира. Тӏаккха иза дӏагӏоьна, цунна дуьхьал, пӏелг кхоссарна тӏекхаччал йоккха генахьа гӏоьнна, хиъна; ша аьлла: «Суна кӏентан велар гуш ма хилла». Иза цунна дуьхьал хиъна, са дийхкира, йийлла. Ткъа Лоӏа кӏентан аз хезира; тӏаккха Лоӏан малайк хьаваьлла Ажарга стиглахьара аьлла: «Ажар, хьоьга мичара да иза? Ма кхоьру; юхьаьрла Лоӏа кӏентан аз хезна ду, иза муха ву, цу меттигера». «Дехьаьлла, кӏент эца, хьан куьйгахь латто; юхьаьрла Со иза доккха къам хилийта ву». Ткъа Лоӏас цуьнан бӏаьргаш доьллина, тӏаккха цо хин ӏуьйре гайтира; иза дӏагӏоьна, шиша хица дузийра, кӏента мел дийтира. Ткъа Лоӏа кӏентаца вар; иза кхиъна, ӏаьржайчу меттигехь вахара, тӏаккха пӏелг тоьхна саг хилла. Книга Бытие 21:12–21.</w:t>
      </w:r>
    </w:p>
    <w:p>
      <w:pPr>
        <w:pStyle w:val="ArticleBody"/>
        <w:jc w:val="left"/>
      </w:pPr>
      <w:r>
        <w:rPr>
          <w:rFonts w:ascii="Nirmala UI" w:hAnsi="Nirmala UI" w:eastAsia="Nirmala UI" w:cs="Nirmala UI"/>
        </w:rPr>
        <w:t>ইশ্</w:t>
      </w:r>
      <w:r>
        <w:rPr>
          <w:rFonts w:ascii="Times New Roman" w:hAnsi="Times New Roman" w:eastAsia="Times New Roman" w:cs="Times New Roman"/>
        </w:rPr>
        <w:t>‌</w:t>
      </w:r>
      <w:r>
        <w:rPr>
          <w:rFonts w:ascii="Nirmala UI" w:hAnsi="Nirmala UI" w:eastAsia="Nirmala UI" w:cs="Nirmala UI"/>
        </w:rPr>
        <w:t>মায়েল</w:t>
      </w:r>
      <w:r>
        <w:rPr>
          <w:rFonts w:ascii="Times New Roman" w:hAnsi="Times New Roman" w:eastAsia="Times New Roman" w:cs="Times New Roman"/>
        </w:rPr>
        <w:t xml:space="preserve">, </w:t>
      </w:r>
      <w:r>
        <w:rPr>
          <w:rFonts w:ascii="Nirmala UI" w:hAnsi="Nirmala UI" w:eastAsia="Nirmala UI" w:cs="Nirmala UI"/>
        </w:rPr>
        <w:t>হাজারের</w:t>
      </w:r>
      <w:r>
        <w:rPr>
          <w:rFonts w:ascii="Times New Roman" w:hAnsi="Times New Roman" w:eastAsia="Times New Roman" w:cs="Times New Roman"/>
        </w:rPr>
        <w:t xml:space="preserve"> </w:t>
      </w:r>
      <w:r>
        <w:rPr>
          <w:rFonts w:ascii="Nirmala UI" w:hAnsi="Nirmala UI" w:eastAsia="Nirmala UI" w:cs="Nirmala UI"/>
        </w:rPr>
        <w:t>পুত্র</w:t>
      </w:r>
      <w:r>
        <w:rPr>
          <w:rFonts w:ascii="Times New Roman" w:hAnsi="Times New Roman" w:eastAsia="Times New Roman" w:cs="Times New Roman"/>
        </w:rPr>
        <w:t xml:space="preserve">, </w:t>
      </w:r>
      <w:r>
        <w:rPr>
          <w:rFonts w:ascii="Nirmala UI" w:hAnsi="Nirmala UI" w:eastAsia="Nirmala UI" w:cs="Nirmala UI"/>
        </w:rPr>
        <w:t>ইসলাম</w:t>
      </w:r>
      <w:r>
        <w:rPr>
          <w:rFonts w:ascii="Times New Roman" w:hAnsi="Times New Roman" w:eastAsia="Times New Roman" w:cs="Times New Roman"/>
        </w:rPr>
        <w:t xml:space="preserve"> </w:t>
      </w:r>
      <w:r>
        <w:rPr>
          <w:rFonts w:ascii="Nirmala UI" w:hAnsi="Nirmala UI" w:eastAsia="Nirmala UI" w:cs="Nirmala UI"/>
        </w:rPr>
        <w:t>জাতির</w:t>
      </w:r>
      <w:r>
        <w:rPr>
          <w:rFonts w:ascii="Times New Roman" w:hAnsi="Times New Roman" w:eastAsia="Times New Roman" w:cs="Times New Roman"/>
        </w:rPr>
        <w:t xml:space="preserve"> </w:t>
      </w:r>
      <w:r>
        <w:rPr>
          <w:rFonts w:ascii="Nirmala UI" w:hAnsi="Nirmala UI" w:eastAsia="Nirmala UI" w:cs="Nirmala UI"/>
        </w:rPr>
        <w:t>পিতা</w:t>
      </w:r>
      <w:r>
        <w:rPr>
          <w:rFonts w:ascii="Times New Roman" w:hAnsi="Times New Roman" w:eastAsia="Times New Roman" w:cs="Times New Roman"/>
        </w:rPr>
        <w:t xml:space="preserve"> </w:t>
      </w:r>
      <w:r>
        <w:rPr>
          <w:rFonts w:ascii="Nirmala UI" w:hAnsi="Nirmala UI" w:eastAsia="Nirmala UI" w:cs="Nirmala UI"/>
        </w:rPr>
        <w:t>হইবার</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তাহাকে</w:t>
      </w:r>
      <w:r>
        <w:rPr>
          <w:rFonts w:ascii="Times New Roman" w:hAnsi="Times New Roman" w:eastAsia="Times New Roman" w:cs="Times New Roman"/>
        </w:rPr>
        <w:t xml:space="preserve"> “</w:t>
      </w:r>
      <w:r>
        <w:rPr>
          <w:rFonts w:ascii="Nirmala UI" w:hAnsi="Nirmala UI" w:eastAsia="Nirmala UI" w:cs="Nirmala UI"/>
        </w:rPr>
        <w:t>একজন</w:t>
      </w:r>
      <w:r>
        <w:rPr>
          <w:rFonts w:ascii="Times New Roman" w:hAnsi="Times New Roman" w:eastAsia="Times New Roman" w:cs="Times New Roman"/>
        </w:rPr>
        <w:t xml:space="preserve"> </w:t>
      </w:r>
      <w:r>
        <w:rPr>
          <w:rFonts w:ascii="Nirmala UI" w:hAnsi="Nirmala UI" w:eastAsia="Nirmala UI" w:cs="Nirmala UI"/>
        </w:rPr>
        <w:t>ধনুর্ধর</w:t>
      </w:r>
      <w:r>
        <w:rPr>
          <w:rFonts w:ascii="Times New Roman" w:hAnsi="Times New Roman" w:eastAsia="Times New Roman" w:cs="Times New Roman"/>
        </w:rPr>
        <w:t xml:space="preserve">” </w:t>
      </w:r>
      <w:r>
        <w:rPr>
          <w:rFonts w:ascii="Nirmala UI" w:hAnsi="Nirmala UI" w:eastAsia="Nirmala UI" w:cs="Nirmala UI"/>
        </w:rPr>
        <w:t>রূপে</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হইয়াছিল।</w:t>
      </w:r>
      <w:r>
        <w:rPr>
          <w:rFonts w:ascii="Times New Roman" w:hAnsi="Times New Roman" w:eastAsia="Times New Roman" w:cs="Times New Roman"/>
        </w:rPr>
        <w:t xml:space="preserve"> </w:t>
      </w:r>
      <w:r>
        <w:rPr>
          <w:rFonts w:ascii="Nirmala UI" w:hAnsi="Nirmala UI" w:eastAsia="Nirmala UI" w:cs="Nirmala UI"/>
        </w:rPr>
        <w:t>ইশ্</w:t>
      </w:r>
      <w:r>
        <w:rPr>
          <w:rFonts w:ascii="Times New Roman" w:hAnsi="Times New Roman" w:eastAsia="Times New Roman" w:cs="Times New Roman"/>
        </w:rPr>
        <w:t>‌</w:t>
      </w:r>
      <w:r>
        <w:rPr>
          <w:rFonts w:ascii="Nirmala UI" w:hAnsi="Nirmala UI" w:eastAsia="Nirmala UI" w:cs="Nirmala UI"/>
        </w:rPr>
        <w:t>মায়েলের</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উল্লেখই</w:t>
      </w:r>
      <w:r>
        <w:rPr>
          <w:rFonts w:ascii="Times New Roman" w:hAnsi="Times New Roman" w:eastAsia="Times New Roman" w:cs="Times New Roman"/>
        </w:rPr>
        <w:t xml:space="preserve"> </w:t>
      </w:r>
      <w:r>
        <w:rPr>
          <w:rFonts w:ascii="Nirmala UI" w:hAnsi="Nirmala UI" w:eastAsia="Nirmala UI" w:cs="Nirmala UI"/>
        </w:rPr>
        <w:t>বাইবেলীয়</w:t>
      </w:r>
      <w:r>
        <w:rPr>
          <w:rFonts w:ascii="Times New Roman" w:hAnsi="Times New Roman" w:eastAsia="Times New Roman" w:cs="Times New Roman"/>
        </w:rPr>
        <w:t xml:space="preserve"> </w:t>
      </w:r>
      <w:r>
        <w:rPr>
          <w:rFonts w:ascii="Nirmala UI" w:hAnsi="Nirmala UI" w:eastAsia="Nirmala UI" w:cs="Nirmala UI"/>
        </w:rPr>
        <w:t>ভাববাণীতে</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ভূমিকাকে</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p>
    <w:p>
      <w:pPr>
        <w:pStyle w:val="ArticleScripture"/>
        <w:jc w:val="left"/>
      </w:pPr>
      <w:r>
        <w:rPr>
          <w:rFonts w:ascii="Times New Roman" w:hAnsi="Times New Roman" w:eastAsia="Times New Roman" w:cs="Times New Roman"/>
        </w:rPr>
        <w:t>Û firîşteya Xudan jê re got: “Va ye, tu ducanî yî, û tu dê kurekî bînî dinyayê, û navê wî bigerî Îşmaêl; ji ber ku Xudan tengasiya te bihîst. Û ew dê mirovekî hozan be; destê wî dê li dijî her kesî be, û destê her kesî jî li dijî wî; û ew dê li ber çavên hemû birayên xwe niştecih bibe.” Destpêk 16:11, 12.</w:t>
      </w:r>
    </w:p>
    <w:p>
      <w:pPr>
        <w:pStyle w:val="ArticleBody"/>
        <w:jc w:val="left"/>
      </w:pPr>
      <w:r>
        <w:rPr>
          <w:rFonts w:ascii="Times New Roman" w:hAnsi="Times New Roman" w:eastAsia="Times New Roman" w:cs="Times New Roman"/>
        </w:rPr>
        <w:t>Igihugu cya Isilamu kizoba “kirwanya umuntu wese,” kandi “ukuboko kwa buri muntu” kuzoba “kumurwanya.” Ijambo ryahinduwe ngo “isato” ni indogobwe y’isarabia yo mw’ishamba, rero kuva mu ntango Ishimayeli nk’ikimenyetso c’ubuvugishwa afitaniye isano n’“umuryango w’ifarasi,” kandi azoshira hamwe amahanga yose y’isi ngo arwanye igihugu ciwe.</w:t>
      </w:r>
    </w:p>
    <w:p>
      <w:pPr>
        <w:pStyle w:val="ArticleBody"/>
        <w:jc w:val="left"/>
      </w:pPr>
      <w:r>
        <w:rPr>
          <w:rFonts w:ascii="Times New Roman" w:hAnsi="Times New Roman" w:eastAsia="Times New Roman" w:cs="Times New Roman"/>
        </w:rPr>
        <w:t>Millerite vya lidikite kwamba ole tatu za Ufunuo tisa zinawakilisha historia ya kinabii ya Uislamu, na kwa kufanya hivyo viliuonyesha kwa namna ya kuona Uislamu kuwa farasi juu ya jedwali zote mbili takatifu za Habakuki. Chati hizo “ziliongozwa na mkono wa Bwana” na zilikuwa zimetabiriwa katika Habakuki sura ya pili. Kukataa ukweli kwamba Uislamu anawakilishwa na ole tatu za Ufunuo sura ya nane na mstari wa kumi na tatu ni kuikataa Roho ya Unabii na Habakuki. Huo ni ukataaji wa Biblia na wa Roho ya Unabii pia.</w:t>
      </w:r>
    </w:p>
    <w:p>
      <w:pPr>
        <w:pStyle w:val="ArticleScripture"/>
        <w:jc w:val="left"/>
      </w:pPr>
      <w:r>
        <w:rPr>
          <w:rFonts w:ascii="Times New Roman" w:hAnsi="Times New Roman" w:eastAsia="Times New Roman" w:cs="Times New Roman"/>
        </w:rPr>
        <w:t>Ndzi langutile, kutani ndzi twa ntsumi yi haha exikarhi ka tilo, yi huwelela hi rito lerikulu, yi ku: Khombo, khombo, khombo eka vaaki va misava hikwalaho ka marito laman’wana ya mhalamhala ya tintsumi letinharhu leti nga si chaya! Nhlavutelo 8:13.</w:t>
      </w:r>
    </w:p>
    <w:p>
      <w:pPr>
        <w:pStyle w:val="ArticleBody"/>
        <w:jc w:val="left"/>
      </w:pPr>
      <w:r>
        <w:rPr>
          <w:rFonts w:ascii="Times New Roman" w:hAnsi="Times New Roman" w:eastAsia="Times New Roman" w:cs="Times New Roman"/>
        </w:rPr>
        <w:t>Ekyanga amazima kwe kusibwa okugenda mu miriro gy’okuzikirira, era Obwaadiventi bwatandika okugaana amazima mpolampola mu 1863. Obusiraamu kye nsonga egatta amawanga gonna ag’ensi mu kiseera ky’ekibonyoobonyo eky’okusatu. Obumu buno bwalagibwa nga September 11, 2001, era kino, ng’akabonero akasooka ku bubonero musanvu obw’okubwatuka, kiteekwa nate okukiikirira akabonero akasembayo ku bubonero musanvu obw’okubwatuka. Akabonero akasembayo ku bubonero musanvu obw’okubwatuka mu “nnaku ez’oluvannyuma” gwe mateeka ga Ssande, awo ekibonyoobonyo eky’okusatu ne kijja mangu. Amaanyi aganyiiza amawanga bwe Busiraamu, era mu nnaku ez’oluvannyuma Obusiraamu bwanyiiza amawanga nga September 11, 2001, naye mu kiseera kye kimu ne “gakwatibwako ekkobaane.” Mu kiseera ekyo enkuba ey’oluvannyuma yatandika okutonnya nga yeekulung’aanyiza okuyiwa okw’obujjuvu okubaawo ng’omugole yeetegekedde.</w:t>
      </w:r>
    </w:p>
    <w:p>
      <w:pPr>
        <w:pStyle w:val="ArticleScripture"/>
        <w:jc w:val="left"/>
      </w:pPr>
      <w:r>
        <w:rPr>
          <w:rFonts w:ascii="Times New Roman" w:hAnsi="Times New Roman" w:eastAsia="Times New Roman" w:cs="Times New Roman"/>
        </w:rPr>
        <w:t>“Wakati huo, kazi ya wokovu ikiwa inafikia kufungwa kwake, taabu itakuwa inakuja juu ya dunia, na mataifa yatakuwa na hasira, walakini yakizuiliwa ili yasizuie kazi ya malaika wa tatu. Wakati huo ‘mvua ya masika ya mwisho,’ au uburudisho utokao mbele za Bwana, itakuja, ili kuupa nguvu ule ujumbe mkuu wa malaika wa tatu, na kuwaandaa watakatifu kusimama imara katika kipindi ambapo mapigo saba ya mwisho yatakapomiminwa.” Early Writings, 85.</w:t>
      </w:r>
    </w:p>
    <w:p>
      <w:pPr>
        <w:pStyle w:val="ArticleBody"/>
        <w:jc w:val="left"/>
      </w:pPr>
      <w:r>
        <w:rPr>
          <w:rFonts w:ascii="Times New Roman" w:hAnsi="Times New Roman" w:eastAsia="Times New Roman" w:cs="Times New Roman"/>
        </w:rPr>
        <w:t>Ku wa 11 Nyakanga 2001 urubanza rw’abazima rwatangiye, amahanga ararakara kubera igitero cya Isilamu cyagabwe kuri Leta Zunze Ubumwe z’Amerika, kandi imvura y’itumba rya nyuma itangira kugwa. Urubanza rutangirira ku nzu y’Imana, kandi urubanza rw’inzu y’Imana rurangira mu gihe cy’akaga k’itegeko ryo ku Cyumweru, hanyuma urubanza rw’izindi ntama z’Imana rugatangira. Byinshi bikubiye muri uku kuri kw’ingenzi cyane, ariko uku kuri kwanditswe neza cyane mu ruhererekane rwitwa Imbonerahamwe za Habakuki. Byari ngombwa gushyira ibi bintu muri iyi ngingo hano mbere y’uko dusubira ku nkuru yo mu Byahishuwe igice cya cumi na kimwe.</w:t>
      </w:r>
    </w:p>
    <w:p>
      <w:pPr>
        <w:pStyle w:val="ArticleScripture"/>
        <w:jc w:val="left"/>
      </w:pPr>
      <w:r>
        <w:rPr>
          <w:rFonts w:ascii="Times New Roman" w:hAnsi="Times New Roman" w:eastAsia="Times New Roman" w:cs="Times New Roman"/>
        </w:rPr>
        <w:t>Na wakati uleule palikuwa na tetemeko kuu la nchi, na sehemu ya kumi ya mji ikaanguka, na katika tetemeko hilo watu elfu saba wakauawa; na waliosalia wakaogopa sana, wakamtukuza Mungu wa mbinguni. Ole ya pili imepita; na tazama, ole ya tatu yaja upesi. Ufunuo 11:13, 14.</w:t>
      </w:r>
    </w:p>
    <w:p>
      <w:pPr>
        <w:pStyle w:val="ArticleBody"/>
        <w:jc w:val="left"/>
      </w:pPr>
      <w:r>
        <w:rPr>
          <w:rFonts w:ascii="Times New Roman" w:hAnsi="Times New Roman" w:eastAsia="Times New Roman" w:cs="Times New Roman"/>
        </w:rPr>
        <w:t>Kîngi kîa “mũgũndũ mũnene wa nthĩ” gĩaheanĩirie kũhũthũka kwa rũrĩ rwa France rĩrĩa hĩndĩ ya French Revolution, gĩkĩmĩrĩra kũhũthũka kwa United States hĩndĩ ya sheria ya Sunday. Ukengeufu wa taifaa nĩ wa gũcokererwo nĩ ũgũrũki wa taifaa, na rĩrĩa United States igacuunwo, nthĩ yothe ĩgĩtingĩtio nginya mĩthingo yayo ya mũtĩ wa ngoro; nĩ ũndũ ũcio mũhianĩro wa “mũgũndũ mũnene wa nthĩ.” Hĩndĩ ĩyo “mai mamatu ma gatatũ gakee narua.” Islam nĩyo ĩmenyithĩirio igũrũ rĩa meza meeri matuĩku ta mai ma mbere na ma keerĩ ma Kũguũrĩrwo ikũmi na ĩgwanja, na angĩkorwo ihenya rĩa mbere nĩ Islam na ihenya rĩa keerĩ nĩ Islam, nĩ ũndũ ũcio ihenya rĩa gatatũ nĩ nginya rĩtuĩke Islam, tondũ igũrũ rĩa ũira wa eerĩ kĩndũ nĩ gĩthikagĩrwo. United States ĩgacokerwo kũinwo rĩngĩ nĩ Islam hĩndĩ ya sheria ya Sunday.</w:t>
      </w:r>
    </w:p>
    <w:p>
      <w:pPr>
        <w:pStyle w:val="ArticleBody"/>
        <w:jc w:val="left"/>
      </w:pPr>
      <w:r>
        <w:rPr>
          <w:rFonts w:ascii="Times New Roman" w:hAnsi="Times New Roman" w:eastAsia="Times New Roman" w:cs="Times New Roman"/>
        </w:rPr>
        <w:t>Akizungumzia kuhusu bonde la mifupa la Ezekieli, Dada White ameandika yafuatayo.</w:t>
      </w:r>
    </w:p>
    <w:p>
      <w:pPr>
        <w:pStyle w:val="ArticleScripture"/>
        <w:jc w:val="left"/>
      </w:pPr>
      <w:r>
        <w:rPr>
          <w:rFonts w:ascii="Times New Roman" w:hAnsi="Times New Roman" w:eastAsia="Times New Roman" w:cs="Times New Roman"/>
        </w:rPr>
        <w:t>“Malaika bakwete mpepo zine, zimirirwe ngefarasi ya kuhalemwa, yisolokelanga kutabuka no kukatuka yakwe ku meso a nsi yonso, yileta kubutuka ne lufu mu nzila yayo.”</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តើយើងនឹងដេកលក់នៅលើគែមព្រំដែននៃពិភពនិរន្តរឬ</w:t>
      </w:r>
      <w:r>
        <w:rPr>
          <w:rFonts w:ascii="Times New Roman" w:hAnsi="Times New Roman" w:eastAsia="Times New Roman" w:cs="Times New Roman"/>
        </w:rPr>
        <w:t xml:space="preserve">? </w:t>
      </w:r>
      <w:r>
        <w:rPr>
          <w:rFonts w:ascii="Leelawadee UI" w:hAnsi="Leelawadee UI" w:eastAsia="Leelawadee UI" w:cs="Leelawadee UI"/>
        </w:rPr>
        <w:t>តើយើងនឹងនៅស្ពឹក</w:t>
      </w:r>
      <w:r>
        <w:rPr>
          <w:rFonts w:ascii="Times New Roman" w:hAnsi="Times New Roman" w:eastAsia="Times New Roman" w:cs="Times New Roman"/>
        </w:rPr>
        <w:t xml:space="preserve"> </w:t>
      </w:r>
      <w:r>
        <w:rPr>
          <w:rFonts w:ascii="Leelawadee UI" w:hAnsi="Leelawadee UI" w:eastAsia="Leelawadee UI" w:cs="Leelawadee UI"/>
        </w:rPr>
        <w:t>ស្ទាក់ស្ទើរ</w:t>
      </w:r>
      <w:r>
        <w:rPr>
          <w:rFonts w:ascii="Times New Roman" w:hAnsi="Times New Roman" w:eastAsia="Times New Roman" w:cs="Times New Roman"/>
        </w:rPr>
        <w:t xml:space="preserve"> </w:t>
      </w:r>
      <w:r>
        <w:rPr>
          <w:rFonts w:ascii="Leelawadee UI" w:hAnsi="Leelawadee UI" w:eastAsia="Leelawadee UI" w:cs="Leelawadee UI"/>
        </w:rPr>
        <w:t>ត្រជាក់</w:t>
      </w:r>
      <w:r>
        <w:rPr>
          <w:rFonts w:ascii="Times New Roman" w:hAnsi="Times New Roman" w:eastAsia="Times New Roman" w:cs="Times New Roman"/>
        </w:rPr>
        <w:t xml:space="preserve"> </w:t>
      </w:r>
      <w:r>
        <w:rPr>
          <w:rFonts w:ascii="Leelawadee UI" w:hAnsi="Leelawadee UI" w:eastAsia="Leelawadee UI" w:cs="Leelawadee UI"/>
        </w:rPr>
        <w:t>និងស្លាប់ឬ</w:t>
      </w:r>
      <w:r>
        <w:rPr>
          <w:rFonts w:ascii="Times New Roman" w:hAnsi="Times New Roman" w:eastAsia="Times New Roman" w:cs="Times New Roman"/>
        </w:rPr>
        <w:t xml:space="preserve">? </w:t>
      </w:r>
      <w:r>
        <w:rPr>
          <w:rFonts w:ascii="Leelawadee UI" w:hAnsi="Leelawadee UI" w:eastAsia="Leelawadee UI" w:cs="Leelawadee UI"/>
        </w:rPr>
        <w:t>ឱ</w:t>
      </w:r>
      <w:r>
        <w:rPr>
          <w:rFonts w:ascii="Times New Roman" w:hAnsi="Times New Roman" w:eastAsia="Times New Roman" w:cs="Times New Roman"/>
        </w:rPr>
        <w:t xml:space="preserve"> </w:t>
      </w:r>
      <w:r>
        <w:rPr>
          <w:rFonts w:ascii="Leelawadee UI" w:hAnsi="Leelawadee UI" w:eastAsia="Leelawadee UI" w:cs="Leelawadee UI"/>
        </w:rPr>
        <w:t>សូមឲ្យនៅក្នុងក្រុមជំនុំរបស់យើងមានព្រះវិញ្ញាណ</w:t>
      </w:r>
      <w:r>
        <w:rPr>
          <w:rFonts w:ascii="Times New Roman" w:hAnsi="Times New Roman" w:eastAsia="Times New Roman" w:cs="Times New Roman"/>
        </w:rPr>
        <w:t xml:space="preserve"> </w:t>
      </w:r>
      <w:r>
        <w:rPr>
          <w:rFonts w:ascii="Leelawadee UI" w:hAnsi="Leelawadee UI" w:eastAsia="Leelawadee UI" w:cs="Leelawadee UI"/>
        </w:rPr>
        <w:t>និងដង្ហើមរបស់ព្រះ</w:t>
      </w:r>
      <w:r>
        <w:rPr>
          <w:rFonts w:ascii="Times New Roman" w:hAnsi="Times New Roman" w:eastAsia="Times New Roman" w:cs="Times New Roman"/>
        </w:rPr>
        <w:t xml:space="preserve"> </w:t>
      </w:r>
      <w:r>
        <w:rPr>
          <w:rFonts w:ascii="Leelawadee UI" w:hAnsi="Leelawadee UI" w:eastAsia="Leelawadee UI" w:cs="Leelawadee UI"/>
        </w:rPr>
        <w:t>ដែលបានផ្លុំចូលទៅក្នុងប្រជារាស្ត្ររបស់ទ្រង់</w:t>
      </w:r>
      <w:r>
        <w:rPr>
          <w:rFonts w:ascii="Times New Roman" w:hAnsi="Times New Roman" w:eastAsia="Times New Roman" w:cs="Times New Roman"/>
        </w:rPr>
        <w:t xml:space="preserve"> </w:t>
      </w:r>
      <w:r>
        <w:rPr>
          <w:rFonts w:ascii="Leelawadee UI" w:hAnsi="Leelawadee UI" w:eastAsia="Leelawadee UI" w:cs="Leelawadee UI"/>
        </w:rPr>
        <w:t>ដើម្បីឲ្យពួកគេអាចឈរឡើងលើជើងរបស់ខ្លួន</w:t>
      </w:r>
      <w:r>
        <w:rPr>
          <w:rFonts w:ascii="Times New Roman" w:hAnsi="Times New Roman" w:eastAsia="Times New Roman" w:cs="Times New Roman"/>
        </w:rPr>
        <w:t xml:space="preserve"> </w:t>
      </w:r>
      <w:r>
        <w:rPr>
          <w:rFonts w:ascii="Leelawadee UI" w:hAnsi="Leelawadee UI" w:eastAsia="Leelawadee UI" w:cs="Leelawadee UI"/>
        </w:rPr>
        <w:t>ហើយរស់នៅ។</w:t>
      </w:r>
      <w:r>
        <w:rPr>
          <w:rFonts w:ascii="Times New Roman" w:hAnsi="Times New Roman" w:eastAsia="Times New Roman" w:cs="Times New Roman"/>
        </w:rPr>
        <w:t xml:space="preserve"> </w:t>
      </w:r>
      <w:r>
        <w:rPr>
          <w:rFonts w:ascii="Leelawadee UI" w:hAnsi="Leelawadee UI" w:eastAsia="Leelawadee UI" w:cs="Leelawadee UI"/>
        </w:rPr>
        <w:t>យើងត្រូវឃើញថា</w:t>
      </w:r>
      <w:r>
        <w:rPr>
          <w:rFonts w:ascii="Times New Roman" w:hAnsi="Times New Roman" w:eastAsia="Times New Roman" w:cs="Times New Roman"/>
        </w:rPr>
        <w:t xml:space="preserve"> </w:t>
      </w:r>
      <w:r>
        <w:rPr>
          <w:rFonts w:ascii="Leelawadee UI" w:hAnsi="Leelawadee UI" w:eastAsia="Leelawadee UI" w:cs="Leelawadee UI"/>
        </w:rPr>
        <w:t>ផ្លូវនោះចង្អៀត</w:t>
      </w:r>
      <w:r>
        <w:rPr>
          <w:rFonts w:ascii="Times New Roman" w:hAnsi="Times New Roman" w:eastAsia="Times New Roman" w:cs="Times New Roman"/>
        </w:rPr>
        <w:t xml:space="preserve"> </w:t>
      </w:r>
      <w:r>
        <w:rPr>
          <w:rFonts w:ascii="Leelawadee UI" w:hAnsi="Leelawadee UI" w:eastAsia="Leelawadee UI" w:cs="Leelawadee UI"/>
        </w:rPr>
        <w:t>ហើយទ្វារនោះតឹងចង្អៀត។</w:t>
      </w:r>
      <w:r>
        <w:rPr>
          <w:rFonts w:ascii="Times New Roman" w:hAnsi="Times New Roman" w:eastAsia="Times New Roman" w:cs="Times New Roman"/>
        </w:rPr>
        <w:t xml:space="preserve"> </w:t>
      </w:r>
      <w:r>
        <w:rPr>
          <w:rFonts w:ascii="Leelawadee UI" w:hAnsi="Leelawadee UI" w:eastAsia="Leelawadee UI" w:cs="Leelawadee UI"/>
        </w:rPr>
        <w:t>ប៉ុន្តែកាលណាយើងឆ្លងកាត់ទ្វារចង្អៀតនោះទៅ</w:t>
      </w:r>
      <w:r>
        <w:rPr>
          <w:rFonts w:ascii="Times New Roman" w:hAnsi="Times New Roman" w:eastAsia="Times New Roman" w:cs="Times New Roman"/>
        </w:rPr>
        <w:t xml:space="preserve"> </w:t>
      </w:r>
      <w:r>
        <w:rPr>
          <w:rFonts w:ascii="Leelawadee UI" w:hAnsi="Leelawadee UI" w:eastAsia="Leelawadee UI" w:cs="Leelawadee UI"/>
        </w:rPr>
        <w:t>ភាពទូលាយរបស់វាគ្មានព្រំដែនឡើយ។</w:t>
      </w:r>
      <w:r>
        <w:rPr>
          <w:rFonts w:ascii="Times New Roman" w:hAnsi="Times New Roman" w:eastAsia="Times New Roman" w:cs="Times New Roman"/>
        </w:rPr>
        <w:t>” Manuscript Releases, volume 20, 217.</w:t>
      </w:r>
    </w:p>
    <w:p>
      <w:pPr>
        <w:pStyle w:val="ArticleBody"/>
        <w:jc w:val="left"/>
      </w:pPr>
      <w:r>
        <w:rPr>
          <w:rFonts w:ascii="Times New Roman" w:hAnsi="Times New Roman" w:eastAsia="Times New Roman" w:cs="Times New Roman"/>
        </w:rPr>
        <w:t>Ubutumwa bw’“imiyaga ine” buzura ba bahanuzi babiri bo mu Ibyahishuwe icumi na kimwe ni bwo butumwa bw’ifarashi irakaye yo mu buhanuzi bwa Bibiliya, nk’uko bugereranywa mu buhamya bwa Bibiliya bwose, ariko kandi nk’uko bugaragazwa mu buryo bugaragara ku bisate bibiri byera bya Habakuki. Ubutumwa buzura Eliya na Mose ngo bahagarare ni bwo butumwa bwa marira ya gatatu ije vuba nyuma y’uko bahagaze bemye, kuko igihe itegeko ryo ku Cyumweru rigeze kandi Isilamu ikongera gutera, Mose na Eliya bazamurwa nk’ibendera ku mahanga.</w:t>
      </w:r>
    </w:p>
    <w:p>
      <w:pPr>
        <w:pStyle w:val="ArticleBody"/>
        <w:jc w:val="left"/>
      </w:pPr>
      <w:r>
        <w:rPr>
          <w:rFonts w:ascii="Times New Roman" w:hAnsi="Times New Roman" w:eastAsia="Times New Roman" w:cs="Times New Roman"/>
        </w:rPr>
        <w:t>دەردی سێیەمی ئیسلام هەروەها کەرنای حەوتەمە. دەستپێکی لێدانی کەرنای حەوتەم لە 22ی ئۆکتۆبری 1844 بوو، کاتێک دادوەری دەستی پێ کرد.</w:t>
      </w:r>
    </w:p>
    <w:p>
      <w:pPr>
        <w:pStyle w:val="ArticleScripture"/>
        <w:jc w:val="left"/>
      </w:pPr>
      <w:r>
        <w:rPr>
          <w:rFonts w:ascii="Times New Roman" w:hAnsi="Times New Roman" w:eastAsia="Times New Roman" w:cs="Times New Roman"/>
        </w:rPr>
        <w:t>Lakini katika siku za sauti ya malaika wa saba, atakapokuwa ameanza kupiga tarumbeta, siri ya Mungu itakamilishwa, kama alivyowatangazia watumishi wake manabii. Ufunuo 10:7.</w:t>
      </w:r>
    </w:p>
    <w:p>
      <w:pPr>
        <w:pStyle w:val="ArticleBody"/>
        <w:jc w:val="left"/>
      </w:pPr>
      <w:r>
        <w:rPr>
          <w:rFonts w:ascii="Times New Roman" w:hAnsi="Times New Roman" w:eastAsia="Times New Roman" w:cs="Times New Roman"/>
        </w:rPr>
        <w:t>“Ngasila sha izwi lengelosi lesikhombisa” kungulona izinsuku zokwahlulela okuphenyayo, olwaqala ngo-October 22, 1844. Khona-ke ukwahlulelwa kwabafileyo kwaqalisa. Lapho usizi lwesithathu selufika masinyane, ukukhala kwecilongo lesikhombisa kuphawulwa futhi. Lokhu kukhala akusikho ukuqala kokwahlulela okuphenyayo, kodwa kungukuphela kokwahlulelwa kwendlu kaNkulunkulu, kanye nokuqala kokwahlulelwa komunye umhlambi kaNkulunkulu.</w:t>
      </w:r>
    </w:p>
    <w:p>
      <w:pPr>
        <w:pStyle w:val="ArticleScripture"/>
        <w:jc w:val="left"/>
      </w:pPr>
      <w:r>
        <w:rPr>
          <w:rFonts w:ascii="Times New Roman" w:hAnsi="Times New Roman" w:eastAsia="Times New Roman" w:cs="Times New Roman"/>
        </w:rPr>
        <w:t>Nalomi wa cine saba wakaliza; na sauti kuu zikawa mbinguni, zikisema, Falme za ulimwengu huu zimekuwa falme za Bwana wetu, na za Kristo wake; naye atatawala milele na milele. Na wale wazee ishirini na wanne, walioketi mbele za Mungu juu ya viti vyao, wakaanguka kifudifudi, wakamsujudia Mungu, wakisema, Tunakushukuru, Ee Bwana Mungu Mwenyezi, ulioko, na uliyekuwako, na ajaye; kwa sababu umejitwalia uweza wako mkuu, ukatawala. Ufunuo 11:15–17.</w:t>
      </w:r>
    </w:p>
    <w:p>
      <w:pPr>
        <w:pStyle w:val="ArticleBody"/>
        <w:jc w:val="left"/>
      </w:pPr>
      <w:r>
        <w:rPr>
          <w:rFonts w:ascii="Times New Roman" w:hAnsi="Times New Roman" w:eastAsia="Times New Roman" w:cs="Times New Roman"/>
        </w:rPr>
        <w:t>“Nzĩa ya maajabu ya Ngai” nĩ Kristũ mũtũgũrũkĩte thĩinĩ witũ, ũrĩa nĩ wĩrĩgĩrĩri wa riiri, na ũcio nĩũkũhũthĩra mũthenya-inĩ ũrĩa Musa na Eliya magũcinũka magũtuĩka arĩ a muoyo rĩngĩ kuhitĩra ũhoro kuuma thĩinĩ wa Kiugo kĩa Ngai kĩrĩa kĩmenyithagia Uislamu. Angĩkorwo ũhoro ũcio nĩwĩtĩkĩrĩtwo, ũhoha ngoro ĩmwe nĩguo ĩhunge kũu igũrũ; no kũrĩ arĩa mekũgana ũhoro ũcio, nĩwo ũhoro wa athũrĩri a Uislamu ũrĩa ũmahoha mĩgandũ-inĩ nĩguo macooke gũcinwo na mwaki wa ũgĩũkio. Ũhoro wa tarumbeta ya mũgwanja nĩwo ũrĩa ũhũũra ngiri imwe na mĩrongo ĩna na ngiri ĩna mbere ya kũruta kwao igũrũ ta kĩmenyithia nĩguo maingize rũũĩ rũngĩ rwa Ngai. Atongoria arĩa eerĩ a ũnabii marĩa macinũkĩte marĩ na kũhũũrwo mbere mbere mbere ya thĩ yothe kũgaĩrwo maonyo.</w:t>
      </w:r>
    </w:p>
    <w:p>
      <w:pPr>
        <w:pStyle w:val="ArticleScripture"/>
        <w:jc w:val="left"/>
      </w:pPr>
      <w:r>
        <w:rPr>
          <w:rFonts w:ascii="Times New Roman" w:hAnsi="Times New Roman" w:eastAsia="Times New Roman" w:cs="Times New Roman"/>
        </w:rPr>
        <w:t>Umulimo gw’Impwemu Yera ni ukwemeza isi ibyerekeye icyaha, no gukiranuka, no gucirwaho iteka. Isi ishobora kuburirwa gusa no kubona abizera ukuri bejejwe n’ukuri, bakora bakurikije amahame yo hejuru kandi yera, bagaragaza mu buryo bukomeye kandi buhanitse umurongo utandukanya abitondera amategeko y’Imana n’abayatamaza bakayandagira. Kwezwa kw’Impwemu ni ko kugaragaza itandukaniro riri hagati y’abafite ikimenyetso cy’Imana n’abarinda umunsi w’ikiruhuko w’impimbano. Igihe ikigeragezo kizaza, bizagaragazwa mu buryo busobanutse neza icyo ikimenyetso cy’inyamaswa ari cyo. Ni ukurinda ku Cyumweru. Abantu bamaze kumva ukuri, ariko bagakomeza gufata uyu munsi nk’uwera, bitwaza umukono w’umuntu w’icyaha, watekerezaga guhindura ibihe n’amategeko. Bible Training School, December 1, 1903.</w:t>
      </w:r>
    </w:p>
    <w:p>
      <w:pPr>
        <w:pStyle w:val="ArticleBody"/>
        <w:jc w:val="left"/>
      </w:pPr>
      <w:r>
        <w:rPr>
          <w:rFonts w:ascii="Times New Roman" w:hAnsi="Times New Roman" w:eastAsia="Times New Roman" w:cs="Times New Roman"/>
        </w:rPr>
        <w:t>Bannuum dhibba tokkoo fi afurtamii afur kuma ta’an akka mallattoo sabootaaf ol kaafamanitti, saboonni ni dheekkamu. Humni raajii Macaafa Qulqulluu keessatti saboota kan dheekkamsiisu Islaamummaa dha. Islaamummaan seera Dilbataa irratti Ameerikaa Yunaayitidii irra deebi’ee ni rukuta.</w:t>
      </w:r>
    </w:p>
    <w:p>
      <w:pPr>
        <w:pStyle w:val="ArticleScripture"/>
        <w:jc w:val="left"/>
      </w:pPr>
      <w:r>
        <w:rPr>
          <w:rFonts w:ascii="Times New Roman" w:hAnsi="Times New Roman" w:eastAsia="Times New Roman" w:cs="Times New Roman"/>
        </w:rPr>
        <w:t>Amahanga yararakaye, kandi uburakari bwawe buraje, n’igihe cy’abapfuye, ngo bacirwe urubanza, kandi ngo uhe ingororano abagaragu bawe b’abahanuzi, n’abera, n’abubaha izina ryawe, abato n’abakomeye; kandi ngo urimbure abarimbura isi. Maze urusengero rw’Imana rurakingurwa mu ijuru, kandi isanduku y’isezerano ryayo iboneka mu rusengero rwayo; habaho imirabyo, n’amajwi, n’inkuba, n’umutingito w’isi, n’urubura runini. Ibyahishuwe 11:18, 19.</w:t>
      </w:r>
    </w:p>
    <w:p>
      <w:pPr>
        <w:pStyle w:val="ArticleBody"/>
        <w:jc w:val="left"/>
      </w:pPr>
      <w:r>
        <w:rPr>
          <w:rFonts w:ascii="Times New Roman" w:hAnsi="Times New Roman" w:eastAsia="Times New Roman" w:cs="Times New Roman"/>
        </w:rPr>
        <w:t>Piştî vê rêzbûna bûyerên pêxemberî, Yûhenna dêrê ku divê bibe alametê berz nîşan dide.</w:t>
      </w:r>
    </w:p>
    <w:p>
      <w:pPr>
        <w:pStyle w:val="ArticleScripture"/>
        <w:jc w:val="left"/>
      </w:pPr>
      <w:r>
        <w:rPr>
          <w:rFonts w:ascii="Times New Roman" w:hAnsi="Times New Roman" w:eastAsia="Times New Roman" w:cs="Times New Roman"/>
        </w:rPr>
        <w:t>Na mbinguni likaonekana ishara kuu: mwanamke aliyevikwa jua, na mwezi ulikuwa chini ya miguu yake, na juu ya kichwa chake taji ya nyota kumi na mbili. Naye alikuwa na mimba, akalia kwa utungu wa kuzaa, akiteseka ili ajifungue. Ufunuo 12:1.</w:t>
      </w:r>
    </w:p>
    <w:p>
      <w:pPr>
        <w:pStyle w:val="ArticleBody"/>
        <w:jc w:val="left"/>
      </w:pPr>
      <w:r>
        <w:rPr>
          <w:rFonts w:ascii="Times New Roman" w:hAnsi="Times New Roman" w:eastAsia="Times New Roman" w:cs="Times New Roman"/>
        </w:rPr>
        <w:t>Aici Biserica, care a fost ucisă, călcată în picioare, înviată, iar după aceea este ridicată la cer, ca steagul lui Dumnezeu, strălucește cu slava soarelui. Ei stau pe lună, reprezentând umbra celor douăsprezece stele de pe cununa lor. Umbra sunt cele douăsprezece seminții ale Israelului antic, care au preînchipuit și au reflectat pe cei doisprezece ucenici, care sunt cele douăsprezece stele din cununa ei. Începutul Israelului antic preînchipuie, în această ilustrație, sfârșitul Israelului antic.</w:t>
      </w:r>
    </w:p>
    <w:p>
      <w:pPr>
        <w:pStyle w:val="ArticleBody"/>
        <w:jc w:val="left"/>
      </w:pPr>
      <w:r>
        <w:rPr>
          <w:rFonts w:ascii="Times New Roman" w:hAnsi="Times New Roman" w:eastAsia="Times New Roman" w:cs="Times New Roman"/>
        </w:rPr>
        <w:t>Umukazi ali hafi kubyara umwana, ari byo biranga ivuka rya Kristo ku iherezo rya Isirayeli ya kera; ariko none rigereranya ivuka ry’Abanyamahanga basohoka i Babuloni maze bakifatanya n’ibihumbi ijana na mirongo ine na bine. Elijah na Mose bakimara kuzamurwa nk’ibendera, abyara izindi ntama z’Imana zizitabira iryo bendera.</w:t>
      </w:r>
    </w:p>
    <w:p>
      <w:pPr>
        <w:pStyle w:val="ArticleBody"/>
        <w:jc w:val="left"/>
      </w:pPr>
      <w:r>
        <w:rPr>
          <w:rFonts w:ascii="Times New Roman" w:hAnsi="Times New Roman" w:eastAsia="Times New Roman" w:cs="Times New Roman"/>
        </w:rPr>
        <w:t>“Dünya ancak, Amerika Birleşik Devletleri’nde Pazar yasasıyla başlayan kriz sırasında yüz kırk dört binin bir sancak olarak yüceltildiğinin görülmesiyle uyarılabilir.” Babil’den çıkıp yüz kırk dört binle birlikte duranlar, büyük kalabalık olarak tasvir edilmektedir. Vahiy yedi’de yer alan bu iki grup, Değişim Dağı’nda Musa ve İlyas ile temsil edilmektedir; ve diriltilip bir sancak olarak yüceltildiği için Tanrı’nın muzaffer kilisesi, o son kriz zamanında hâlâ Babil’de bulunan Tanrı’nın öteki sürüsüyle bir araya gelir.</w:t>
      </w:r>
    </w:p>
    <w:p>
      <w:pPr>
        <w:pStyle w:val="ArticleScripture"/>
        <w:jc w:val="left"/>
      </w:pPr>
      <w:r>
        <w:rPr>
          <w:rFonts w:ascii="Times New Roman" w:hAnsi="Times New Roman" w:eastAsia="Times New Roman" w:cs="Times New Roman"/>
        </w:rPr>
        <w:t>Amosi ephimbo leNkosi, nina enithuthumela ephambini layo; abafowenu ababenizonda, ababekuxosha ngenxa yegama lami, bathi, INkosi ayikhazinyuliswe; kodwa yona iyakuvela kube yintokozo kini, bona bayakujabha. Izwi lomsindo livela emzini, izwi livela ethempelini, izwi leNkosi elibuyisela impindiselo ezitheni zayo. Engakabelethi, yazala; ubuhlungu bayo bungakafiki, yakhulula umntwana wesilisa. Ngubani oke wezwa into enjalo na? ngubani oke wabona izinto ezinjalo na? Umhlaba ungazala ngosuku olulodwa yini? noma isizwe sizalwe kanye nje yini? ngokuba iSiyoni ithe nje ukuba nemihelo, yazala abantwana bayo. Mina ngingaletha ekuzaleni, ngingabange ngenze ukuba kuzelwe yini? isho iNkosi; mina ngenze ukuba kuzelwe, ngivale isizalo yini? isho uNkulunkulu wakho. Jabulani kanye neJerusalema, nithokoze kanye nalo, nonke enilithandayo; thokozani ngenxa yalo ngokujabula, nonke enilikhalelayo; ukuze nimunce, nisuthe emabeleni enduduzo yalo; ukuze nicinde, nijabule ngobuningi benkazimulo yalo. Ngokuba isho kanje iNkosi, Bhekani, ngiyakwelulela ukuthula njengomfula, nenkazimulo yabezizwe njengomfudlana ogelezayo; khona niyakumunca, nithwelwe ezinqeni, ninyakaziswe emadolweni. Njengomuntu aduduzwa ngunina, kanjalo mina ngiyakunidaduduza; niyakududuzwa eJerusalema. Niyakuthi nxa nibona lokhu, inhliziyo yenu ithokoze, namathambo enu ahlume njengotshani; nesandla seNkosi siyakwaziwa ezincekwini zayo, nolaka lwayo ezitheni zayo. U-Isaya 66:5–14.</w:t>
      </w:r>
    </w:p>
    <w:p>
      <w:pPr>
        <w:pStyle w:val="ArticleBody"/>
        <w:jc w:val="left"/>
      </w:pPr>
      <w:r>
        <w:rPr>
          <w:rFonts w:ascii="Times New Roman" w:hAnsi="Times New Roman" w:eastAsia="Times New Roman" w:cs="Times New Roman"/>
        </w:rPr>
        <w:t>ئەوانەی کە کاتێک بۆ ئاسمان سەردەکەون لەدایک دەبن، ئەوانەن کە لەلایەن براکانیانەوە دەرکراون، ئەو برايانەی کە ڕقیان لێیان بوو. ئەو برايانەی کە ڕقیان لێیان بوو و بە مردنیان دڵشاد بوون، ئەوانەن کە دەڵێن جولەکەن، بەڵام نین. ئەوانە لە کەنیشتی شەیتانن کە بە شێوەیەکی پێشبینی‌ئامێز لەبەر پێی ئاڵایەکدا کڕنوش دەبەن کە پێکهاتووە لە «دەرکراوانی ئیسرائیل».</w:t>
      </w:r>
    </w:p>
    <w:p>
      <w:pPr>
        <w:pStyle w:val="ArticleScripture"/>
        <w:jc w:val="left"/>
      </w:pPr>
      <w:r>
        <w:rPr>
          <w:rFonts w:ascii="Times New Roman" w:hAnsi="Times New Roman" w:eastAsia="Times New Roman" w:cs="Times New Roman"/>
        </w:rPr>
        <w:t>Kandi atūla bendera kwa mataifa, naye atawakusanya waliofukuzwa wa Israeli, na kuwakutanisha pamoja waliotawanyika wa Yuda kutoka pande nne za dunia. Isaya 11:12.</w:t>
      </w:r>
    </w:p>
    <w:p>
      <w:pPr>
        <w:pStyle w:val="ArticleScripture"/>
        <w:jc w:val="left"/>
      </w:pPr>
      <w:r>
        <w:rPr>
          <w:rFonts w:ascii="Times New Roman" w:hAnsi="Times New Roman" w:eastAsia="Times New Roman" w:cs="Times New Roman"/>
        </w:rPr>
        <w:t>“Utekereza yuko abaramya imbere y’ibirenge by’abera (Ibyahishuwe 3:9) amaherezo bazakizwa. Aha ngomba kutemeranya nawe; kuko Imana yanyeretse ko iri tsinda ryari Abadiventisti biyemeraga gusa, ariko barateshutse, kandi ‘bongeye kwibambisha Umwana w’Imana, kandi bamukoza isoni ku mugaragaro.’ Kandi mu ‘gihe cy’igeragezwa,’ kikiri imbere ngo kigaragaze imico nyakuri ya buri wese, bazamenya ko bazimiye iteka ryose, kandi batsikamiwe n’agahinda k’umutima, bazunamira ku birenge by’abera.” Word to the Little Flock, 12.</w:t>
      </w:r>
    </w:p>
    <w:p>
      <w:pPr>
        <w:pStyle w:val="ArticleBody"/>
        <w:jc w:val="left"/>
      </w:pPr>
      <w:r>
        <w:rPr>
          <w:rFonts w:ascii="Times New Roman" w:hAnsi="Times New Roman" w:eastAsia="Times New Roman" w:cs="Times New Roman"/>
        </w:rPr>
        <w:t>Uyo udi ne kutu, ohoho oyu mbepo etonga amviange.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ل ئمریکا و تەممووز 18، 2020 - ژمارە حەوت</dc:title>
  <dc:subject>Wapiga Mishale</dc:subject>
  <dc:creator>Jeff Pippenger</dc:creator>
  <cp:keywords/>
  <dc:description>Generated by ArticleDigger from future_for_america\07_future_for_america.json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