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Lobiko Lusweko lwa Vesi Makumi Ane — Nambala Ibili</w:t>
      </w:r>
    </w:p>
    <w:p>
      <w:pPr>
        <w:pStyle w:val="ArticleSubtitle"/>
        <w:jc w:val="left"/>
      </w:pPr>
      <w:r>
        <w:rPr>
          <w:rFonts w:ascii="Arial" w:hAnsi="Arial" w:eastAsia="Arial" w:cs="Arial"/>
        </w:rPr>
        <w:t>Dewletên Yekbûyî yên Amerîkayê, Yasaya Patriot, û Rêya ber bi Pêkanîna Pêxemberî 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Twakisha inyandiko iheruka n’interuro yagiraga iti: “Mu 2001 guverinoma ya Leta Zunze Ubumwe za Amerika yashyize itegeko rya Patriot Act mu mategeko.”</w:t>
      </w:r>
    </w:p>
    <w:p>
      <w:pPr>
        <w:pStyle w:val="ArticleScripture"/>
        <w:jc w:val="left"/>
      </w:pPr>
      <w:r>
        <w:rPr>
          <w:rFonts w:ascii="Times New Roman" w:hAnsi="Times New Roman" w:eastAsia="Times New Roman" w:cs="Times New Roman"/>
        </w:rPr>
        <w:t>“Benshi ni benshi, ndetse no muri abo bakora muri uyu mugambi wo gushyiraho itegeko ryo kwubahiriza ku Cyumweru, bahumishijwe amaso ku ngaruka zizakurikiraho icyo gikorwa. Ntibabona ko barimo kurwanya mu buryo butaziguye umudendezo w’iyobokamana. Hari benshi batigeze basobanukirwa n’ibyo Isabato ya Bibiliya isaba n’urufatiro rw’ibinyoma urwego rwo ku Cyumweru rwubakiyeho. Umugambi uwo ari wo wose ushyigikira amategeko y’idini, mu by’ukuri uba ari igikorwa cyo kwemera ubupapa, bwamaze ibihe byinshi burwanya ubutajegajega umudendezo w’umutimanama. Ukwubahiriza ku Cyumweru kubaho kwako nk’urwego rwitwa urwa Gikristo kubikesha ‘ubwiru bw’ubugome;’ kandi guhatirwa kwako kuzaba ari ukwemera mu by’ukuri amahame ari yo mabuye y’imfuruka ya Romanizimu. Igihe igihugu cyacu kizaba cyihakanye bene ako kageni amahame y’ubutegetsi bwacyo ku buryo gishyiraho itegeko ryo ku Cyumweru, Ubuporotesitanti muri icyo gikorwa buzafatanya n’ubupapa; nta kindi kizaba ari cyo keretse guha ubugingo igitugu kimaze igihe kirekire gitegereje n’ishyaka ryinshi uburyo bwacyo bwo kongera kwaduka mu butegetsi bw’igitugu bukora.” Testimonies, volume 5, 711.</w:t>
      </w:r>
    </w:p>
    <w:p>
      <w:pPr>
        <w:pStyle w:val="ArticleBody"/>
        <w:jc w:val="left"/>
      </w:pPr>
      <w:r>
        <w:rPr>
          <w:rFonts w:ascii="Times New Roman" w:hAnsi="Times New Roman" w:eastAsia="Times New Roman" w:cs="Times New Roman"/>
        </w:rPr>
        <w:t>1888 sala 2001 nîşan da, û di wê demê de J. Blair Bill hate pêşkêşkirin; lê ji ber ku nehate pejirandin, ew nekarî bi awayekî pêxemberî biaxive. Ew bû nîşana sala 66 PZ, dorpêçek ku hate destpêkirin û paşê bi awayekî nepenî hate vekişandin. Gava ku tê famkirin ku du demên ceribandina wêneyê heywanê hene, û ku dema duyemîn bi yasaya Yekşemê li Dewletên Yekbûyî dest pê dike, ku bi sala 321 tê nîşandan, û ku ew dem diqede gava yasaya Yekşemê ya cîhanî, ku bi 538 tê nîşandan, bi tevahî tê bicîhkirin; hingê ji aliyê pêxemberiyê ve pêdivî ye ku destpêka dema yekem a ceribandina wêneyê heywanê jî bi cûreyek nîşandana yasayekî Yekşemê ya ku tê gotin dest pê bike. Di 1888-an de, Blair Bill hewldanek bû ji bo bicîhkirina yasayekî Yekşemê ya Neteweyî, û 1888 nîşan dide kengê ferişteya Wahiyê hejdeh dadikeve û bi rûmeta xwe erdê ronahî dike.</w:t>
      </w:r>
    </w:p>
    <w:p>
      <w:pPr>
        <w:pStyle w:val="ArticleBody"/>
        <w:jc w:val="left"/>
      </w:pPr>
      <w:r>
        <w:rPr>
          <w:rFonts w:ascii="Times New Roman" w:hAnsi="Times New Roman" w:eastAsia="Times New Roman" w:cs="Times New Roman"/>
        </w:rPr>
        <w:t>Patriot Act ni ufananisho wa sheria ya Jumapili inayoanzisha wakati wa kujaribiwa wa sanamu ya mnyama katika Marekani. Marekani hunena kama joka katika utimilifu wa Ufunuo sura ya kumi na tatu, aya ya kumi na moja, inapotekeleza sheria ya Jumapili. Itakapotekeleza sheria hiyo, itanena kama joka, nayo sheria hiyo ya Jumapili hutambulisha kwamba sanamu ya mnyama imeumbika kikamilifu katika Marekani. Wakati huo Marekani itakuwa imekijaza kikombe chake cha muda wa rehema ya majaribio, na uasi wa taifa hufuatwa na maangamizo ya taifa. Wakati huo Marekani huacha kuwa ufalme wa sita wa unabii wa Biblia, huku muungano wa namna tatu ukisimamishwa.</w:t>
      </w:r>
    </w:p>
    <w:p>
      <w:pPr>
        <w:pStyle w:val="ArticleBody"/>
        <w:jc w:val="left"/>
      </w:pPr>
      <w:r>
        <w:rPr>
          <w:rFonts w:ascii="Times New Roman" w:hAnsi="Times New Roman" w:eastAsia="Times New Roman" w:cs="Times New Roman"/>
        </w:rPr>
        <w:t>אלפא ואומגה מציגים תמיד את הקץ עם הראשית, ובראשיתה של ארצות־הברית היו שלוש פעמים שבהן דיברה ארצות־הברית באופן נבואי, אשר סימנו את תחילתה של ארצות־הברית כמלכות השישית של נבואת המקרא. הכרזת העצמאות בשנת 1776, ולאחריה החוקה של 1789, ולאחר מכן חוקי הזרים וההסתה של 1798, מזהים את שלוש הפעמים הראשונות שבהן דיברה ארצות־הברית באופן נבואי. כל אחד משלושת הפרסומים הללו ייצג את דיבורה של ארצות־הברית. שלושת הצעדים הללו הובילו אל 1798, ראשית מלכותה של ארצות־הברית כמלכות השישית של נבואת המקרא. אותם שלושה ציוני־דרך עצמם בראשיתה של ארצות־הברית מייצגים שלושה ציוני־דרך המובילים אל קץ מלכותה של ארצות־הברית כמלכות השישית של נבואת המקרא.</w:t>
      </w:r>
    </w:p>
    <w:p>
      <w:pPr>
        <w:pStyle w:val="ArticleBody"/>
        <w:jc w:val="left"/>
      </w:pPr>
      <w:r>
        <w:rPr>
          <w:rFonts w:ascii="Malgun Gothic" w:hAnsi="Malgun Gothic" w:eastAsia="Malgun Gothic" w:cs="Malgun Gothic"/>
        </w:rPr>
        <w:t>법률명</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패트리어트</w:t>
      </w:r>
      <w:r>
        <w:rPr>
          <w:rFonts w:ascii="Times New Roman" w:hAnsi="Times New Roman" w:eastAsia="Times New Roman" w:cs="Times New Roman"/>
        </w:rPr>
        <w:t xml:space="preserve"> </w:t>
      </w:r>
      <w:r>
        <w:rPr>
          <w:rFonts w:ascii="Malgun Gothic" w:hAnsi="Malgun Gothic" w:eastAsia="Malgun Gothic" w:cs="Malgun Gothic"/>
        </w:rPr>
        <w:t>법</w:t>
      </w:r>
      <w:r>
        <w:rPr>
          <w:rFonts w:ascii="Microsoft YaHei" w:hAnsi="Microsoft YaHei" w:eastAsia="Microsoft YaHei" w:cs="Microsoft YaHei"/>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제육</w:t>
      </w:r>
      <w:r>
        <w:rPr>
          <w:rFonts w:ascii="Times New Roman" w:hAnsi="Times New Roman" w:eastAsia="Times New Roman" w:cs="Times New Roman"/>
        </w:rPr>
        <w:t xml:space="preserve"> </w:t>
      </w:r>
      <w:r>
        <w:rPr>
          <w:rFonts w:ascii="Malgun Gothic" w:hAnsi="Malgun Gothic" w:eastAsia="Malgun Gothic" w:cs="Malgun Gothic"/>
        </w:rPr>
        <w:t>왕국으로서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종결에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발언하는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번째이다</w:t>
      </w:r>
      <w:r>
        <w:rPr>
          <w:rFonts w:ascii="Times New Roman" w:hAnsi="Times New Roman" w:eastAsia="Times New Roman" w:cs="Times New Roman"/>
        </w:rPr>
        <w:t xml:space="preserve">. </w:t>
      </w:r>
      <w:r>
        <w:rPr>
          <w:rFonts w:ascii="Malgun Gothic" w:hAnsi="Malgun Gothic" w:eastAsia="Malgun Gothic" w:cs="Malgun Gothic"/>
        </w:rPr>
        <w:t>제육</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확인해</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발언은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중간에서</w:t>
      </w:r>
      <w:r>
        <w:rPr>
          <w:rFonts w:ascii="Times New Roman" w:hAnsi="Times New Roman" w:eastAsia="Times New Roman" w:cs="Times New Roman"/>
        </w:rPr>
        <w:t>, 2022</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1</w:t>
      </w:r>
      <w:r>
        <w:rPr>
          <w:rFonts w:ascii="Malgun Gothic" w:hAnsi="Malgun Gothic" w:eastAsia="Malgun Gothic" w:cs="Malgun Gothic"/>
        </w:rPr>
        <w:t>월</w:t>
      </w:r>
      <w:r>
        <w:rPr>
          <w:rFonts w:ascii="Times New Roman" w:hAnsi="Times New Roman" w:eastAsia="Times New Roman" w:cs="Times New Roman"/>
        </w:rPr>
        <w:t xml:space="preserve"> 6</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펠로시</w:t>
      </w:r>
      <w:r>
        <w:rPr>
          <w:rFonts w:ascii="Times New Roman" w:hAnsi="Times New Roman" w:eastAsia="Times New Roman" w:cs="Times New Roman"/>
        </w:rPr>
        <w:t xml:space="preserve"> </w:t>
      </w:r>
      <w:r>
        <w:rPr>
          <w:rFonts w:ascii="Malgun Gothic" w:hAnsi="Malgun Gothic" w:eastAsia="Malgun Gothic" w:cs="Malgun Gothic"/>
        </w:rPr>
        <w:t>재판들이</w:t>
      </w:r>
      <w:r>
        <w:rPr>
          <w:rFonts w:ascii="Times New Roman" w:hAnsi="Times New Roman" w:eastAsia="Times New Roman" w:cs="Times New Roman"/>
        </w:rPr>
        <w:t xml:space="preserve"> </w:t>
      </w:r>
      <w:r>
        <w:rPr>
          <w:rFonts w:ascii="Malgun Gothic" w:hAnsi="Malgun Gothic" w:eastAsia="Malgun Gothic" w:cs="Malgun Gothic"/>
        </w:rPr>
        <w:t>개시되었다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재판들은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본질상</w:t>
      </w:r>
      <w:r>
        <w:rPr>
          <w:rFonts w:ascii="Times New Roman" w:hAnsi="Times New Roman" w:eastAsia="Times New Roman" w:cs="Times New Roman"/>
        </w:rPr>
        <w:t xml:space="preserve"> </w:t>
      </w:r>
      <w:r>
        <w:rPr>
          <w:rFonts w:ascii="Malgun Gothic" w:hAnsi="Malgun Gothic" w:eastAsia="Malgun Gothic" w:cs="Malgun Gothic"/>
        </w:rPr>
        <w:t>정치적이었으므로</w:t>
      </w:r>
      <w:r>
        <w:rPr>
          <w:rFonts w:ascii="Times New Roman" w:hAnsi="Times New Roman" w:eastAsia="Times New Roman" w:cs="Times New Roman"/>
        </w:rPr>
        <w:t xml:space="preserve">, </w:t>
      </w:r>
      <w:r>
        <w:rPr>
          <w:rFonts w:ascii="Malgun Gothic" w:hAnsi="Malgun Gothic" w:eastAsia="Malgun Gothic" w:cs="Malgun Gothic"/>
        </w:rPr>
        <w:t>헌법</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보장된</w:t>
      </w:r>
      <w:r>
        <w:rPr>
          <w:rFonts w:ascii="Times New Roman" w:hAnsi="Times New Roman" w:eastAsia="Times New Roman" w:cs="Times New Roman"/>
        </w:rPr>
        <w:t xml:space="preserve"> </w:t>
      </w:r>
      <w:r>
        <w:rPr>
          <w:rFonts w:ascii="Malgun Gothic" w:hAnsi="Malgun Gothic" w:eastAsia="Malgun Gothic" w:cs="Malgun Gothic"/>
        </w:rPr>
        <w:t>권리들에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직접적인</w:t>
      </w:r>
      <w:r>
        <w:rPr>
          <w:rFonts w:ascii="Times New Roman" w:hAnsi="Times New Roman" w:eastAsia="Times New Roman" w:cs="Times New Roman"/>
        </w:rPr>
        <w:t xml:space="preserve"> </w:t>
      </w:r>
      <w:r>
        <w:rPr>
          <w:rFonts w:ascii="Malgun Gothic" w:hAnsi="Malgun Gothic" w:eastAsia="Malgun Gothic" w:cs="Malgun Gothic"/>
        </w:rPr>
        <w:t>거부였으며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법률전을</w:t>
      </w:r>
      <w:r>
        <w:rPr>
          <w:rFonts w:ascii="Times New Roman" w:hAnsi="Times New Roman" w:eastAsia="Times New Roman" w:cs="Times New Roman"/>
        </w:rPr>
        <w:t xml:space="preserve"> </w:t>
      </w:r>
      <w:r>
        <w:rPr>
          <w:rFonts w:ascii="Malgun Gothic" w:hAnsi="Malgun Gothic" w:eastAsia="Malgun Gothic" w:cs="Malgun Gothic"/>
        </w:rPr>
        <w:t>통한</w:t>
      </w:r>
      <w:r>
        <w:rPr>
          <w:rFonts w:ascii="Times New Roman" w:hAnsi="Times New Roman" w:eastAsia="Times New Roman" w:cs="Times New Roman"/>
        </w:rPr>
        <w:t xml:space="preserve"> </w:t>
      </w:r>
      <w:r>
        <w:rPr>
          <w:rFonts w:ascii="Malgun Gothic" w:hAnsi="Malgun Gothic" w:eastAsia="Malgun Gothic" w:cs="Malgun Gothic"/>
        </w:rPr>
        <w:t>공격은</w:t>
      </w:r>
      <w:r>
        <w:rPr>
          <w:rFonts w:ascii="Times New Roman" w:hAnsi="Times New Roman" w:eastAsia="Times New Roman" w:cs="Times New Roman"/>
        </w:rPr>
        <w:t xml:space="preserve"> </w:t>
      </w:r>
      <w:r>
        <w:rPr>
          <w:rFonts w:ascii="Malgun Gothic" w:hAnsi="Malgun Gothic" w:eastAsia="Malgun Gothic" w:cs="Malgun Gothic"/>
        </w:rPr>
        <w:t>단순히</w:t>
      </w:r>
      <w:r>
        <w:rPr>
          <w:rFonts w:ascii="Times New Roman" w:hAnsi="Times New Roman" w:eastAsia="Times New Roman" w:cs="Times New Roman"/>
        </w:rPr>
        <w:t xml:space="preserve"> </w:t>
      </w:r>
      <w:r>
        <w:rPr>
          <w:rFonts w:ascii="Malgun Gothic" w:hAnsi="Malgun Gothic" w:eastAsia="Malgun Gothic" w:cs="Malgun Gothic"/>
        </w:rPr>
        <w:t>사실의</w:t>
      </w:r>
      <w:r>
        <w:rPr>
          <w:rFonts w:ascii="Times New Roman" w:hAnsi="Times New Roman" w:eastAsia="Times New Roman" w:cs="Times New Roman"/>
        </w:rPr>
        <w:t xml:space="preserve"> </w:t>
      </w:r>
      <w:r>
        <w:rPr>
          <w:rFonts w:ascii="Malgun Gothic" w:hAnsi="Malgun Gothic" w:eastAsia="Malgun Gothic" w:cs="Malgun Gothic"/>
        </w:rPr>
        <w:t>조작에</w:t>
      </w:r>
      <w:r>
        <w:rPr>
          <w:rFonts w:ascii="Times New Roman" w:hAnsi="Times New Roman" w:eastAsia="Times New Roman" w:cs="Times New Roman"/>
        </w:rPr>
        <w:t xml:space="preserve"> </w:t>
      </w:r>
      <w:r>
        <w:rPr>
          <w:rFonts w:ascii="Malgun Gothic" w:hAnsi="Malgun Gothic" w:eastAsia="Malgun Gothic" w:cs="Malgun Gothic"/>
        </w:rPr>
        <w:t>그친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실제로</w:t>
      </w:r>
      <w:r>
        <w:rPr>
          <w:rFonts w:ascii="Times New Roman" w:hAnsi="Times New Roman" w:eastAsia="Times New Roman" w:cs="Times New Roman"/>
        </w:rPr>
        <w:t xml:space="preserve"> </w:t>
      </w:r>
      <w:r>
        <w:rPr>
          <w:rFonts w:ascii="Malgun Gothic" w:hAnsi="Malgun Gothic" w:eastAsia="Malgun Gothic" w:cs="Malgun Gothic"/>
        </w:rPr>
        <w:t>헌법</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규정된</w:t>
      </w:r>
      <w:r>
        <w:rPr>
          <w:rFonts w:ascii="Times New Roman" w:hAnsi="Times New Roman" w:eastAsia="Times New Roman" w:cs="Times New Roman"/>
        </w:rPr>
        <w:t xml:space="preserve"> “</w:t>
      </w:r>
      <w:r>
        <w:rPr>
          <w:rFonts w:ascii="Malgun Gothic" w:hAnsi="Malgun Gothic" w:eastAsia="Malgun Gothic" w:cs="Malgun Gothic"/>
        </w:rPr>
        <w:t>절차적</w:t>
      </w:r>
      <w:r>
        <w:rPr>
          <w:rFonts w:ascii="Times New Roman" w:hAnsi="Times New Roman" w:eastAsia="Times New Roman" w:cs="Times New Roman"/>
        </w:rPr>
        <w:t xml:space="preserve">” </w:t>
      </w:r>
      <w:r>
        <w:rPr>
          <w:rFonts w:ascii="Malgun Gothic" w:hAnsi="Malgun Gothic" w:eastAsia="Malgun Gothic" w:cs="Malgun Gothic"/>
        </w:rPr>
        <w:t>법과</w:t>
      </w:r>
      <w:r>
        <w:rPr>
          <w:rFonts w:ascii="Times New Roman" w:hAnsi="Times New Roman" w:eastAsia="Times New Roman" w:cs="Times New Roman"/>
        </w:rPr>
        <w:t xml:space="preserve"> “</w:t>
      </w:r>
      <w:r>
        <w:rPr>
          <w:rFonts w:ascii="Malgun Gothic" w:hAnsi="Malgun Gothic" w:eastAsia="Malgun Gothic" w:cs="Malgun Gothic"/>
        </w:rPr>
        <w:t>실체적</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직접적인</w:t>
      </w:r>
      <w:r>
        <w:rPr>
          <w:rFonts w:ascii="Times New Roman" w:hAnsi="Times New Roman" w:eastAsia="Times New Roman" w:cs="Times New Roman"/>
        </w:rPr>
        <w:t xml:space="preserve"> </w:t>
      </w:r>
      <w:r>
        <w:rPr>
          <w:rFonts w:ascii="Malgun Gothic" w:hAnsi="Malgun Gothic" w:eastAsia="Malgun Gothic" w:cs="Malgun Gothic"/>
        </w:rPr>
        <w:t>공격이었다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2001, Patriot Act yāka vu kuteleka myīmbā ku “Due Process Clause,” yīna yikonekela mu Fifth Amendment na mu Fourteenth Amendment ku Constitution ya United States. Yīvi vyāsosela nti muntu nansha umo kechi wangakufutwako mūoyo, buteko, nansha bupiya bwihe, chābula due process ya mīlōngā. Chāchi chāli mu 2001, kabiji mu 2022 ku kuteleka ku Constitution kwāfokuswapo ku byonse bibidi, “procedural due process” na “substantive due process.” Ishiwi lya “repudiate” lya mūjilo wakulāmbila, kabiji Sister White walondolola nti pa Sunday law mu United States, mūprinciple yense ya Constitution ikarepudiwapo.</w:t>
      </w:r>
    </w:p>
    <w:p>
      <w:pPr>
        <w:pStyle w:val="ArticleScripture"/>
        <w:jc w:val="left"/>
      </w:pPr>
      <w:r>
        <w:rPr>
          <w:rFonts w:ascii="Times New Roman" w:hAnsi="Times New Roman" w:eastAsia="Times New Roman" w:cs="Times New Roman"/>
        </w:rPr>
        <w:t>“Ku papacy kuanzishilikwa kwa amri yenye kulazimisha, kwa kukiuka sheria ya Mungu, taifa letu litajitenga kabisa na haki. Wakati Uprotestanti utakaponyosha mkono wake kuvuka pengo ili kuushika mkono wa mamlaka ya Kirumi, wakati utakapofika juu ya shimo kuu ili kushikana mikono na uwasiliani-roho, wakati, chini ya mvuto wa muungano huu wa namna tatu, nchi yetu itakapokataa kila kanuni ya Katiba yake kama serikali ya Kiprotestanti na ya jamhuri, na kufanya matayarisho kwa ajili ya kuenezwa kwa uongo na udanganyo wa kipapa, ndipo tutakapoweza kujua kwamba wakati umefika wa utendaji wa ajabu wa Shetani, na kwamba mwisho umekaribia.</w:t>
      </w:r>
    </w:p>
    <w:p>
      <w:pPr>
        <w:pStyle w:val="ArticleScripture"/>
        <w:jc w:val="left"/>
      </w:pPr>
      <w:r>
        <w:rPr>
          <w:rFonts w:ascii="Times New Roman" w:hAnsi="Times New Roman" w:eastAsia="Times New Roman" w:cs="Times New Roman"/>
        </w:rPr>
        <w:t>“Roma ko mundrә dʉ nɔp kɔr-ya na daal kar-ya noŋa ŋɛrɛsalɛm ko halak-ya kɔŋ-ɲi disiɓul-rɛ ko saŋket ti, oŋa heŋa i apostasi nɲi am-rɛ ko saŋket ti kɔr-ya, Ande ko sahansilata ko sima pɔhɔc-ya, am-rɛ jati ko paap ko maap pura ho-ya, aar daya ko dūt iŋi uṛ-ker cal-ya kɔŋa, aar kabo phir na laut-ya. Tabe Ande ko lok o dukh aar kaṣṭ ko drisya-rɛ dub-ya, jɛnko bhaviṣyadbakta-rɛ Yakub ko saŋkaṭ ko samay boli barnan kar-ya. Biswasi, sataya-ya lok-rɛ ko cry swarg-ra caṛ-ya. Aar jɛm Abel ko rakta bhuĩ-ṭhen cry kar-ya, oŋaheŋa śahid-rɛ ko kabar-ṭhen, samundar ko samadhi-rɛ-ṭhen, pahar ko guha-rɛ-ṭhen, aar convent ko bhitar ko kabar-griha-rɛ-ṭhen bɔni-rɛ Ande-ra cry kar-ya: ‘Hey Prabhu, pavitra aar satya, ketna der tak Tu dharti-ra basa-ya lok-rɛ upar am-rɛ rakta ko bichar aar badla na le-ba?’”</w:t>
      </w:r>
    </w:p>
    <w:p>
      <w:pPr>
        <w:pStyle w:val="ArticleScripture"/>
        <w:jc w:val="left"/>
      </w:pPr>
      <w:r>
        <w:rPr>
          <w:rFonts w:ascii="Times New Roman" w:hAnsi="Times New Roman" w:eastAsia="Times New Roman" w:cs="Times New Roman"/>
        </w:rPr>
        <w:t>“Omukama akola omulimu gwe. Eggulu lyonna lisasamaza. Omulamuzi w’ensi yonna ali kumpi okuyimuka n’okulaga obutuukirivu bw’obuyinza bwe obuvumiriddwa. Akabonero ak’obulokozi kaliteekebwa ku basajja abakwata ebiragiro bya Katonda, abassa ekitiibwa mu mateeka ge, era abagaana akabonero k’ensolo oba ak’ekifaananyi kyayo.</w:t>
      </w:r>
    </w:p>
    <w:p>
      <w:pPr>
        <w:pStyle w:val="ArticleScripture"/>
        <w:jc w:val="left"/>
      </w:pPr>
      <w:r>
        <w:rPr>
          <w:rFonts w:ascii="Times New Roman" w:hAnsi="Times New Roman" w:eastAsia="Times New Roman" w:cs="Times New Roman"/>
        </w:rPr>
        <w:t>“Mungu ameifunua yale yatakayopata nafasi katika siku za mwisho, ili watu Wake wapate kutayarishwa kusimama dhidi ya tufani ya upinzani na ghadhabu. Wale walioonywa kuhusu matukio yaliyo mbele yao hawapaswi kuketi katika tarajio la utulivu wakilisubiri dhoruba inayokuja, wakijifariji kwamba Bwana atawafunika waaminifu Wake siku ya taabu. Yapasa tuwe kama watu wamngojeao Bwana wao, si katika matarajio ya uvivu, bali katika kazi ya bidii, kwa imani isiyotikisika. Sasa si wakati wa kuruhusu akili zetu kushughulishwa sana na mambo yenye umuhimu mdogo. Wakati wanadamu wamelala, Shetani anapanga mambo kwa bidii ili watu wa Bwana wasipate rehema wala haki. Harakati ya Jumapili sasa inasonga mbele gizani. Viongozi wanaficha suala la kweli, na wengi wanaojiunga na harakati hiyo wenyewe hawaoni mkondo wa chini unaelekea wapi. Madai yake ni ya upole na kwa kuonekana ni ya Kikristo, lakini itakaposema, itaidhihirisha roho ya yule joka. Ni wajibu wetu kufanya yote yaliyo katika uwezo wetu ili kuzuia hatari inayotishia. Yapasa tujitahidi kuondoa chuki kwa kujiweka mbele ya watu katika nuru inayofaa. Yapasa tuwaletee swali halisi lililo katika mashindano, na hivyo kuweka pingamizi lenye ufanisi mkuu dhidi ya hatua za kuzuia uhuru wa dhamiri. Yapasa tuyachunguze Maandiko na tuweze kutoa sababu ya imani yetu. Asema nabii: ‘Wabaya watatenda maovu; wala hakuna hata mmoja wa wabaya atakayefahamu; bali wenye hekima watafahamu.’” Testimonies, volume 5, 451, 452.</w:t>
      </w:r>
    </w:p>
    <w:p>
      <w:pPr>
        <w:pStyle w:val="ArticleBody"/>
        <w:jc w:val="left"/>
      </w:pPr>
      <w:r>
        <w:rPr>
          <w:rFonts w:ascii="Times New Roman" w:hAnsi="Times New Roman" w:eastAsia="Times New Roman" w:cs="Times New Roman"/>
        </w:rPr>
        <w:t>Mutima White ayunganikile ulukata lwa pa Mulungu ku waymark ezininzi za ku nshita sha kulekelesha, kabili mu kufanya ifyo amashi yakwe yalangulula “ifyo fikafikilishiwa mu nshiku sha kulekelesha, pakuti abantu Bakwe babe abaiteyanya ukwiminina ukususha inkunyu ya kupingula no bukali.” E ico, amawaymark ayo ayunganisha muli ici ciputulwa yafwile ukupimwa nanshila yakwe yonsi no busuma bwingi. Ndelangisha ukuti icintu ico ciletwalilwapo amano ni mulongo wa buprofeti uwalola pa Constitution ya United States, pamo ne “kulanda” kwa ilo ishinga nge cishibilo cakulondoloka icayungene.</w:t>
      </w:r>
    </w:p>
    <w:p>
      <w:pPr>
        <w:pStyle w:val="ArticleBody"/>
        <w:jc w:val="left"/>
      </w:pPr>
      <w:r>
        <w:rPr>
          <w:rFonts w:ascii="Times New Roman" w:hAnsi="Times New Roman" w:eastAsia="Times New Roman" w:cs="Times New Roman"/>
        </w:rPr>
        <w:t>Na mbovo wana, nalombaka koloba ete Mobeko ya Blair na 1888, Patriot Act na 2001, mpe bolandi-bolobeli ya politiki oyo esalemaki na Bademocrate mpe ba Républicains ya mondialisation kobanda na 2022, moko na moko ezalaki koboya polele biteni mibale ya ntina mingi ya Constitution. 1888 emonisaka kotyela bato makasi mpo na losambo ya mokolo mwa Lomingo, mpe na 2001, mbongwana uta na mobeko ya Anglais kino na mobeko ya Baroma. Na 2022, mobeko “substantive” mpe “procedural” ebundisamaki.</w:t>
      </w:r>
    </w:p>
    <w:p>
      <w:pPr>
        <w:pStyle w:val="ArticleBody"/>
        <w:jc w:val="left"/>
      </w:pPr>
      <w:r>
        <w:rPr>
          <w:rFonts w:ascii="Times New Roman" w:hAnsi="Times New Roman" w:eastAsia="Times New Roman" w:cs="Times New Roman"/>
        </w:rPr>
        <w:t>Yasayînî ya bingehîn maf û berpirsiyariyên kesan û rêxistinan diyar dike, lê yasayînî ya pêvajoyî rêya çareserkirina nakokiyan û bicihkirina maf û berpirsiyariyên kesan û rêxistinan destnîşan dike. Yasa tevgerên qanûnî an neqanûnî diyar dike û cezaên têkildar bi wan re destnîşan dike. Yasayînî ya bingehîn gelek qadên yasayî digire nav xwe, di nav de yasaya ceza, medenî û ya peymanan.</w:t>
      </w:r>
    </w:p>
    <w:p>
      <w:pPr>
        <w:pStyle w:val="ArticleBody"/>
        <w:jc w:val="left"/>
      </w:pPr>
      <w:r>
        <w:rPr>
          <w:rFonts w:ascii="Times New Roman" w:hAnsi="Times New Roman" w:eastAsia="Times New Roman" w:cs="Times New Roman"/>
        </w:rPr>
        <w:t>Ture y’abantu ni akarorero keza cane k’amategeko y’ishingiro. Ture y’abantu igena ibikorwa bifatwa nk’ivyaha n’ibihano vy’ivyo vyaha. Ariko amategeko y’imanza z’abenegihugu agenga impari ziri hagati y’abantu n’amashirahamwe, nk’ukutubahiriza amasezerano, gukomeretsanya kw’umuntu, canke impari zerekeye amatungo.</w:t>
      </w:r>
    </w:p>
    <w:p>
      <w:pPr>
        <w:pStyle w:val="ArticleBody"/>
        <w:jc w:val="left"/>
      </w:pPr>
      <w:r>
        <w:rPr>
          <w:rFonts w:ascii="Times New Roman" w:hAnsi="Times New Roman" w:eastAsia="Times New Roman" w:cs="Times New Roman"/>
        </w:rPr>
        <w:t>Yasa bingehîn bi gelemperî di qanûnan, rêziknameyan û hukûqê qezayî de tê nivîsandin. Qanûn ew yasayên ku ji aliyê organên yasadanan ve hatine pejirandin in, wek meclîsên neteweyî an meclîsên eyaletê; û rêzikname ew qaide û prosedurên ku ji aliyê ajansên îdarî ve hatine afirandin in. Hukûqê qezayî ew hukûq e ku dadwer bi şîrovekirina wan a qanûnan, rêziknameyan û Destûrê diafirînin.</w:t>
      </w:r>
    </w:p>
    <w:p>
      <w:pPr>
        <w:pStyle w:val="ArticleBody"/>
        <w:jc w:val="left"/>
      </w:pPr>
      <w:r>
        <w:rPr>
          <w:rFonts w:ascii="Myanmar Text" w:hAnsi="Myanmar Text" w:eastAsia="Myanmar Text" w:cs="Myanmar Text"/>
        </w:rPr>
        <w:t>နည်းလမ်းဆိုင်ရာ</w:t>
      </w:r>
      <w:r>
        <w:rPr>
          <w:rFonts w:ascii="Times New Roman" w:hAnsi="Times New Roman" w:eastAsia="Times New Roman" w:cs="Times New Roman"/>
        </w:rPr>
        <w:t xml:space="preserve"> </w:t>
      </w:r>
      <w:r>
        <w:rPr>
          <w:rFonts w:ascii="Myanmar Text" w:hAnsi="Myanmar Text" w:eastAsia="Myanmar Text" w:cs="Myanmar Text"/>
        </w:rPr>
        <w:t>ဥပဒေဆိုသည်မှာ</w:t>
      </w:r>
      <w:r>
        <w:rPr>
          <w:rFonts w:ascii="Times New Roman" w:hAnsi="Times New Roman" w:eastAsia="Times New Roman" w:cs="Times New Roman"/>
        </w:rPr>
        <w:t xml:space="preserve"> </w:t>
      </w:r>
      <w:r>
        <w:rPr>
          <w:rFonts w:ascii="Myanmar Text" w:hAnsi="Myanmar Text" w:eastAsia="Myanmar Text" w:cs="Myanmar Text"/>
        </w:rPr>
        <w:t>ဥပဒေရေးရာ</w:t>
      </w:r>
      <w:r>
        <w:rPr>
          <w:rFonts w:ascii="Times New Roman" w:hAnsi="Times New Roman" w:eastAsia="Times New Roman" w:cs="Times New Roman"/>
        </w:rPr>
        <w:t xml:space="preserve"> </w:t>
      </w:r>
      <w:r>
        <w:rPr>
          <w:rFonts w:ascii="Myanmar Text" w:hAnsi="Myanmar Text" w:eastAsia="Myanmar Text" w:cs="Myanmar Text"/>
        </w:rPr>
        <w:t>လုပ်ငန်းစဉ်ကို</w:t>
      </w:r>
      <w:r>
        <w:rPr>
          <w:rFonts w:ascii="Times New Roman" w:hAnsi="Times New Roman" w:eastAsia="Times New Roman" w:cs="Times New Roman"/>
        </w:rPr>
        <w:t xml:space="preserve"> </w:t>
      </w:r>
      <w:r>
        <w:rPr>
          <w:rFonts w:ascii="Myanmar Text" w:hAnsi="Myanmar Text" w:eastAsia="Myanmar Text" w:cs="Myanmar Text"/>
        </w:rPr>
        <w:t>အုပ်ချုပ်သည့်</w:t>
      </w:r>
      <w:r>
        <w:rPr>
          <w:rFonts w:ascii="Times New Roman" w:hAnsi="Times New Roman" w:eastAsia="Times New Roman" w:cs="Times New Roman"/>
        </w:rPr>
        <w:t xml:space="preserve"> </w:t>
      </w:r>
      <w:r>
        <w:rPr>
          <w:rFonts w:ascii="Myanmar Text" w:hAnsi="Myanmar Text" w:eastAsia="Myanmar Text" w:cs="Myanmar Text"/>
        </w:rPr>
        <w:t>စည်းမျဉ်းစည်းကမ်းများကို</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အမှုတစ်ခု</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ဥပဒေစနစ်အတွင်း</w:t>
      </w:r>
      <w:r>
        <w:rPr>
          <w:rFonts w:ascii="Times New Roman" w:hAnsi="Times New Roman" w:eastAsia="Times New Roman" w:cs="Times New Roman"/>
        </w:rPr>
        <w:t xml:space="preserve"> </w:t>
      </w:r>
      <w:r>
        <w:rPr>
          <w:rFonts w:ascii="Myanmar Text" w:hAnsi="Myanmar Text" w:eastAsia="Myanmar Text" w:cs="Myanmar Text"/>
        </w:rPr>
        <w:t>ရွေ့လျားဆောင်ရွက်သွားသည်ကို</w:t>
      </w:r>
      <w:r>
        <w:rPr>
          <w:rFonts w:ascii="Times New Roman" w:hAnsi="Times New Roman" w:eastAsia="Times New Roman" w:cs="Times New Roman"/>
        </w:rPr>
        <w:t xml:space="preserve"> </w:t>
      </w:r>
      <w:r>
        <w:rPr>
          <w:rFonts w:ascii="Myanmar Text" w:hAnsi="Myanmar Text" w:eastAsia="Myanmar Text" w:cs="Myanmar Text"/>
        </w:rPr>
        <w:t>သတ်မှတ်ဖော်ပြပြီး၊</w:t>
      </w:r>
      <w:r>
        <w:rPr>
          <w:rFonts w:ascii="Times New Roman" w:hAnsi="Times New Roman" w:eastAsia="Times New Roman" w:cs="Times New Roman"/>
        </w:rPr>
        <w:t xml:space="preserve"> </w:t>
      </w:r>
      <w:r>
        <w:rPr>
          <w:rFonts w:ascii="Myanmar Text" w:hAnsi="Myanmar Text" w:eastAsia="Myanmar Text" w:cs="Myanmar Text"/>
        </w:rPr>
        <w:t>တိုင်ကြားချက်ကို</w:t>
      </w:r>
      <w:r>
        <w:rPr>
          <w:rFonts w:ascii="Times New Roman" w:hAnsi="Times New Roman" w:eastAsia="Times New Roman" w:cs="Times New Roman"/>
        </w:rPr>
        <w:t xml:space="preserve"> </w:t>
      </w:r>
      <w:r>
        <w:rPr>
          <w:rFonts w:ascii="Myanmar Text" w:hAnsi="Myanmar Text" w:eastAsia="Myanmar Text" w:cs="Myanmar Text"/>
        </w:rPr>
        <w:t>ကနဦး</w:t>
      </w:r>
      <w:r>
        <w:rPr>
          <w:rFonts w:ascii="Times New Roman" w:hAnsi="Times New Roman" w:eastAsia="Times New Roman" w:cs="Times New Roman"/>
        </w:rPr>
        <w:t xml:space="preserve"> </w:t>
      </w:r>
      <w:r>
        <w:rPr>
          <w:rFonts w:ascii="Myanmar Text" w:hAnsi="Myanmar Text" w:eastAsia="Myanmar Text" w:cs="Myanmar Text"/>
        </w:rPr>
        <w:t>တင်သွင်းခြင်းမှ</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ဖြေရှင်းဆုံးဖြတ်ချက်အထိ</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နည်းလမ်းဆိုင်ရာ</w:t>
      </w:r>
      <w:r>
        <w:rPr>
          <w:rFonts w:ascii="Times New Roman" w:hAnsi="Times New Roman" w:eastAsia="Times New Roman" w:cs="Times New Roman"/>
        </w:rPr>
        <w:t xml:space="preserve"> </w:t>
      </w:r>
      <w:r>
        <w:rPr>
          <w:rFonts w:ascii="Myanmar Text" w:hAnsi="Myanmar Text" w:eastAsia="Myanmar Text" w:cs="Myanmar Text"/>
        </w:rPr>
        <w:t>ဥပဒေတွင်</w:t>
      </w:r>
      <w:r>
        <w:rPr>
          <w:rFonts w:ascii="Times New Roman" w:hAnsi="Times New Roman" w:eastAsia="Times New Roman" w:cs="Times New Roman"/>
        </w:rPr>
        <w:t xml:space="preserve"> </w:t>
      </w:r>
      <w:r>
        <w:rPr>
          <w:rFonts w:ascii="Myanmar Text" w:hAnsi="Myanmar Text" w:eastAsia="Myanmar Text" w:cs="Myanmar Text"/>
        </w:rPr>
        <w:t>အရပ်ဘက်၊</w:t>
      </w:r>
      <w:r>
        <w:rPr>
          <w:rFonts w:ascii="Times New Roman" w:hAnsi="Times New Roman" w:eastAsia="Times New Roman" w:cs="Times New Roman"/>
        </w:rPr>
        <w:t xml:space="preserve"> </w:t>
      </w:r>
      <w:r>
        <w:rPr>
          <w:rFonts w:ascii="Myanmar Text" w:hAnsi="Myanmar Text" w:eastAsia="Myanmar Text" w:cs="Myanmar Text"/>
        </w:rPr>
        <w:t>ရာဇဝတ်မှုဆိုင်ရာနှင့်</w:t>
      </w:r>
      <w:r>
        <w:rPr>
          <w:rFonts w:ascii="Times New Roman" w:hAnsi="Times New Roman" w:eastAsia="Times New Roman" w:cs="Times New Roman"/>
        </w:rPr>
        <w:t xml:space="preserve"> </w:t>
      </w:r>
      <w:r>
        <w:rPr>
          <w:rFonts w:ascii="Myanmar Text" w:hAnsi="Myanmar Text" w:eastAsia="Myanmar Text" w:cs="Myanmar Text"/>
        </w:rPr>
        <w:t>အုပ်ချုပ်ရေးဆိုင်ရာ</w:t>
      </w:r>
      <w:r>
        <w:rPr>
          <w:rFonts w:ascii="Times New Roman" w:hAnsi="Times New Roman" w:eastAsia="Times New Roman" w:cs="Times New Roman"/>
        </w:rPr>
        <w:t xml:space="preserve"> </w:t>
      </w:r>
      <w:r>
        <w:rPr>
          <w:rFonts w:ascii="Myanmar Text" w:hAnsi="Myanmar Text" w:eastAsia="Myanmar Text" w:cs="Myanmar Text"/>
        </w:rPr>
        <w:t>လုပ်ထုံးလုပ်နည်းများ</w:t>
      </w:r>
      <w:r>
        <w:rPr>
          <w:rFonts w:ascii="Times New Roman" w:hAnsi="Times New Roman" w:eastAsia="Times New Roman" w:cs="Times New Roman"/>
        </w:rPr>
        <w:t xml:space="preserve"> </w:t>
      </w:r>
      <w:r>
        <w:rPr>
          <w:rFonts w:ascii="Myanmar Text" w:hAnsi="Myanmar Text" w:eastAsia="Myanmar Text" w:cs="Myanmar Text"/>
        </w:rPr>
        <w:t>အပါအဝင်</w:t>
      </w:r>
      <w:r>
        <w:rPr>
          <w:rFonts w:ascii="Times New Roman" w:hAnsi="Times New Roman" w:eastAsia="Times New Roman" w:cs="Times New Roman"/>
        </w:rPr>
        <w:t xml:space="preserve"> </w:t>
      </w:r>
      <w:r>
        <w:rPr>
          <w:rFonts w:ascii="Myanmar Text" w:hAnsi="Myanmar Text" w:eastAsia="Myanmar Text" w:cs="Myanmar Text"/>
        </w:rPr>
        <w:t>ဥပဒေရေးရာ</w:t>
      </w:r>
      <w:r>
        <w:rPr>
          <w:rFonts w:ascii="Times New Roman" w:hAnsi="Times New Roman" w:eastAsia="Times New Roman" w:cs="Times New Roman"/>
        </w:rPr>
        <w:t xml:space="preserve"> </w:t>
      </w:r>
      <w:r>
        <w:rPr>
          <w:rFonts w:ascii="Myanmar Text" w:hAnsi="Myanmar Text" w:eastAsia="Myanmar Text" w:cs="Myanmar Text"/>
        </w:rPr>
        <w:t>နယ်ပယ်အမျိုးမျိုး</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နည်းလမ်းဆိုင်ရာ</w:t>
      </w:r>
      <w:r>
        <w:rPr>
          <w:rFonts w:ascii="Times New Roman" w:hAnsi="Times New Roman" w:eastAsia="Times New Roman" w:cs="Times New Roman"/>
        </w:rPr>
        <w:t xml:space="preserve"> </w:t>
      </w:r>
      <w:r>
        <w:rPr>
          <w:rFonts w:ascii="Myanmar Text" w:hAnsi="Myanmar Text" w:eastAsia="Myanmar Text" w:cs="Myanmar Text"/>
        </w:rPr>
        <w:t>ဥပဒေ၏</w:t>
      </w:r>
      <w:r>
        <w:rPr>
          <w:rFonts w:ascii="Times New Roman" w:hAnsi="Times New Roman" w:eastAsia="Times New Roman" w:cs="Times New Roman"/>
        </w:rPr>
        <w:t xml:space="preserve"> </w:t>
      </w:r>
      <w:r>
        <w:rPr>
          <w:rFonts w:ascii="Myanmar Text" w:hAnsi="Myanmar Text" w:eastAsia="Myanmar Text" w:cs="Myanmar Text"/>
        </w:rPr>
        <w:t>ရည်ရွယ်ချက်မှာ</w:t>
      </w:r>
      <w:r>
        <w:rPr>
          <w:rFonts w:ascii="Times New Roman" w:hAnsi="Times New Roman" w:eastAsia="Times New Roman" w:cs="Times New Roman"/>
        </w:rPr>
        <w:t xml:space="preserve"> </w:t>
      </w:r>
      <w:r>
        <w:rPr>
          <w:rFonts w:ascii="Myanmar Text" w:hAnsi="Myanmar Text" w:eastAsia="Myanmar Text" w:cs="Myanmar Text"/>
        </w:rPr>
        <w:t>ဥပဒေလုပ်ငန်းစဉ်သည်</w:t>
      </w:r>
      <w:r>
        <w:rPr>
          <w:rFonts w:ascii="Times New Roman" w:hAnsi="Times New Roman" w:eastAsia="Times New Roman" w:cs="Times New Roman"/>
        </w:rPr>
        <w:t xml:space="preserve"> </w:t>
      </w:r>
      <w:r>
        <w:rPr>
          <w:rFonts w:ascii="Myanmar Text" w:hAnsi="Myanmar Text" w:eastAsia="Myanmar Text" w:cs="Myanmar Text"/>
        </w:rPr>
        <w:t>မျှတ၍</w:t>
      </w:r>
      <w:r>
        <w:rPr>
          <w:rFonts w:ascii="Times New Roman" w:hAnsi="Times New Roman" w:eastAsia="Times New Roman" w:cs="Times New Roman"/>
        </w:rPr>
        <w:t xml:space="preserve"> </w:t>
      </w:r>
      <w:r>
        <w:rPr>
          <w:rFonts w:ascii="Myanmar Text" w:hAnsi="Myanmar Text" w:eastAsia="Myanmar Text" w:cs="Myanmar Text"/>
        </w:rPr>
        <w:t>ထိရောက်မှုရှိစေရန်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အငြင်းပွားမှုများကို</w:t>
      </w:r>
      <w:r>
        <w:rPr>
          <w:rFonts w:ascii="Times New Roman" w:hAnsi="Times New Roman" w:eastAsia="Times New Roman" w:cs="Times New Roman"/>
        </w:rPr>
        <w:t xml:space="preserve"> </w:t>
      </w:r>
      <w:r>
        <w:rPr>
          <w:rFonts w:ascii="Myanmar Text" w:hAnsi="Myanmar Text" w:eastAsia="Myanmar Text" w:cs="Myanmar Text"/>
        </w:rPr>
        <w:t>ဖြေရှင်းရန်</w:t>
      </w:r>
      <w:r>
        <w:rPr>
          <w:rFonts w:ascii="Times New Roman" w:hAnsi="Times New Roman" w:eastAsia="Times New Roman" w:cs="Times New Roman"/>
        </w:rPr>
        <w:t xml:space="preserve"> </w:t>
      </w:r>
      <w:r>
        <w:rPr>
          <w:rFonts w:ascii="Myanmar Text" w:hAnsi="Myanmar Text" w:eastAsia="Myanmar Text" w:cs="Myanmar Text"/>
        </w:rPr>
        <w:t>မူဘောင်တစ်ရပ်</w:t>
      </w:r>
      <w:r>
        <w:rPr>
          <w:rFonts w:ascii="Times New Roman" w:hAnsi="Times New Roman" w:eastAsia="Times New Roman" w:cs="Times New Roman"/>
        </w:rPr>
        <w:t xml:space="preserve"> </w:t>
      </w:r>
      <w:r>
        <w:rPr>
          <w:rFonts w:ascii="Myanmar Text" w:hAnsi="Myanmar Text" w:eastAsia="Myanmar Text" w:cs="Myanmar Text"/>
        </w:rPr>
        <w:t>ပံ့ပိုးပေးပြီး၊</w:t>
      </w:r>
      <w:r>
        <w:rPr>
          <w:rFonts w:ascii="Times New Roman" w:hAnsi="Times New Roman" w:eastAsia="Times New Roman" w:cs="Times New Roman"/>
        </w:rPr>
        <w:t xml:space="preserve"> </w:t>
      </w:r>
      <w:r>
        <w:rPr>
          <w:rFonts w:ascii="Myanmar Text" w:hAnsi="Myanmar Text" w:eastAsia="Myanmar Text" w:cs="Myanmar Text"/>
        </w:rPr>
        <w:t>တရားသူကြီးများ၊</w:t>
      </w:r>
      <w:r>
        <w:rPr>
          <w:rFonts w:ascii="Times New Roman" w:hAnsi="Times New Roman" w:eastAsia="Times New Roman" w:cs="Times New Roman"/>
        </w:rPr>
        <w:t xml:space="preserve"> </w:t>
      </w:r>
      <w:r>
        <w:rPr>
          <w:rFonts w:ascii="Myanmar Text" w:hAnsi="Myanmar Text" w:eastAsia="Myanmar Text" w:cs="Myanmar Text"/>
        </w:rPr>
        <w:t>ရှေ့နေများနှင့်</w:t>
      </w:r>
      <w:r>
        <w:rPr>
          <w:rFonts w:ascii="Times New Roman" w:hAnsi="Times New Roman" w:eastAsia="Times New Roman" w:cs="Times New Roman"/>
        </w:rPr>
        <w:t xml:space="preserve"> </w:t>
      </w:r>
      <w:r>
        <w:rPr>
          <w:rFonts w:ascii="Myanmar Text" w:hAnsi="Myanmar Text" w:eastAsia="Myanmar Text" w:cs="Myanmar Text"/>
        </w:rPr>
        <w:t>အမှုသည်များ</w:t>
      </w:r>
      <w:r>
        <w:rPr>
          <w:rFonts w:ascii="Times New Roman" w:hAnsi="Times New Roman" w:eastAsia="Times New Roman" w:cs="Times New Roman"/>
        </w:rPr>
        <w:t xml:space="preserve"> </w:t>
      </w:r>
      <w:r>
        <w:rPr>
          <w:rFonts w:ascii="Myanmar Text" w:hAnsi="Myanmar Text" w:eastAsia="Myanmar Text" w:cs="Myanmar Text"/>
        </w:rPr>
        <w:t>အပါအဝင်</w:t>
      </w:r>
      <w:r>
        <w:rPr>
          <w:rFonts w:ascii="Times New Roman" w:hAnsi="Times New Roman" w:eastAsia="Times New Roman" w:cs="Times New Roman"/>
        </w:rPr>
        <w:t xml:space="preserve"> </w:t>
      </w:r>
      <w:r>
        <w:rPr>
          <w:rFonts w:ascii="Myanmar Text" w:hAnsi="Myanmar Text" w:eastAsia="Myanmar Text" w:cs="Myanmar Text"/>
        </w:rPr>
        <w:t>ဥပဒေလုပ်ငန်းစဉ်တွင်</w:t>
      </w:r>
      <w:r>
        <w:rPr>
          <w:rFonts w:ascii="Times New Roman" w:hAnsi="Times New Roman" w:eastAsia="Times New Roman" w:cs="Times New Roman"/>
        </w:rPr>
        <w:t xml:space="preserve"> </w:t>
      </w:r>
      <w:r>
        <w:rPr>
          <w:rFonts w:ascii="Myanmar Text" w:hAnsi="Myanmar Text" w:eastAsia="Myanmar Text" w:cs="Myanmar Text"/>
        </w:rPr>
        <w:t>ပါဝင်သူအားလုံးက</w:t>
      </w:r>
      <w:r>
        <w:rPr>
          <w:rFonts w:ascii="Times New Roman" w:hAnsi="Times New Roman" w:eastAsia="Times New Roman" w:cs="Times New Roman"/>
        </w:rPr>
        <w:t xml:space="preserve"> </w:t>
      </w:r>
      <w:r>
        <w:rPr>
          <w:rFonts w:ascii="Myanmar Text" w:hAnsi="Myanmar Text" w:eastAsia="Myanmar Text" w:cs="Myanmar Text"/>
        </w:rPr>
        <w:t>မိမိတို့ထံမှ</w:t>
      </w:r>
      <w:r>
        <w:rPr>
          <w:rFonts w:ascii="Times New Roman" w:hAnsi="Times New Roman" w:eastAsia="Times New Roman" w:cs="Times New Roman"/>
        </w:rPr>
        <w:t xml:space="preserve"> </w:t>
      </w:r>
      <w:r>
        <w:rPr>
          <w:rFonts w:ascii="Myanmar Text" w:hAnsi="Myanmar Text" w:eastAsia="Myanmar Text" w:cs="Myanmar Text"/>
        </w:rPr>
        <w:t>မည်သည့်အရာကို</w:t>
      </w:r>
      <w:r>
        <w:rPr>
          <w:rFonts w:ascii="Times New Roman" w:hAnsi="Times New Roman" w:eastAsia="Times New Roman" w:cs="Times New Roman"/>
        </w:rPr>
        <w:t xml:space="preserve"> </w:t>
      </w:r>
      <w:r>
        <w:rPr>
          <w:rFonts w:ascii="Myanmar Text" w:hAnsi="Myanmar Text" w:eastAsia="Myanmar Text" w:cs="Myanmar Text"/>
        </w:rPr>
        <w:t>မျှော်မှန်းထားသည်ကို</w:t>
      </w:r>
      <w:r>
        <w:rPr>
          <w:rFonts w:ascii="Times New Roman" w:hAnsi="Times New Roman" w:eastAsia="Times New Roman" w:cs="Times New Roman"/>
        </w:rPr>
        <w:t xml:space="preserve"> </w:t>
      </w:r>
      <w:r>
        <w:rPr>
          <w:rFonts w:ascii="Myanmar Text" w:hAnsi="Myanmar Text" w:eastAsia="Myanmar Text" w:cs="Myanmar Text"/>
        </w:rPr>
        <w:t>သိရှိစေကြောင်းလည်း</w:t>
      </w:r>
      <w:r>
        <w:rPr>
          <w:rFonts w:ascii="Times New Roman" w:hAnsi="Times New Roman" w:eastAsia="Times New Roman" w:cs="Times New Roman"/>
        </w:rPr>
        <w:t xml:space="preserve"> </w:t>
      </w:r>
      <w:r>
        <w:rPr>
          <w:rFonts w:ascii="Myanmar Text" w:hAnsi="Myanmar Text" w:eastAsia="Myanmar Text" w:cs="Myanmar Text"/>
        </w:rPr>
        <w:t>အာမခံပေးသည်။</w:t>
      </w:r>
    </w:p>
    <w:p>
      <w:pPr>
        <w:pStyle w:val="ArticleBody"/>
        <w:jc w:val="left"/>
      </w:pPr>
      <w:r>
        <w:rPr>
          <w:rFonts w:ascii="Times New Roman" w:hAnsi="Times New Roman" w:eastAsia="Times New Roman" w:cs="Times New Roman"/>
        </w:rPr>
        <w:t>Îso îvavu i law'ichi ku îso îvavu i law'vnosetli, mvtoyet os cehesdi osda vsa. Îso îvavu i law'ichi ku, vt hiyohli usdi ani’tsila ale igalitsvdanedi ayvha, mvto îso îvavu i law'vnosetli osda, a vtvsgvyi nigohilv i anetsohisdvna ayvha, hiyohli usdi ani’tsila ale igalitsvdanedi ayvha osda nigohilv yiwoniha ale osda adanvdoha. Vt osu, îso îvavu i law'ichi ku, hla nigada danvto ale hla nigada osdanvdoha ayvha, mvto hla nigada osdanvdoha yigi adanvdoha ayvha usdi; mvto îso îvavu i law'vnosetli osda ku, hla law'ginalii ayvha nigohilv yiwoniha ale osda adanvdoha ayvha usdi.</w:t>
      </w:r>
    </w:p>
    <w:p>
      <w:pPr>
        <w:pStyle w:val="ArticleBody"/>
        <w:jc w:val="left"/>
      </w:pPr>
      <w:r>
        <w:rPr>
          <w:rFonts w:ascii="Times New Roman" w:hAnsi="Times New Roman" w:eastAsia="Times New Roman" w:cs="Times New Roman"/>
        </w:rPr>
        <w:t>Ku mwaka wa 2001, Patriot Act iliondoa haki ya habeas corpus. “Habeas corpus” ni neno la Kilatini linalotafsiriwa kuwa “utakuwa na mwili.” Linarejelea kanuni ya kisheria inayowalinda watu dhidi ya kuwekwa kizuizini kinyume cha sheria kwa kuitaka mahakama ichunguze uhalali wa kufungwa kwa mtu. Habeas corpus ni haki ya msingi katika mifumo mingi ya kisheria, hasa ile iliyoathiriwa na common law ya Kiingereza. Huhakikisha kwamba mtu hawezi kushikiliwa kizuizini bila sababu ya haki, na humwezesha kupinga uhalali wa kuwekwa kwake kizuizini mbele ya hakimu.</w:t>
      </w:r>
    </w:p>
    <w:p>
      <w:pPr>
        <w:pStyle w:val="ArticleBody"/>
        <w:jc w:val="left"/>
      </w:pPr>
      <w:r>
        <w:rPr>
          <w:rFonts w:ascii="Times New Roman" w:hAnsi="Times New Roman" w:eastAsia="Times New Roman" w:cs="Times New Roman"/>
        </w:rPr>
        <w:t>“Due Process Clause” ọkan bila ya Urekebisho wa Tano na Urekebisho wa Kumi na Nne wa Katiba ya Marekani. Haya yanaweka kwamba hakuna mtu anayepaswa kunyimwa uhai, uhuru, au mali bila utaratibu unaostahili wa sheria. Mahakama zimetengeneza matawi mawili ya mafundisho ya utaratibu unaostahili: utaratibu unaostahili wa kiutaratibu na utaratibu unaostahili wa kimada. Mnamo 2001, kwa Sheria ya Patriot, habeas corpus iliondolewa kama haki, na sheria ya Kiingereza ilibadilishwa na sheria ya Kirumi. Sheria ya Kiingereza hufafanua kwamba mtu huchukuliwa kuwa hana hatia mpaka athibitishwe kuwa na hatia, na sheria ya Kirumi hutambua kwamba mtu huchukuliwa kuwa na hatia mpaka athibitishwe kuwa hana hatia. Katika Pelosi Trials za 2022, utaratibu unaostahili wa kiutaratibu na wa kimada vilikanyagwa. Sheria ya kimada na sheria ya kiutaratibu zote zilitumika katika Pelosi Trials kwa kinyume kabisa cha kusudi lao la kikatiba lililokusudiwa.</w:t>
      </w:r>
    </w:p>
    <w:p>
      <w:pPr>
        <w:pStyle w:val="ArticleBody"/>
        <w:jc w:val="left"/>
      </w:pPr>
      <w:r>
        <w:rPr>
          <w:rFonts w:ascii="Times New Roman" w:hAnsi="Times New Roman" w:eastAsia="Times New Roman" w:cs="Times New Roman"/>
        </w:rPr>
        <w:t>Amerika ya Kaskazini Katiba yake, hasa chini ya vifungu vya Due Process vya Marekebisho ya Tano na ya Kumi na Nne, tofauti kati ya substantive due process na procedural due process imo katika nyanja mbalimbali za sheria na haki ambazo kila dhana hulinda ndani ya mfumo huo wa kikatiba.</w:t>
      </w:r>
    </w:p>
    <w:p>
      <w:pPr>
        <w:pStyle w:val="ArticleBody"/>
        <w:jc w:val="left"/>
      </w:pPr>
      <w:r>
        <w:rPr>
          <w:rFonts w:ascii="Times New Roman" w:hAnsi="Times New Roman" w:eastAsia="Times New Roman" w:cs="Times New Roman"/>
        </w:rPr>
        <w:t>Nadharia ya mchakato wa haki wa kiini inahusu haki na uhuru wa msingi ambao serikali haiwezi kuuvunja, bila kujali utaratibu uliotumiwa. Hulinda haki fulani dhidi ya kuingiliwa na serikali hata kama taratibu zinazofaa zimefuatwa. Mchakato wa haki wa kiini unahusisha haki zinazochukuliwa kuwa za msingi, kama vile haki ya faragha, haki ya kufunga ndoa, na haki ya kulea watoto wa mtu mwenyewe. Haki hizi hulindwa dhidi ya uvamizi wa serikali isipokuwa pale ambapo kuna maslahi ya dola yenye nguvu ya lazima. Hii hutumika kama kizuizi juu ya mamlaka ya serikali, ikihakikisha kwamba sheria na kanuni hazikiuki uhuru wa msingi.</w:t>
      </w:r>
    </w:p>
    <w:p>
      <w:pPr>
        <w:pStyle w:val="ArticleBody"/>
        <w:jc w:val="left"/>
      </w:pPr>
      <w:r>
        <w:rPr>
          <w:rFonts w:ascii="Times New Roman" w:hAnsi="Times New Roman" w:eastAsia="Times New Roman" w:cs="Times New Roman"/>
        </w:rPr>
        <w:t>Istilahi ya haki ya kisheria kwa upande wa utaratibu inahusu taratibu ambazo serikali inapaswa kufuata kabla ya kumnyima mtu uhai, uhuru, au mali. Inahakikisha kwamba watu wanapatiwa matendo ya haki na yasiyo na upendeleo kupitia michakato sahihi ya kisheria. Haki ya kisheria kwa upande wa utaratibu inaitaka serikali kufuata hatua au taratibu fulani, kama vile kutoa taarifa, kusikilizwa kwa haki, na nafasi ya kusikilizwa, kabla ya kumnyima mtu haki zake. Inasisitiza mbinu ambazo kwa hizo sheria hutekelezwa, ikihakikisha kwamba serikali hutenda kwa namna ya haki na ya uadilifu.</w:t>
      </w:r>
    </w:p>
    <w:p>
      <w:pPr>
        <w:pStyle w:val="ArticleBody"/>
        <w:jc w:val="left"/>
      </w:pPr>
      <w:r>
        <w:rPr>
          <w:rFonts w:ascii="Times New Roman" w:hAnsi="Times New Roman" w:eastAsia="Times New Roman" w:cs="Times New Roman"/>
        </w:rPr>
        <w:t>Ukutombotshelwa komthetho osekubonakele selokhu kwaqala amaCala kaPelosi kumela ukuphikwa kwakho kokubili ukwenziwa komthetho okufanele ngokwendaba uqobo kanye nokwenziwa komthetho okufanele ngokwenqubo. Amalungelo ayisisekelo ezakhamuzi zaseMelika aphikwe obala futhi ngempumelelo. Imisebenzi yokukhohlisa eyenziwe sengathi ivela kwabanye kanye nenkohlakalo esobala yezikhungo zase-United States ezaziwa ngezinhlamvu zokuqala zamagama azo kuye kwembulwa njalo kusukela nangaphambi kokuba kuqale amaCala kaPelosi, kodwa izinqubo zomthetho ezisetshenziswe ngabamhlaba-wonke bamaqembu omabili selokhu kwaqala amaCala kaPelosi zimela isibonelo esicacile sokubhujiswa kokwenziwa komthetho okufanele ngokwenqubo.</w:t>
      </w:r>
    </w:p>
    <w:p>
      <w:pPr>
        <w:pStyle w:val="ArticleBody"/>
        <w:jc w:val="left"/>
      </w:pPr>
      <w:r>
        <w:rPr>
          <w:rFonts w:ascii="Times New Roman" w:hAnsi="Times New Roman" w:eastAsia="Times New Roman" w:cs="Times New Roman"/>
        </w:rPr>
        <w:t>Mu ngwadili wa kubangula twasomine nti, “Buli kyakunyanyusa okulamula kwa byadi byandi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byadi bya bupopolo bwa Papa, ye amaze emyaka mingi ng’alwana obutaleka ddembe ly’omuntu ery’okugoberera ebyo omwoyo gwe by’akkiriza. Okukuuma Sande kulina obulamu bwakwo ng’ekitongole ekigambibwa nti kya Kikirisitu okuva mu ‘kyama eky’obujeemu;’ era okukiwaliriza kujja kuba kukkiriza okw’amazima okw’emisingi egyo egyennyini egiri ejjinja ery’oku nsonda ery’Obuloma. Eggwanga lyaffe bwe linaatuuka okwegaana bwe lityo emisingi gya gavumenti yaalyo ne liteekawo etteeka lya Sande, Obupolotesitante mu kikolwa kino bulikwatagana n’Obupapa; tewali kirala kye kiriba okuggyako okuwa obulamu obuggya obukambwe obwo obw’obufuzi obukambwe obumaze ebbanga ddene nga bulindiridde n’obwegomba obungi akakisa kaabwo okusituka nate ne buddamu okufuga n’obukambwe obw’amanyi.”</w:t>
      </w:r>
    </w:p>
    <w:p>
      <w:pPr>
        <w:pStyle w:val="ArticleBody"/>
        <w:jc w:val="left"/>
      </w:pPr>
      <w:r>
        <w:rPr>
          <w:rFonts w:ascii="Times New Roman" w:hAnsi="Times New Roman" w:eastAsia="Times New Roman" w:cs="Times New Roman"/>
        </w:rPr>
        <w:t>Mulongoti gwa kahle wa matimu lowunga yimeleriwaka hi Vumbiwa ra United States, ku ni swikombiso swinharhu swo karhi leswi yimelaka xiphemu xo karhi xa Vumbiwa hi le ku sunguleni ni le ku heleni ka United States. Xin’wana ni xin’wana xa swikombiso sweswo swinharhu i swiendlo swa tipolitiki, kutani hikwalaho swi fanekisela ku vulavula ka United States. Xa vunharhu exikarhi ka swikombiso sweswo swinharhu eku sunguleni, lexi xixweke hi 1798, a ku ri Milawu ya Vatswari ni ya Ku Pfala Nomu, kutani xa vunharhu exikarhi ka swikombiso sweswo eku heleni i nkarhi lowu United States yi sindzisaka nawu wa Sonto, naswona yi vulavula kukota dragona hi ku hetiseka ka Nhlavutelo ndzima ya khume na nharhu, ndzimana ya khume na yin’we.</w:t>
      </w:r>
    </w:p>
    <w:p>
      <w:pPr>
        <w:pStyle w:val="ArticleBody"/>
        <w:jc w:val="left"/>
      </w:pPr>
      <w:r>
        <w:rPr>
          <w:rFonts w:ascii="Times New Roman" w:hAnsi="Times New Roman" w:eastAsia="Times New Roman" w:cs="Times New Roman"/>
        </w:rPr>
        <w:t>Profetie ya historia ya Leta Zetu za Amerika huanza wakati, kama ilivyowakilishwa na dunia, ilifungua kinywa chake na kuimeza gharika ya mateso ya joka.</w:t>
      </w:r>
    </w:p>
    <w:p>
      <w:pPr>
        <w:pStyle w:val="ArticleScripture"/>
        <w:jc w:val="left"/>
      </w:pPr>
      <w:r>
        <w:rPr>
          <w:rFonts w:ascii="Times New Roman" w:hAnsi="Times New Roman" w:eastAsia="Times New Roman" w:cs="Times New Roman"/>
        </w:rPr>
        <w:t>Kandi nyoka akatupa mu kanwa ke amazi nk’umwuzure inyuma y’umugore, kugira ngo amutwarwe n’uwo mwuzure. Maze isi itabara uwo mugore, isi ibumbura akanwa kayo, imira uwo mwuzure ikiyoka cyari cyataye mu kanwa kacyo. Ibyahishuwe 12:15, 16.</w:t>
      </w:r>
    </w:p>
    <w:p>
      <w:pPr>
        <w:pStyle w:val="ArticleBody"/>
        <w:jc w:val="left"/>
      </w:pPr>
      <w:r>
        <w:rPr>
          <w:rFonts w:ascii="Times New Roman" w:hAnsi="Times New Roman" w:eastAsia="Times New Roman" w:cs="Times New Roman"/>
        </w:rPr>
        <w:t>Mu 1776, inyamaswa yagombaga kuzamuka iva mu isi, kandi amaherezo ikazaba ubwami bwa gatandatu bw’ubuhanuzi bwa Bibiliya mu 1798, yamize uwo mwuzure w’itotezwa ryakorewe ubwoko bw’Imana ishyiraho ishyanga rifite Itegeko Nshinga ryamaganye abanyagitugu b’ubwami bw’i Burayi n’abanyagitugu b’itorero rya gipapa.</w:t>
      </w:r>
    </w:p>
    <w:p>
      <w:pPr>
        <w:pStyle w:val="ArticleBody"/>
        <w:jc w:val="left"/>
      </w:pPr>
      <w:r>
        <w:rPr>
          <w:rFonts w:ascii="Times New Roman" w:hAnsi="Times New Roman" w:eastAsia="Times New Roman" w:cs="Times New Roman"/>
        </w:rPr>
        <w:t>Kuhula kwa Uhuru kwa mwaka wa 1776 kulikuwa kielelezo cha Patriot Act ya mwaka wa 2001. Katiba ya mwaka wa 1789 ilikuwa kielelezo cha Kesi za Pelosi zilizoanza mwaka wa 2022. Sheria za Wageni na Uchochezi za mwaka wa 1798 zilikuwa kielelezo cha sheria ya Jumapili nchini Marekani.</w:t>
      </w:r>
    </w:p>
    <w:p>
      <w:pPr>
        <w:pStyle w:val="ArticleBody"/>
        <w:jc w:val="left"/>
      </w:pPr>
      <w:r>
        <w:rPr>
          <w:rFonts w:ascii="Times New Roman" w:hAnsi="Times New Roman" w:eastAsia="Times New Roman" w:cs="Times New Roman"/>
        </w:rPr>
        <w:t>1776</w:t>
      </w:r>
      <w:r>
        <w:rPr>
          <w:rFonts w:ascii="Microsoft YaHei" w:hAnsi="Microsoft YaHei" w:eastAsia="Microsoft YaHei" w:cs="Microsoft YaHei"/>
        </w:rPr>
        <w:t>年</w:t>
      </w:r>
      <w:r>
        <w:rPr>
          <w:rFonts w:ascii="MS Gothic" w:hAnsi="MS Gothic" w:eastAsia="MS Gothic" w:cs="MS Gothic"/>
        </w:rPr>
        <w:t>にアメリカの</w:t>
      </w:r>
      <w:r>
        <w:rPr>
          <w:rFonts w:ascii="Microsoft YaHei" w:hAnsi="Microsoft YaHei" w:eastAsia="Microsoft YaHei" w:cs="Microsoft YaHei"/>
        </w:rPr>
        <w:t>愛国者</w:t>
      </w:r>
      <w:r>
        <w:rPr>
          <w:rFonts w:ascii="MS Gothic" w:hAnsi="MS Gothic" w:eastAsia="MS Gothic" w:cs="MS Gothic"/>
        </w:rPr>
        <w:t>たちが</w:t>
      </w:r>
      <w:r>
        <w:rPr>
          <w:rFonts w:ascii="Microsoft YaHei" w:hAnsi="Microsoft YaHei" w:eastAsia="Microsoft YaHei" w:cs="Microsoft YaHei"/>
        </w:rPr>
        <w:t>発</w:t>
      </w:r>
      <w:r>
        <w:rPr>
          <w:rFonts w:ascii="MS Gothic" w:hAnsi="MS Gothic" w:eastAsia="MS Gothic" w:cs="MS Gothic"/>
        </w:rPr>
        <w:t>した</w:t>
      </w:r>
      <w:r>
        <w:rPr>
          <w:rFonts w:ascii="Microsoft YaHei" w:hAnsi="Microsoft YaHei" w:eastAsia="Microsoft YaHei" w:cs="Microsoft YaHei"/>
        </w:rPr>
        <w:t>独立宣言</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2001</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愛国者法</w:t>
      </w:r>
      <w:r>
        <w:rPr>
          <w:rFonts w:ascii="MS Gothic" w:hAnsi="MS Gothic" w:eastAsia="MS Gothic" w:cs="MS Gothic"/>
        </w:rPr>
        <w:t>による</w:t>
      </w:r>
      <w:r>
        <w:rPr>
          <w:rFonts w:ascii="Microsoft YaHei" w:hAnsi="Microsoft YaHei" w:eastAsia="Microsoft YaHei" w:cs="Microsoft YaHei"/>
        </w:rPr>
        <w:t>独立喪失</w:t>
      </w:r>
      <w:r>
        <w:rPr>
          <w:rFonts w:ascii="MS Gothic" w:hAnsi="MS Gothic" w:eastAsia="MS Gothic" w:cs="MS Gothic"/>
        </w:rPr>
        <w:t>の</w:t>
      </w:r>
      <w:r>
        <w:rPr>
          <w:rFonts w:ascii="Microsoft YaHei" w:hAnsi="Microsoft YaHei" w:eastAsia="Microsoft YaHei" w:cs="Microsoft YaHei"/>
        </w:rPr>
        <w:t>宣告</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していた</w:t>
      </w:r>
      <w:r>
        <w:rPr>
          <w:rFonts w:ascii="Times New Roman" w:hAnsi="Times New Roman" w:eastAsia="Times New Roman" w:cs="Times New Roman"/>
        </w:rPr>
        <w:t>.1789</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憲法</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2022</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まるペロシ</w:t>
      </w:r>
      <w:r>
        <w:rPr>
          <w:rFonts w:ascii="Microsoft YaHei" w:hAnsi="Microsoft YaHei" w:eastAsia="Microsoft YaHei" w:cs="Microsoft YaHei"/>
        </w:rPr>
        <w:t>裁判</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していた</w:t>
      </w:r>
      <w:r>
        <w:rPr>
          <w:rFonts w:ascii="Times New Roman" w:hAnsi="Times New Roman" w:eastAsia="Times New Roman" w:cs="Times New Roman"/>
        </w:rPr>
        <w:t>.</w:t>
      </w:r>
      <w:r>
        <w:rPr>
          <w:rFonts w:ascii="Microsoft YaHei" w:hAnsi="Microsoft YaHei" w:eastAsia="Microsoft YaHei" w:cs="Microsoft YaHei"/>
        </w:rPr>
        <w:t>外国人</w:t>
      </w:r>
      <w:r>
        <w:rPr>
          <w:rFonts w:ascii="MS Gothic" w:hAnsi="MS Gothic" w:eastAsia="MS Gothic" w:cs="MS Gothic"/>
        </w:rPr>
        <w:t>・</w:t>
      </w:r>
      <w:r>
        <w:rPr>
          <w:rFonts w:ascii="Microsoft YaHei" w:hAnsi="Microsoft YaHei" w:eastAsia="Microsoft YaHei" w:cs="Microsoft YaHei"/>
        </w:rPr>
        <w:t>治安諸法</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憲法</w:t>
      </w:r>
      <w:r>
        <w:rPr>
          <w:rFonts w:ascii="MS Gothic" w:hAnsi="MS Gothic" w:eastAsia="MS Gothic" w:cs="MS Gothic"/>
        </w:rPr>
        <w:t>のあらゆる</w:t>
      </w:r>
      <w:r>
        <w:rPr>
          <w:rFonts w:ascii="Microsoft YaHei" w:hAnsi="Microsoft YaHei" w:eastAsia="Microsoft YaHei" w:cs="Microsoft YaHei"/>
        </w:rPr>
        <w:t>原則</w:t>
      </w:r>
      <w:r>
        <w:rPr>
          <w:rFonts w:ascii="MS Gothic" w:hAnsi="MS Gothic" w:eastAsia="MS Gothic" w:cs="MS Gothic"/>
        </w:rPr>
        <w:t>を</w:t>
      </w:r>
      <w:r>
        <w:rPr>
          <w:rFonts w:ascii="Microsoft YaHei" w:hAnsi="Microsoft YaHei" w:eastAsia="Microsoft YaHei" w:cs="Microsoft YaHei"/>
        </w:rPr>
        <w:t>否認</w:t>
      </w:r>
      <w:r>
        <w:rPr>
          <w:rFonts w:ascii="MS Gothic" w:hAnsi="MS Gothic" w:eastAsia="MS Gothic" w:cs="MS Gothic"/>
        </w:rPr>
        <w:t>してきた</w:t>
      </w:r>
      <w:r>
        <w:rPr>
          <w:rFonts w:ascii="Microsoft YaHei" w:hAnsi="Microsoft YaHei" w:eastAsia="Microsoft YaHei" w:cs="Microsoft YaHei"/>
        </w:rPr>
        <w:t>歴史</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において</w:t>
      </w:r>
      <w:r>
        <w:rPr>
          <w:rFonts w:ascii="Microsoft YaHei" w:hAnsi="Microsoft YaHei" w:eastAsia="Microsoft YaHei" w:cs="Microsoft YaHei"/>
        </w:rPr>
        <w:t>終結</w:t>
      </w:r>
      <w:r>
        <w:rPr>
          <w:rFonts w:ascii="MS Gothic" w:hAnsi="MS Gothic" w:eastAsia="MS Gothic" w:cs="MS Gothic"/>
        </w:rPr>
        <w:t>する</w:t>
      </w:r>
      <w:r>
        <w:rPr>
          <w:rFonts w:ascii="Microsoft YaHei" w:hAnsi="Microsoft YaHei" w:eastAsia="Microsoft YaHei" w:cs="Microsoft YaHei"/>
        </w:rPr>
        <w:t>、憲法</w:t>
      </w:r>
      <w:r>
        <w:rPr>
          <w:rFonts w:ascii="MS Gothic" w:hAnsi="MS Gothic" w:eastAsia="MS Gothic" w:cs="MS Gothic"/>
        </w:rPr>
        <w:t>の</w:t>
      </w:r>
      <w:r>
        <w:rPr>
          <w:rFonts w:ascii="Microsoft YaHei" w:hAnsi="Microsoft YaHei" w:eastAsia="Microsoft YaHei" w:cs="Microsoft YaHei"/>
        </w:rPr>
        <w:t>漸進的</w:t>
      </w:r>
      <w:r>
        <w:rPr>
          <w:rFonts w:ascii="MS Gothic" w:hAnsi="MS Gothic" w:eastAsia="MS Gothic" w:cs="MS Gothic"/>
        </w:rPr>
        <w:t>な</w:t>
      </w:r>
      <w:r>
        <w:rPr>
          <w:rFonts w:ascii="Microsoft YaHei" w:hAnsi="Microsoft YaHei" w:eastAsia="Microsoft YaHei" w:cs="Microsoft YaHei"/>
        </w:rPr>
        <w:t>覆滅</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Mirilja ta lini pyonsi tifwaninila mu mashina a chisese ya vesi foti ya Daniele chapta leveni. Mu ichi chakwata twafumishe ma paragrafu yane ukufuma mu Testimonies, volyumu 5, 451, 452.</w:t>
      </w:r>
    </w:p>
    <w:p>
      <w:pPr>
        <w:pStyle w:val="ArticleBody"/>
        <w:jc w:val="left"/>
      </w:pPr>
      <w:r>
        <w:rPr>
          <w:rFonts w:ascii="Times New Roman" w:hAnsi="Times New Roman" w:eastAsia="Times New Roman" w:cs="Times New Roman"/>
        </w:rPr>
        <w:t>Tutatazama kwa ukaribu zaidi mafungu hayo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Lobiko Lusweko lwa Vesi Makumi Ane — Nambala Ibili</dc:title>
  <dc:subject>Dewletên Yekbûyî yên Amerîkayê, Yasaya Patriot, û Rêya ber bi Pêkanîna Pêxemberî ve</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