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Maka na Bambo e Fisama ya Vesi Makumi Yi-na — Nambala Sambanu</w:t>
      </w:r>
    </w:p>
    <w:p>
      <w:pPr>
        <w:pStyle w:val="ArticleSubtitle"/>
        <w:jc w:val="left"/>
      </w:pPr>
      <w:r>
        <w:rPr>
          <w:rFonts w:ascii="Arial" w:hAnsi="Arial" w:eastAsia="Arial" w:cs="Arial"/>
        </w:rPr>
        <w:t>Ikumi na moko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Uko twiyemeje kwiga amateka yihishwe, tuzareba imirongo yombi y’ubuhanuzi, uwo w’imbere n’uwo w’inyuma, ubu isobanurwa ko ihura n’amateka atangirira ku “gihe cy’iherezo” cyo mu murongo wa mirongo ine kugeza ku itegeko ryo ku Cyumweru ryo mu murongo wa mirongo ine n’umwe. Umurongo w’imbere w’ayo mateka y’ubuhanuzi urangwa n’igitabo cy’Ibyahishuwe, igice cya cumi na kimwe, umurongo wa cumi na umwe. Umurongo w’inyuma urangwa n’igitabo cya Daniyeli, igice cya cumi na kimwe, umurongo wa cumi na umwe. Umurongo w’inyuma wa Daniyeli 11—umurongo wa 11 wageze mu mateka mu mwaka wa 2014, kandi umurongo w’imbere w’Ibyahishuwe 11—umurongo wa 11 wageze mu mateka ku wa 31 Ukuboza 2023. Umurongo w’inyuma uhagarariye ihembe rya Repubulikani ry’inyamaswa yo ku isi, kandi umurongo w’imbere uhagarariye ihembe ry’Abaporotesitanti ry’iyo nyamaswa yo ku isi.</w:t>
      </w:r>
    </w:p>
    <w:p>
      <w:pPr>
        <w:pStyle w:val="ArticleHeading"/>
        <w:jc w:val="left"/>
      </w:pPr>
      <w:r>
        <w:rPr>
          <w:rFonts w:ascii="Arial" w:hAnsi="Arial" w:eastAsia="Arial" w:cs="Arial"/>
        </w:rPr>
        <w:t>Dewletên Yekbûyî</w:t>
      </w:r>
    </w:p>
    <w:p>
      <w:pPr>
        <w:pStyle w:val="ArticleBody"/>
        <w:jc w:val="left"/>
      </w:pPr>
      <w:r>
        <w:rPr>
          <w:rFonts w:ascii="Times New Roman" w:hAnsi="Times New Roman" w:eastAsia="Times New Roman" w:cs="Times New Roman"/>
        </w:rPr>
        <w:t>Igitabo c’Ivyahishuwe kigaragaza ihanga rimwe ry’ingenzi nk’irikomwaho mu minsi y’imperuka. Iryo hanga ni ya nyamaswa yo ku isi ihatira isi yose kuramya ya nyamaswa yo mu nyanja ya gipapa. Igitabo c’Ivyahishuwe kigaragaza ihanga rimwe ry’ingenzi, urunani rw’amahanga cumi n’ishengero rimwe ry’ikinyoma. Iryo hanga ni Leta Zunze Ubumwe za Amerika, ya nyamaswa yo ku isi yo mu kigabane ca cumi na gatatu; iryo shengero ry’ikinyoma ni ya nyamaswa yo mu nyanja yo mu kigabane ca cumi na gatatu; kandi urwo runani rwa ba bami cumi rw’ububi rwo muri Bibiliya ni Umuryango w’Abibumbye. Ivyo bihugu bitatu bifise ububasha, bigereranywa nk’ikiyoka, ya nyamaswa n’umuhanuzi w’ikinyoma mu Vyahishuwe cumi na gatandatu, ni vyo biyobora isi kuri Harumagedoni.</w:t>
      </w:r>
    </w:p>
    <w:p>
      <w:pPr>
        <w:pStyle w:val="ArticleBody"/>
        <w:jc w:val="left"/>
      </w:pPr>
      <w:r>
        <w:rPr>
          <w:rFonts w:ascii="Times New Roman" w:hAnsi="Times New Roman" w:eastAsia="Times New Roman" w:cs="Times New Roman"/>
        </w:rPr>
        <w:t>Bɔnɔ bɛto wɔn mu biara din wɔ Daniel ti du baako, nkyekyɛm aduanan kosi aduanan-num mu, faako a asɔre atoro no ba ne awiei wɔ po no ntam ne bepɔw kronkron anuonyam no ntam wɔ nkyekyɛm aduanan-num mu, a wɔ asase so no hyia Adiyisɛm mu Armagedon no. Nkyekyɛm aduanan no fi ase wɔ afe 1798 mu, bere a po mu aboa no, kyerɛ sɛ, asɔre atoro no, nyaa apira a ɛde owu ba; na asɛm no ba awiei wɔ po mu aboa a wɔanyan no no ho, nea ɔyɛ Adiyisɛm ti dubaako no aguamanbea no, a owu ne ne bere a ɛto so abien, na saa nti ɛde asɛm no ba awiei pɛɛ baabi a efii ase no ara. Ɔman titiriw no wɔ Adiyisɛm nhoma no mu ne Daniel mu nyinaa ne United States, asase so aboa no a ɔwɔ Adiyisɛm ti dumiɛnsa no atuatew mu. Asase so aboa no nso ne odiyifo atoro no wɔ Adiyisɛm ti dunsia mu, na wɔ Daniel ti du baako nkyekyɛm aduanan mu no, ɔno ne nteaseɛnam, ahyɛn ne apɔnkɔsotefo no.</w:t>
      </w:r>
    </w:p>
    <w:p>
      <w:pPr>
        <w:pStyle w:val="ArticleHeading"/>
        <w:jc w:val="left"/>
      </w:pPr>
      <w:r>
        <w:rPr>
          <w:rFonts w:ascii="Arial" w:hAnsi="Arial" w:eastAsia="Arial" w:cs="Arial"/>
        </w:rPr>
        <w:t>Ukvángа w’íciné ókwŭku n’ókwŭku to</w:t>
      </w:r>
      <w:r>
        <w:rPr>
          <w:rFonts w:ascii="Malgun Gothic" w:hAnsi="Malgun Gothic" w:eastAsia="Malgun Gothic" w:cs="Malgun Gothic"/>
        </w:rPr>
        <w:t>ㆎ</w:t>
      </w:r>
      <w:r>
        <w:rPr>
          <w:rFonts w:ascii="Arial" w:hAnsi="Arial" w:eastAsia="Arial" w:cs="Arial"/>
        </w:rPr>
        <w:t>anyị</w:t>
      </w:r>
    </w:p>
    <w:p>
      <w:pPr>
        <w:pStyle w:val="ArticleBody"/>
        <w:jc w:val="left"/>
      </w:pPr>
      <w:r>
        <w:rPr>
          <w:rFonts w:ascii="Times New Roman" w:hAnsi="Times New Roman" w:eastAsia="Times New Roman" w:cs="Times New Roman"/>
        </w:rPr>
        <w:t>Mu myaka ya nyuma, igihugu kivugwa na Daniyeli ndetse n’Ibyahishuwe ni Leta Zunze Ubumwe z’Amerika, kandi Daniyeli igice cya cumi na kimwe gitangirira ku kugaragaza by’umwihariko perezida wa nyuma w’icyo gihugu. Uku kuri ni ukuri kwa Bibiliya kwamaze gushingwa, ariko Abadiventisiti b’Umunsi wa Karindwi b’i Lawodikiya bakwanga, bihisha inyuma y’igice cy’ukuri. Igice cy’ukuri bihishaho kuri iyi ngingo ni ukwemera kwabo ko Leta Zunze Ubumwe z’Amerika ari yo nyamaswa iva mu isi yo mu Byahishuwe igice cya cumi na gatatu, kandi ko ari na yo muhanuzi w’ibinyoma wo mu gice cya cumi na gatandatu; nyamara banga kubona ko Donald Trump ari umwe mu bavuga nyamukuru b’ubuhanuzi bwa Bibiliya mu myaka ya nyuma. Imana ntihinduka na rimwe, kandi igihe yagiranaga imikoranire na Egiputa, Farawo yari umwe mu bavugwa nyamukuru mu mateka y’ubuhanuzi; hanyuma no kuri Babuloni, Nebukadinezari na Belushazari baravuzwe amazina. Kuro yiswe izina. Dariyo yiswe izina. Bibiliya igaragaza by’umwihariko umutware wa nyuma w’inyamaswa iva mu isi, kandi si ukubivuga gusa by’umworoheje. Ubudiventisiti bumenya Leta Zunze Ubumwe z’Amerika icyo ari cyo mu buhanuzi bw’igihe cy’iherezo, ariko ntibushobora kubona ko Imana ivuga ku gihugu no ku muyobozi wacyo muri buri rwego rwose rw’ubuhanuzi, kandi ayo mateka yose yera yo hambere ni yo ashushanya imyaka ya nyuma.</w:t>
      </w:r>
    </w:p>
    <w:p>
      <w:pPr>
        <w:pStyle w:val="ArticleHeading"/>
        <w:jc w:val="left"/>
      </w:pPr>
      <w:r>
        <w:rPr>
          <w:rFonts w:ascii="Arial" w:hAnsi="Arial" w:eastAsia="Arial" w:cs="Arial"/>
        </w:rPr>
        <w:t>Mparara mu Iyerekwa rya Nyuma</w:t>
      </w:r>
    </w:p>
    <w:p>
      <w:pPr>
        <w:pStyle w:val="ArticleBody"/>
        <w:jc w:val="left"/>
      </w:pPr>
      <w:r>
        <w:rPr>
          <w:rFonts w:ascii="Times New Roman" w:hAnsi="Times New Roman" w:eastAsia="Times New Roman" w:cs="Times New Roman"/>
        </w:rPr>
        <w:t>Donald Trump o wa subject wa mbere mu iyerekwa rya nyuma rya Daniyeli, ari ryo shingiro-rusozo ry’iyerekwa ryose rya gihanuzi, atari mu gitabo cya Daniyeli gusa, ahubwo no muri Bibiliya yose.</w:t>
      </w:r>
    </w:p>
    <w:p>
      <w:pPr>
        <w:pStyle w:val="ArticleBody"/>
        <w:jc w:val="left"/>
      </w:pPr>
      <w:r>
        <w:rPr>
          <w:rFonts w:ascii="Leelawadee UI" w:hAnsi="Leelawadee UI" w:eastAsia="Leelawadee UI" w:cs="Leelawadee UI"/>
        </w:rPr>
        <w:t>ธีมของนิมิตสุดท้ายแห่งประวัติศาสตร์เชิงพยากรณ์ภายในพระวจนะของพระเจ้าคือ</w:t>
      </w:r>
      <w:r>
        <w:rPr>
          <w:rFonts w:ascii="Times New Roman" w:hAnsi="Times New Roman" w:eastAsia="Times New Roman" w:cs="Times New Roman"/>
        </w:rPr>
        <w:t xml:space="preserve"> </w:t>
      </w:r>
      <w:r>
        <w:rPr>
          <w:rFonts w:ascii="Leelawadee UI" w:hAnsi="Leelawadee UI" w:eastAsia="Leelawadee UI" w:cs="Leelawadee UI"/>
        </w:rPr>
        <w:t>โดนัลด์</w:t>
      </w:r>
      <w:r>
        <w:rPr>
          <w:rFonts w:ascii="Times New Roman" w:hAnsi="Times New Roman" w:eastAsia="Times New Roman" w:cs="Times New Roman"/>
        </w:rPr>
        <w:t xml:space="preserve"> </w:t>
      </w:r>
      <w:r>
        <w:rPr>
          <w:rFonts w:ascii="Leelawadee UI" w:hAnsi="Leelawadee UI" w:eastAsia="Leelawadee UI" w:cs="Leelawadee UI"/>
        </w:rPr>
        <w:t>ทรัมป์</w:t>
      </w:r>
      <w:r>
        <w:rPr>
          <w:rFonts w:ascii="Times New Roman" w:hAnsi="Times New Roman" w:eastAsia="Times New Roman" w:cs="Times New Roman"/>
        </w:rPr>
        <w:t xml:space="preserve"> </w:t>
      </w:r>
      <w:r>
        <w:rPr>
          <w:rFonts w:ascii="Leelawadee UI" w:hAnsi="Leelawadee UI" w:eastAsia="Leelawadee UI" w:cs="Leelawadee UI"/>
        </w:rPr>
        <w:t>เขาเป็นสัญลักษณ์ที่บ่งชี้รอยเท้าแห่งคำพยากรณ์ภายนอกของยุคสุดท้าย</w:t>
      </w:r>
      <w:r>
        <w:rPr>
          <w:rFonts w:ascii="Times New Roman" w:hAnsi="Times New Roman" w:eastAsia="Times New Roman" w:cs="Times New Roman"/>
        </w:rPr>
        <w:t xml:space="preserve"> </w:t>
      </w:r>
      <w:r>
        <w:rPr>
          <w:rFonts w:ascii="Leelawadee UI" w:hAnsi="Leelawadee UI" w:eastAsia="Leelawadee UI" w:cs="Leelawadee UI"/>
        </w:rPr>
        <w:t>อันเกี่ยวกับประวัติศาสตร์ที่ซ่อนเร้นของข้อที่สี่สิบ</w:t>
      </w:r>
      <w:r>
        <w:rPr>
          <w:rFonts w:ascii="Times New Roman" w:hAnsi="Times New Roman" w:eastAsia="Times New Roman" w:cs="Times New Roman"/>
        </w:rPr>
        <w:t xml:space="preserve"> </w:t>
      </w:r>
      <w:r>
        <w:rPr>
          <w:rFonts w:ascii="Leelawadee UI" w:hAnsi="Leelawadee UI" w:eastAsia="Leelawadee UI" w:cs="Leelawadee UI"/>
        </w:rPr>
        <w:t>เขายังเป็นตัวเชื่อมที่บ่งชี้และสถาปนาแนวภายในของหนึ่งแสนสี่หมื่นสี่พันอีกด้วย</w:t>
      </w:r>
      <w:r>
        <w:rPr>
          <w:rFonts w:ascii="Times New Roman" w:hAnsi="Times New Roman" w:eastAsia="Times New Roman" w:cs="Times New Roman"/>
        </w:rPr>
        <w:t xml:space="preserve"> </w:t>
      </w:r>
      <w:r>
        <w:rPr>
          <w:rFonts w:ascii="Leelawadee UI" w:hAnsi="Leelawadee UI" w:eastAsia="Leelawadee UI" w:cs="Leelawadee UI"/>
        </w:rPr>
        <w:t>หนึ่งแสนสี่หมื่นสี่พันคือเขาโปรเตสแตนต์บนสัตว์ร้ายแห่งแผ่นดินโลกในวิวรณ์บทที่สิบสาม</w:t>
      </w:r>
      <w:r>
        <w:rPr>
          <w:rFonts w:ascii="Times New Roman" w:hAnsi="Times New Roman" w:eastAsia="Times New Roman" w:cs="Times New Roman"/>
        </w:rPr>
        <w:t xml:space="preserve"> </w:t>
      </w:r>
      <w:r>
        <w:rPr>
          <w:rFonts w:ascii="Leelawadee UI" w:hAnsi="Leelawadee UI" w:eastAsia="Leelawadee UI" w:cs="Leelawadee UI"/>
        </w:rPr>
        <w:t>และโดนัลด์</w:t>
      </w:r>
      <w:r>
        <w:rPr>
          <w:rFonts w:ascii="Times New Roman" w:hAnsi="Times New Roman" w:eastAsia="Times New Roman" w:cs="Times New Roman"/>
        </w:rPr>
        <w:t xml:space="preserve"> </w:t>
      </w:r>
      <w:r>
        <w:rPr>
          <w:rFonts w:ascii="Leelawadee UI" w:hAnsi="Leelawadee UI" w:eastAsia="Leelawadee UI" w:cs="Leelawadee UI"/>
        </w:rPr>
        <w:t>ทรัมป์เป็นตัวแทนของเขารีพับลิกันของสัตว์ร้ายตัวเดียวกันนั้น</w:t>
      </w:r>
      <w:r>
        <w:rPr>
          <w:rFonts w:ascii="Times New Roman" w:hAnsi="Times New Roman" w:eastAsia="Times New Roman" w:cs="Times New Roman"/>
        </w:rPr>
        <w:t xml:space="preserve"> </w:t>
      </w:r>
      <w:r>
        <w:rPr>
          <w:rFonts w:ascii="Leelawadee UI" w:hAnsi="Leelawadee UI" w:eastAsia="Leelawadee UI" w:cs="Leelawadee UI"/>
        </w:rPr>
        <w:t>สัตว์ร้ายนั้นคือรัฐธรรมนูญของสหรัฐอเมริกา</w:t>
      </w:r>
      <w:r>
        <w:rPr>
          <w:rFonts w:ascii="Times New Roman" w:hAnsi="Times New Roman" w:eastAsia="Times New Roman" w:cs="Times New Roman"/>
        </w:rPr>
        <w:t xml:space="preserve"> </w:t>
      </w:r>
      <w:r>
        <w:rPr>
          <w:rFonts w:ascii="Leelawadee UI" w:hAnsi="Leelawadee UI" w:eastAsia="Leelawadee UI" w:cs="Leelawadee UI"/>
        </w:rPr>
        <w:t>ดังที่เป็นตัวแทนโดยรัฐบาลสาธารณรัฐภายใต้รัฐธรรมนูญ</w:t>
      </w:r>
      <w:r>
        <w:rPr>
          <w:rFonts w:ascii="Times New Roman" w:hAnsi="Times New Roman" w:eastAsia="Times New Roman" w:cs="Times New Roman"/>
        </w:rPr>
        <w:t xml:space="preserve"> </w:t>
      </w:r>
      <w:r>
        <w:rPr>
          <w:rFonts w:ascii="Leelawadee UI" w:hAnsi="Leelawadee UI" w:eastAsia="Leelawadee UI" w:cs="Leelawadee UI"/>
        </w:rPr>
        <w:t>ซึ่งในระยะแรกได้วางการแยกระหว่างเขาทั้งสอง</w:t>
      </w:r>
      <w:r>
        <w:rPr>
          <w:rFonts w:ascii="Times New Roman" w:hAnsi="Times New Roman" w:eastAsia="Times New Roman" w:cs="Times New Roman"/>
        </w:rPr>
        <w:t xml:space="preserve"> </w:t>
      </w:r>
      <w:r>
        <w:rPr>
          <w:rFonts w:ascii="Leelawadee UI" w:hAnsi="Leelawadee UI" w:eastAsia="Leelawadee UI" w:cs="Leelawadee UI"/>
        </w:rPr>
        <w:t>แต่ในที่สุดก็รวมเขาทั้งสองเข้าเป็นรูปจำลองของสัตว์ร้ายแห่งทะเลของสันตะปาปา</w:t>
      </w:r>
    </w:p>
    <w:p>
      <w:pPr>
        <w:pStyle w:val="ArticleBody"/>
        <w:jc w:val="left"/>
      </w:pPr>
      <w:r>
        <w:rPr>
          <w:rFonts w:ascii="Times New Roman" w:hAnsi="Times New Roman" w:eastAsia="Times New Roman" w:cs="Times New Roman"/>
        </w:rPr>
        <w:t>Munyina White, mu nshuro nyinshi, ahuza igishushanyo cy’izahabu cyo muri Daniyeli igice cya gatatu n’itegeko ryo ku cyumweru ryo mu minsi y’imperuka; none se, Nebukadinezari ahagarariye nde? Abadiventisiti bazakumenyesha ko ari Leta Zunze Ubumwe za Amerika, inyamaswa yo ku isi ivugwa mu Byahishuwe igice cya cumi na gatatu, ibyo bikaba bihwanye no kuvuga ko ari Babuloni yajugunye Shaduraki, Meshaki na Abedenego mu muriro. Ni Nebukadinezari Bibiliya igaragaza ko ari we wari ufite inshingano ku gihe cy’itegeko ryo ku cyumweru; bityo rero Nebukadinezari ni nde, niba atari perezida utegeka igihe itegeko ryo ku cyumweru rigiye kuza vuba rizasohorera?</w:t>
      </w:r>
    </w:p>
    <w:p>
      <w:pPr>
        <w:pStyle w:val="ArticleHeading"/>
        <w:jc w:val="left"/>
      </w:pPr>
      <w:r>
        <w:rPr>
          <w:rFonts w:ascii="Arial" w:hAnsi="Arial" w:eastAsia="Arial" w:cs="Arial"/>
        </w:rPr>
        <w:t>Tatlu</w:t>
      </w:r>
    </w:p>
    <w:p>
      <w:pPr>
        <w:pStyle w:val="ArticleBody"/>
        <w:jc w:val="left"/>
      </w:pPr>
      <w:r>
        <w:rPr>
          <w:rFonts w:ascii="Times New Roman" w:hAnsi="Times New Roman" w:eastAsia="Times New Roman" w:cs="Times New Roman"/>
        </w:rPr>
        <w:t>Danyeri ana maatizi gaa mwēna wa rwîga rwa Hiddekel nĩgu kũrĩ mĩtwe ĩtatũ, na o mũtwe ũmwe ũiguana na mĩhianano ya araika atatũ a Kũguũrĩrio ikũmi na inya. Mĩtwe ĩyo ĩtatũ nĩirĩrĩra araika wa mbere, wa kerĩ, na wa gatatũ, no o na ningĩ nĩirĩrĩra ũhoro wa mũthia wa Danyeri. Ũhoro wake wa mbere wa mũtwe wa mbere o naguo nĩurĩrĩra araika atatũ a Kũguũrĩrio ikũmi na inya, na nĩ ũndũ ũcio rũũri rwa Alfa na Omega rũgĩkĩrwo mũtwe wa mbere na mwēna wa rwîga rwa Hiddekel.</w:t>
      </w:r>
    </w:p>
    <w:p>
      <w:pPr>
        <w:pStyle w:val="ArticleBody"/>
        <w:jc w:val="left"/>
      </w:pPr>
      <w:r>
        <w:rPr>
          <w:rFonts w:ascii="Times New Roman" w:hAnsi="Times New Roman" w:eastAsia="Times New Roman" w:cs="Times New Roman"/>
        </w:rPr>
        <w:t>Mboni ya nsuka ya Danyele etongami likoló ya etando ya liloba ya Baebele “bosolo,” oyo esalemi na mokanda ya liboso, ya zomi na misato, mpe ya nsuka, ya tuku mibale na mibale, ya alifabɛ ya Baebele. Mokapo ya zomi emonisaka Danyele lokola moyekoli ya bisakweli oyo abongwani uta na Molaodikia kino na Mofiladelfia na mokolo ya tuku mibale na mibale. Bongo Danyele apesami nguya ya kososola bokoli wana ya boyebi oyo efungwami te, oyo emonisami na mokapo ya zomi na mibale. Mikapo ya liboso mpe ya nsuka ya emoniseli yango emonisaka Danyele lokola elembo ya bato nkama moko na tuku minei na minei nkoto, oyo bazali bayekoli ya solo ya bisakweli.</w:t>
      </w:r>
    </w:p>
    <w:p>
      <w:pPr>
        <w:pStyle w:val="ArticleScripture"/>
        <w:jc w:val="left"/>
      </w:pPr>
      <w:r>
        <w:rPr>
          <w:rFonts w:ascii="Times New Roman" w:hAnsi="Times New Roman" w:eastAsia="Times New Roman" w:cs="Times New Roman"/>
        </w:rPr>
        <w:t>“Nokuvangula-ndunge kwoshiṋe komuntu ku na okukala pe na, nga ka dheele nokupopya nande okashona kutya ka pena oshilonga shokukonakonena Omishangwa momuvo nomule momutima, opo a mone ouyelele u vule ko. Onga ovanhu, otatu ifanwa umwe nomwe a kale omulongi womaprofeti.” Testimonies, volume 5, 708.</w:t>
      </w:r>
    </w:p>
    <w:p>
      <w:pPr>
        <w:pStyle w:val="ArticleBody"/>
        <w:jc w:val="left"/>
      </w:pPr>
      <w:r>
        <w:rPr>
          <w:rFonts w:ascii="Times New Roman" w:hAnsi="Times New Roman" w:eastAsia="Times New Roman" w:cs="Times New Roman"/>
        </w:rPr>
        <w:t>Sura ya kwanza inatambulisha kweli zilezile za maono ya Mto Hidekeli, na sura ya kwanza ya maono ya Mto Hidekeli inatambulisha kweli ileile kama sura yake ya tatu na ya mwisho. Kitabu cha Danieli kina muhuri wa Alfa na Omega, kwa maana sura ya kwanza inatambulisha mchakato wa upimaji wa hatua tatu wa injili ya milele, na vivyo hivyo sura ya kumi na mbili. Kisha, ndani ya sura tatu zinazounda maono ya mwisho ya Danieli, sura ya kwanza ni alfa na sura ya tatu ni omega. Hili lapatana na jaribio la kwanza la Danieli kuhusu chakula cha kula, na jaribio lake la tatu na la mwisho alipohukumiwa na Nebukadneza baada ya miaka mitatu. Jaribio la alfa la Danieli 1 lilikuwa juu ya mbinu ya kujifunza Biblia, kama ilivyowakilishwa na kula ama chakula cha Babeli au chakula cha mboga.</w:t>
      </w:r>
    </w:p>
    <w:p>
      <w:pPr>
        <w:pStyle w:val="ArticleBody"/>
        <w:jc w:val="left"/>
      </w:pPr>
      <w:r>
        <w:rPr>
          <w:rFonts w:ascii="Times New Roman" w:hAnsi="Times New Roman" w:eastAsia="Times New Roman" w:cs="Times New Roman"/>
        </w:rPr>
        <w:t>Daniel wa ukhulupirika mu njira ya “mzere pa mzere” kunam’thandiza kuti apezeke kuti, “pa nkhani zonse za nzeru ndi kuzindikira zimene mfumu inawafunsa, inawapeza ali opambana kawiri khumi kuposa amatsenga onse ndi owerenga nyenyezi onse amene anali mu ufumu wake wonse.” Mu omega wa chaputala 12, ndi anzeru amene amamvetsa nkhani zonse za nzeru zimene zimachuluka pamene Mawu a uneneri atsegulidwa chisindikizo. Chaputala 12 ndi omega ya chaputala 1, ndipo ndiyenso omega ya chaputala 10, alpha ya masomphenya a Hiddekel. Mu alpha imeneyo ya chaputala 10, Daniel akhazikika mu chokumana nacho chauzimu mogwirizana ndi anzeru akukhazikika mu chokumana nacho cha nzeru mu chaputala 12. Chaputala 1 chikutsindika kuti ndi njira ya kuphunzira Baibulo imene imalola wophunzira wa uneneri kukhazikika m’choonadi mwa uzimu ndi mwa nzeru kuti asindikizidwe.</w:t>
      </w:r>
    </w:p>
    <w:p>
      <w:pPr>
        <w:pStyle w:val="ArticleBody"/>
        <w:jc w:val="left"/>
      </w:pPr>
      <w:r>
        <w:rPr>
          <w:rFonts w:ascii="Times New Roman" w:hAnsi="Times New Roman" w:eastAsia="Times New Roman" w:cs="Times New Roman"/>
        </w:rPr>
        <w:t>Bi dawû de xwendekarên rastîn ên pêxemberiyê di rojên dawî de temsîl dikin, Daniel û sê merivên şayeste ew aqilmend in ku ne tenê zêdebûna zanînê ya ku di dema dawiyê de, di sala 1989-an de, hat vekirin têdigihin, lê her weha zêdebûna zanînê di 9/11 de jî têdigihin. Di encamê de, ew zêdebûna zanînê ya hatî vekirin di 31ê Kanûna Pêşîn, 2023-an de jî têdigihin.</w:t>
      </w:r>
    </w:p>
    <w:p>
      <w:pPr>
        <w:pStyle w:val="ArticleBody"/>
        <w:jc w:val="left"/>
      </w:pPr>
      <w:r>
        <w:rPr>
          <w:rFonts w:ascii="Times New Roman" w:hAnsi="Times New Roman" w:eastAsia="Times New Roman" w:cs="Times New Roman"/>
        </w:rPr>
        <w:t>Mu kulonda kwawo kwakuŵala kwaunenesko kwa uchimi wa Chiuta, ŵakusanduka kufuma ku gulu la Laodikea la Seventh-day Adventist la ŵa handiredi na foti-fori sauzandi kufika ku gulu la Filadelfiya la ŵa handiredi na foti-fori sauzandi. Para kusintha uku kwachitika, ŵakupatulika ku ŵara awo ŵakachimbira kufuma ku mboniwoni ya galasi lakuwonamo.</w:t>
      </w:r>
    </w:p>
    <w:p>
      <w:pPr>
        <w:pStyle w:val="ArticleHeading"/>
        <w:jc w:val="left"/>
      </w:pPr>
      <w:r>
        <w:rPr>
          <w:rFonts w:ascii="Arial" w:hAnsi="Arial" w:eastAsia="Arial" w:cs="Arial"/>
        </w:rPr>
        <w:t>Peyama Serhildana Mirovî</w:t>
      </w:r>
    </w:p>
    <w:p>
      <w:pPr>
        <w:pStyle w:val="ArticleBody"/>
        <w:jc w:val="left"/>
      </w:pPr>
      <w:r>
        <w:rPr>
          <w:rFonts w:ascii="Times New Roman" w:hAnsi="Times New Roman" w:eastAsia="Times New Roman" w:cs="Times New Roman"/>
        </w:rPr>
        <w:t>Sura ya kumi na ya kumi na mbili zinawahusu wale mia moja arobaini na nne elfu, kwa maana hizo ndizo hatua ya kwanza na ya tatu katika mfumo wa kweli. Baada ya kutiwa nguvu kwa uzoefu wa ndani wa njozi ya kioo cha kujitazamia ya sura ya kumi, pamoja na kuangaziwa kwa ufahamu uliofunguliwa wa Danieli 12, wao wanapaswa kuitangaza ujumbe wa uasi wa wanadamu. Ujumbe wa uasi wa wanadamu unawakilishwa na vitabu vya Danieli na Ufunuo, na ujumbe wa uasi umewekwa ndani ya mfumo wa kiunabii wa falme za unabii wa Biblia uliowekwa katika Danieli. Ishara za kiunabii za ushuhuda wa uasi wa wanadamu ndani ya kitabu cha Danieli zinawakilishwa kikamilifu katika sura ya kumi na moja. Sura ya kumi na moja ni historia inayoanzia mwisho wa Babeli na mwanzo wa Wamedi na Waajemi. Kwa hiyo inaanza na jeraha la mauti la Babeli, ambalo ni mfano wa jeraha la mauti la upapa mwaka 1798. Jeraha la mauti la upapa litakapoponywa katika sheria ya Jumapili inayokuja upesi, ndipo yeye anakuwa kichwa cha muungano wa sehemu tatu wa joka, mnyama, na nabii wa uongo. Kisha yeye ndiye mwanamke ampandaye yule mnyama katika Ufunuo 17, naye mwanamke huyo ana maandishi katika kipaji cha uso wake, Babeli Mkuu. Katika sheria ya Jumapili inayokuja upesi, jeraha la mauti la Babeli na la upapa yote mawili yanaponywa.</w:t>
      </w:r>
    </w:p>
    <w:p>
      <w:pPr>
        <w:pStyle w:val="ArticleBody"/>
        <w:jc w:val="left"/>
      </w:pPr>
      <w:r>
        <w:rPr>
          <w:rFonts w:ascii="Times New Roman" w:hAnsi="Times New Roman" w:eastAsia="Times New Roman" w:cs="Times New Roman"/>
        </w:rPr>
        <w:t>Babeloni gihe ky’abantu cyo kwigomeka, uhereye mu gihe cya Babuloni kugeza ku iherezo ry’isi, ni cyo gishyirwaho cy’igitabo cya Daniyeli, kandi igice cya cumi na rimwe ni ubutumwa bw’ubuhanuzi bwo ku ruhande rw’inyuma bukurikirana uko kwigomeka kw’iminsi y’imperuka. Ubu buhamya bw’ubwigomeke buboneka mu gice cya cumi na rimwe buhuje kandi buri mu mirongo itandatu ya nyuma y’icyo gice. Iyo mirongo itandatu ya nyuma ni yo butumwa bw’ubwigomeke bw’abantu, kandi iyo mirongo itandatu ya nyuma igaragazwa hamwe kandi iri mu mateka ahishwe yo mu murongo wa mirongo ine. Bityo, igitabo cya Daniyeli kigabanywa kikagera ku gice kimwe, na cyo kigahita kigabanywa kikagera ku mirongo itandatu y’icyo gice nyine, na yo ikongera kugabanywa ikagera ku mateka ahishwe y’igice cya nyuma cy’umurongo umwe.</w:t>
      </w:r>
    </w:p>
    <w:p>
      <w:pPr>
        <w:pStyle w:val="ArticleBody"/>
        <w:jc w:val="left"/>
      </w:pPr>
      <w:r>
        <w:rPr>
          <w:rFonts w:ascii="Times New Roman" w:hAnsi="Times New Roman" w:eastAsia="Times New Roman" w:cs="Times New Roman"/>
        </w:rPr>
        <w:t>Kapitulo eleven irepresenta ti maikasangapulo ket tallo a letra nga umun-una ti umuna ken sumaruno ti maudi a letra ti alpabetong Hebreo, ket ti umuna ken ti maudi ket kankanayon a maymaysa. Ti umuna a kapitulo ket ipakitana ti pannakaisina dagiti masirib kadagiti maag a maipapan iti sirmata a pangitataengan, ket ti maudi a kapitulo ket ipakitana ti pannakaisina dagiti masirib kadagiti maag iti panaglukat ti selyo. Ti pammati a naiyallat kadatayo ket ibagana a ti panakaselyo dagiti sangagasut ket uppat a pulo ket uppat a ribo ket maysa a “panagpasnek iti pudno, iti pannakaammo man wenno iti espiritu.” Ti kapitulo ten ipakitana ti panakaselyo dagiti sangagasut ket uppat a pulo ket uppat a ribo iti naespirituan a wagas, ket ti kapitulo twelve ipakitana ti naannad a pannakaammo. Ti kapitulo ten ipakitana ti tallo a pannakasagid ken tallo a pannakilang-ay kadagiti nailangitan a parsua. Ti kapitulo twelve ipakitana ti maysa a tallo-a-bangbang a pannakadalus dagiti masirib a magun-od babaen iti panagadu ti naannad a naimpadtoan a kinapudno kas “nalinis, napapudaw, ken napadas.” Kas iti kapitulo ten nga addaan iti dua a simbolo ti tallo, babaen kadagiti tallo a pannakasagid ken tallo a pannakisango kadagiti nailangitan a parsua; kasta met ti kapitulo twelve ket addaan iti tallo-a-bangbang a proseso ti pannakapadas, kasta met iti tallo a padto ti tiempo.</w:t>
      </w:r>
    </w:p>
    <w:p>
      <w:pPr>
        <w:pStyle w:val="ArticleBody"/>
        <w:jc w:val="left"/>
      </w:pPr>
      <w:r>
        <w:rPr>
          <w:rFonts w:ascii="Times New Roman" w:hAnsi="Times New Roman" w:eastAsia="Times New Roman" w:cs="Times New Roman"/>
        </w:rPr>
        <w:t>مُلَوُلُ غُم</w:t>
      </w:r>
      <w:r>
        <w:rPr>
          <w:rFonts w:ascii="Nirmala UI" w:hAnsi="Nirmala UI" w:eastAsia="Nirmala UI" w:cs="Nirmala UI"/>
        </w:rPr>
        <w:t>ि</w:t>
      </w:r>
      <w:r>
        <w:rPr>
          <w:rFonts w:ascii="Times New Roman" w:hAnsi="Times New Roman" w:eastAsia="Times New Roman" w:cs="Times New Roman"/>
        </w:rPr>
        <w:t xml:space="preserve"> كَ </w:t>
      </w:r>
      <w:r>
        <w:rPr>
          <w:rFonts w:ascii="Nirmala UI" w:hAnsi="Nirmala UI" w:eastAsia="Nirmala UI" w:cs="Nirmala UI"/>
        </w:rPr>
        <w:t>तेंगेंगिन</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भेंटेल्ले</w:t>
      </w:r>
      <w:r>
        <w:rPr>
          <w:rFonts w:ascii="Times New Roman" w:hAnsi="Times New Roman" w:eastAsia="Times New Roman" w:cs="Times New Roman"/>
        </w:rPr>
        <w:t xml:space="preserve"> </w:t>
      </w:r>
      <w:r>
        <w:rPr>
          <w:rFonts w:ascii="Nirmala UI" w:hAnsi="Nirmala UI" w:eastAsia="Nirmala UI" w:cs="Nirmala UI"/>
        </w:rPr>
        <w:t>साच्चायिके</w:t>
      </w:r>
      <w:r>
        <w:rPr>
          <w:rFonts w:ascii="Times New Roman" w:hAnsi="Times New Roman" w:eastAsia="Times New Roman" w:cs="Times New Roman"/>
        </w:rPr>
        <w:t xml:space="preserve"> </w:t>
      </w:r>
      <w:r>
        <w:rPr>
          <w:rFonts w:ascii="Nirmala UI" w:hAnsi="Nirmala UI" w:eastAsia="Nirmala UI" w:cs="Nirmala UI"/>
        </w:rPr>
        <w:t>छाप्पे</w:t>
      </w:r>
      <w:r>
        <w:rPr>
          <w:rFonts w:ascii="Times New Roman" w:hAnsi="Times New Roman" w:eastAsia="Times New Roman" w:cs="Times New Roman"/>
        </w:rPr>
        <w:t xml:space="preserve"> </w:t>
      </w:r>
      <w:r>
        <w:rPr>
          <w:rFonts w:ascii="Nirmala UI" w:hAnsi="Nirmala UI" w:eastAsia="Nirmala UI" w:cs="Nirmala UI"/>
        </w:rPr>
        <w:t>बोरदु</w:t>
      </w:r>
      <w:r>
        <w:rPr>
          <w:rFonts w:ascii="Times New Roman" w:hAnsi="Times New Roman" w:eastAsia="Times New Roman" w:cs="Times New Roman"/>
        </w:rPr>
        <w:t xml:space="preserve">, </w:t>
      </w:r>
      <w:r>
        <w:rPr>
          <w:rFonts w:ascii="Nirmala UI" w:hAnsi="Nirmala UI" w:eastAsia="Nirmala UI" w:cs="Nirmala UI"/>
        </w:rPr>
        <w:t>आन्दु</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ओडु</w:t>
      </w:r>
      <w:r>
        <w:rPr>
          <w:rFonts w:ascii="Times New Roman" w:hAnsi="Times New Roman" w:eastAsia="Times New Roman" w:cs="Times New Roman"/>
        </w:rPr>
        <w:t xml:space="preserve"> </w:t>
      </w:r>
      <w:r>
        <w:rPr>
          <w:rFonts w:ascii="Nirmala UI" w:hAnsi="Nirmala UI" w:eastAsia="Nirmala UI" w:cs="Nirmala UI"/>
        </w:rPr>
        <w:t>मोददु</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कडपु</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संपर्क</w:t>
      </w:r>
      <w:r>
        <w:rPr>
          <w:rFonts w:ascii="Times New Roman" w:hAnsi="Times New Roman" w:eastAsia="Times New Roman" w:cs="Times New Roman"/>
        </w:rPr>
        <w:t xml:space="preserve"> </w:t>
      </w:r>
      <w:r>
        <w:rPr>
          <w:rFonts w:ascii="Nirmala UI" w:hAnsi="Nirmala UI" w:eastAsia="Nirmala UI" w:cs="Nirmala UI"/>
        </w:rPr>
        <w:t>माडिद्दु</w:t>
      </w:r>
      <w:r>
        <w:rPr>
          <w:rFonts w:ascii="Times New Roman" w:hAnsi="Times New Roman" w:eastAsia="Times New Roman" w:cs="Times New Roman"/>
        </w:rPr>
        <w:t xml:space="preserve"> </w:t>
      </w:r>
      <w:r>
        <w:rPr>
          <w:rFonts w:ascii="Nirmala UI" w:hAnsi="Nirmala UI" w:eastAsia="Nirmala UI" w:cs="Nirmala UI"/>
        </w:rPr>
        <w:t>देवदूत</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नडुविन</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मीकाएल</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देवदूतरु</w:t>
      </w:r>
      <w:r>
        <w:rPr>
          <w:rFonts w:ascii="Times New Roman" w:hAnsi="Times New Roman" w:eastAsia="Times New Roman" w:cs="Times New Roman"/>
        </w:rPr>
        <w:t xml:space="preserve">, </w:t>
      </w:r>
      <w:r>
        <w:rPr>
          <w:rFonts w:ascii="Nirmala UI" w:hAnsi="Nirmala UI" w:eastAsia="Nirmala UI" w:cs="Nirmala UI"/>
        </w:rPr>
        <w:t>आन्दरे</w:t>
      </w:r>
      <w:r>
        <w:rPr>
          <w:rFonts w:ascii="Times New Roman" w:hAnsi="Times New Roman" w:eastAsia="Times New Roman" w:cs="Times New Roman"/>
        </w:rPr>
        <w:t xml:space="preserve"> </w:t>
      </w:r>
      <w:r>
        <w:rPr>
          <w:rFonts w:ascii="Nirmala UI" w:hAnsi="Nirmala UI" w:eastAsia="Nirmala UI" w:cs="Nirmala UI"/>
        </w:rPr>
        <w:t>रेंदने</w:t>
      </w:r>
      <w:r>
        <w:rPr>
          <w:rFonts w:ascii="Times New Roman" w:hAnsi="Times New Roman" w:eastAsia="Times New Roman" w:cs="Times New Roman"/>
        </w:rPr>
        <w:t xml:space="preserve"> </w:t>
      </w:r>
      <w:r>
        <w:rPr>
          <w:rFonts w:ascii="Nirmala UI" w:hAnsi="Nirmala UI" w:eastAsia="Nirmala UI" w:cs="Nirmala UI"/>
        </w:rPr>
        <w:t>हेज्जेल्लि</w:t>
      </w:r>
      <w:r>
        <w:rPr>
          <w:rFonts w:ascii="Times New Roman" w:hAnsi="Times New Roman" w:eastAsia="Times New Roman" w:cs="Times New Roman"/>
        </w:rPr>
        <w:t xml:space="preserve"> </w:t>
      </w:r>
      <w:r>
        <w:rPr>
          <w:rFonts w:ascii="Nirmala UI" w:hAnsi="Nirmala UI" w:eastAsia="Nirmala UI" w:cs="Nirmala UI"/>
        </w:rPr>
        <w:t>क्रिस्तवे</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देवदूतनादु</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स्पर्शगळु</w:t>
      </w:r>
      <w:r>
        <w:rPr>
          <w:rFonts w:ascii="Times New Roman" w:hAnsi="Times New Roman" w:eastAsia="Times New Roman" w:cs="Times New Roman"/>
        </w:rPr>
        <w:t xml:space="preserve"> </w:t>
      </w:r>
      <w:r>
        <w:rPr>
          <w:rFonts w:ascii="Nirmala UI" w:hAnsi="Nirmala UI" w:eastAsia="Nirmala UI" w:cs="Nirmala UI"/>
        </w:rPr>
        <w:t>दानियेलन</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w:t>
      </w:r>
      <w:r>
        <w:rPr>
          <w:rFonts w:ascii="Nirmala UI" w:hAnsi="Nirmala UI" w:eastAsia="Nirmala UI" w:cs="Nirmala UI"/>
        </w:rPr>
        <w:t>हेज्जेय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w:t>
      </w:r>
      <w:r>
        <w:rPr>
          <w:rFonts w:ascii="Nirmala UI" w:hAnsi="Nirmala UI" w:eastAsia="Nirmala UI" w:cs="Nirmala UI"/>
        </w:rPr>
        <w:t>प्रदानवनु</w:t>
      </w:r>
      <w:r>
        <w:rPr>
          <w:rFonts w:ascii="Times New Roman" w:hAnsi="Times New Roman" w:eastAsia="Times New Roman" w:cs="Times New Roman"/>
        </w:rPr>
        <w:t xml:space="preserve"> </w:t>
      </w:r>
      <w:r>
        <w:rPr>
          <w:rFonts w:ascii="Nirmala UI" w:hAnsi="Nirmala UI" w:eastAsia="Nirmala UI" w:cs="Nirmala UI"/>
        </w:rPr>
        <w:t>प्रतिनिधिसुत्तवे</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पाठमध्ये</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नोडुव</w:t>
      </w:r>
      <w:r>
        <w:rPr>
          <w:rFonts w:ascii="Times New Roman" w:hAnsi="Times New Roman" w:eastAsia="Times New Roman" w:cs="Times New Roman"/>
        </w:rPr>
        <w:t xml:space="preserve"> </w:t>
      </w:r>
      <w:r>
        <w:rPr>
          <w:rFonts w:ascii="Nirmala UI" w:hAnsi="Nirmala UI" w:eastAsia="Nirmala UI" w:cs="Nirmala UI"/>
        </w:rPr>
        <w:t>कांचु</w:t>
      </w:r>
      <w:r>
        <w:rPr>
          <w:rFonts w:ascii="Times New Roman" w:hAnsi="Times New Roman" w:eastAsia="Times New Roman" w:cs="Times New Roman"/>
        </w:rPr>
        <w:t xml:space="preserve">” </w:t>
      </w:r>
      <w:r>
        <w:rPr>
          <w:rFonts w:ascii="Nirmala UI" w:hAnsi="Nirmala UI" w:eastAsia="Nirmala UI" w:cs="Nirmala UI"/>
        </w:rPr>
        <w:t>दर्शनवनु</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गुरुतिसुत्ताने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माडुवदर</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अवनु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नोडुव</w:t>
      </w:r>
      <w:r>
        <w:rPr>
          <w:rFonts w:ascii="Times New Roman" w:hAnsi="Times New Roman" w:eastAsia="Times New Roman" w:cs="Times New Roman"/>
        </w:rPr>
        <w:t xml:space="preserve"> </w:t>
      </w:r>
      <w:r>
        <w:rPr>
          <w:rFonts w:ascii="Nirmala UI" w:hAnsi="Nirmala UI" w:eastAsia="Nirmala UI" w:cs="Nirmala UI"/>
        </w:rPr>
        <w:t>कांचु</w:t>
      </w:r>
      <w:r>
        <w:rPr>
          <w:rFonts w:ascii="Times New Roman" w:hAnsi="Times New Roman" w:eastAsia="Times New Roman" w:cs="Times New Roman"/>
        </w:rPr>
        <w:t xml:space="preserve">” </w:t>
      </w:r>
      <w:r>
        <w:rPr>
          <w:rFonts w:ascii="Nirmala UI" w:hAnsi="Nirmala UI" w:eastAsia="Nirmala UI" w:cs="Nirmala UI"/>
        </w:rPr>
        <w:t>दर्शनगळन्नु</w:t>
      </w:r>
      <w:r>
        <w:rPr>
          <w:rFonts w:ascii="Times New Roman" w:hAnsi="Times New Roman" w:eastAsia="Times New Roman" w:cs="Times New Roman"/>
        </w:rPr>
        <w:t xml:space="preserve"> </w:t>
      </w:r>
      <w:r>
        <w:rPr>
          <w:rFonts w:ascii="Nirmala UI" w:hAnsi="Nirmala UI" w:eastAsia="Nirmala UI" w:cs="Nirmala UI"/>
        </w:rPr>
        <w:t>हत्तने</w:t>
      </w:r>
      <w:r>
        <w:rPr>
          <w:rFonts w:ascii="Times New Roman" w:hAnsi="Times New Roman" w:eastAsia="Times New Roman" w:cs="Times New Roman"/>
        </w:rPr>
        <w:t xml:space="preserve"> </w:t>
      </w:r>
      <w:r>
        <w:rPr>
          <w:rFonts w:ascii="Nirmala UI" w:hAnsi="Nirmala UI" w:eastAsia="Nirmala UI" w:cs="Nirmala UI"/>
        </w:rPr>
        <w:t>अध्यायदलि</w:t>
      </w:r>
      <w:r>
        <w:rPr>
          <w:rFonts w:ascii="Times New Roman" w:hAnsi="Times New Roman" w:eastAsia="Times New Roman" w:cs="Times New Roman"/>
        </w:rPr>
        <w:t xml:space="preserve"> </w:t>
      </w:r>
      <w:r>
        <w:rPr>
          <w:rFonts w:ascii="Nirmala UI" w:hAnsi="Nirmala UI" w:eastAsia="Nirmala UI" w:cs="Nirmala UI"/>
        </w:rPr>
        <w:t>इरुवा</w:t>
      </w:r>
      <w:r>
        <w:rPr>
          <w:rFonts w:ascii="Times New Roman" w:hAnsi="Times New Roman" w:eastAsia="Times New Roman" w:cs="Times New Roman"/>
        </w:rPr>
        <w:t xml:space="preserve"> mareh </w:t>
      </w:r>
      <w:r>
        <w:rPr>
          <w:rFonts w:ascii="Nirmala UI" w:hAnsi="Nirmala UI" w:eastAsia="Nirmala UI" w:cs="Nirmala UI"/>
        </w:rPr>
        <w:t>दर्शनद</w:t>
      </w:r>
      <w:r>
        <w:rPr>
          <w:rFonts w:ascii="Times New Roman" w:hAnsi="Times New Roman" w:eastAsia="Times New Roman" w:cs="Times New Roman"/>
        </w:rPr>
        <w:t xml:space="preserve"> </w:t>
      </w:r>
      <w:r>
        <w:rPr>
          <w:rFonts w:ascii="Nirmala UI" w:hAnsi="Nirmala UI" w:eastAsia="Nirmala UI" w:cs="Nirmala UI"/>
        </w:rPr>
        <w:t>एळु</w:t>
      </w:r>
      <w:r>
        <w:rPr>
          <w:rFonts w:ascii="Times New Roman" w:hAnsi="Times New Roman" w:eastAsia="Times New Roman" w:cs="Times New Roman"/>
        </w:rPr>
        <w:t xml:space="preserve"> </w:t>
      </w:r>
      <w:r>
        <w:rPr>
          <w:rFonts w:ascii="Nirmala UI" w:hAnsi="Nirmala UI" w:eastAsia="Nirmala UI" w:cs="Nirmala UI"/>
        </w:rPr>
        <w:t>उल्लेखगळोळगे</w:t>
      </w:r>
      <w:r>
        <w:rPr>
          <w:rFonts w:ascii="Times New Roman" w:hAnsi="Times New Roman" w:eastAsia="Times New Roman" w:cs="Times New Roman"/>
        </w:rPr>
        <w:t xml:space="preserve"> </w:t>
      </w:r>
      <w:r>
        <w:rPr>
          <w:rFonts w:ascii="Nirmala UI" w:hAnsi="Nirmala UI" w:eastAsia="Nirmala UI" w:cs="Nirmala UI"/>
        </w:rPr>
        <w:t>इडुत्ताने</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mareh </w:t>
      </w:r>
      <w:r>
        <w:rPr>
          <w:rFonts w:ascii="Nirmala UI" w:hAnsi="Nirmala UI" w:eastAsia="Nirmala UI" w:cs="Nirmala UI"/>
        </w:rPr>
        <w:t>एरडु</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एन्दु</w:t>
      </w:r>
      <w:r>
        <w:rPr>
          <w:rFonts w:ascii="Times New Roman" w:hAnsi="Times New Roman" w:eastAsia="Times New Roman" w:cs="Times New Roman"/>
        </w:rPr>
        <w:t xml:space="preserve"> </w:t>
      </w:r>
      <w:r>
        <w:rPr>
          <w:rFonts w:ascii="Nirmala UI" w:hAnsi="Nirmala UI" w:eastAsia="Nirmala UI" w:cs="Nirmala UI"/>
        </w:rPr>
        <w:t>भाषांतरिसलपट्टिदे</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एरडु</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एन्दु</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इन्यु</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साऱिगळल्लू</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एन्दे</w:t>
      </w:r>
      <w:r>
        <w:rPr>
          <w:rFonts w:ascii="Times New Roman" w:hAnsi="Times New Roman" w:eastAsia="Times New Roman" w:cs="Times New Roman"/>
        </w:rPr>
        <w:t xml:space="preserve"> </w:t>
      </w:r>
      <w:r>
        <w:rPr>
          <w:rFonts w:ascii="Nirmala UI" w:hAnsi="Nirmala UI" w:eastAsia="Nirmala UI" w:cs="Nirmala UI"/>
        </w:rPr>
        <w:t>भाषांतरिसलपट्टिदे</w:t>
      </w:r>
      <w:r>
        <w:rPr>
          <w:rFonts w:ascii="Times New Roman" w:hAnsi="Times New Roman" w:eastAsia="Times New Roman" w:cs="Times New Roman"/>
        </w:rPr>
        <w:t>. ‘</w:t>
      </w:r>
      <w:r>
        <w:rPr>
          <w:rFonts w:ascii="Nirmala UI" w:hAnsi="Nirmala UI" w:eastAsia="Nirmala UI" w:cs="Nirmala UI"/>
        </w:rPr>
        <w:t>इन्यु</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साऱिगळु</w:t>
      </w:r>
      <w:r>
        <w:rPr>
          <w:rFonts w:ascii="Times New Roman" w:hAnsi="Times New Roman" w:eastAsia="Times New Roman" w:cs="Times New Roman"/>
        </w:rPr>
        <w:t xml:space="preserve">’ mareh </w:t>
      </w:r>
      <w:r>
        <w:rPr>
          <w:rFonts w:ascii="Nirmala UI" w:hAnsi="Nirmala UI" w:eastAsia="Nirmala UI" w:cs="Nirmala UI"/>
        </w:rPr>
        <w:t>अल्ल</w:t>
      </w:r>
      <w:r>
        <w:rPr>
          <w:rFonts w:ascii="Times New Roman" w:hAnsi="Times New Roman" w:eastAsia="Times New Roman" w:cs="Times New Roman"/>
        </w:rPr>
        <w:t xml:space="preserve">; </w:t>
      </w:r>
      <w:r>
        <w:rPr>
          <w:rFonts w:ascii="Nirmala UI" w:hAnsi="Nirmala UI" w:eastAsia="Nirmala UI" w:cs="Nirmala UI"/>
        </w:rPr>
        <w:t>अवु</w:t>
      </w:r>
      <w:r>
        <w:rPr>
          <w:rFonts w:ascii="Times New Roman" w:hAnsi="Times New Roman" w:eastAsia="Times New Roman" w:cs="Times New Roman"/>
        </w:rPr>
        <w:t xml:space="preserve"> mareh-</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स्त्रीलिंग</w:t>
      </w:r>
      <w:r>
        <w:rPr>
          <w:rFonts w:ascii="Times New Roman" w:hAnsi="Times New Roman" w:eastAsia="Times New Roman" w:cs="Times New Roman"/>
        </w:rPr>
        <w:t xml:space="preserve"> </w:t>
      </w:r>
      <w:r>
        <w:rPr>
          <w:rFonts w:ascii="Nirmala UI" w:hAnsi="Nirmala UI" w:eastAsia="Nirmala UI" w:cs="Nirmala UI"/>
        </w:rPr>
        <w:t>रूपवादा</w:t>
      </w:r>
      <w:r>
        <w:rPr>
          <w:rFonts w:ascii="Times New Roman" w:hAnsi="Times New Roman" w:eastAsia="Times New Roman" w:cs="Times New Roman"/>
        </w:rPr>
        <w:t xml:space="preserve"> marah </w:t>
      </w:r>
      <w:r>
        <w:rPr>
          <w:rFonts w:ascii="Nirmala UI" w:hAnsi="Nirmala UI" w:eastAsia="Nirmala UI" w:cs="Nirmala UI"/>
        </w:rPr>
        <w:t>आगिवे</w:t>
      </w:r>
      <w:r>
        <w:rPr>
          <w:rFonts w:ascii="Times New Roman" w:hAnsi="Times New Roman" w:eastAsia="Times New Roman" w:cs="Times New Roman"/>
        </w:rPr>
        <w:t xml:space="preserve">. </w:t>
      </w:r>
      <w:r>
        <w:rPr>
          <w:rFonts w:ascii="Nirmala UI" w:hAnsi="Nirmala UI" w:eastAsia="Nirmala UI" w:cs="Nirmala UI"/>
        </w:rPr>
        <w:t>हत्तने</w:t>
      </w:r>
      <w:r>
        <w:rPr>
          <w:rFonts w:ascii="Times New Roman" w:hAnsi="Times New Roman" w:eastAsia="Times New Roman" w:cs="Times New Roman"/>
        </w:rPr>
        <w:t xml:space="preserve"> </w:t>
      </w:r>
      <w:r>
        <w:rPr>
          <w:rFonts w:ascii="Nirmala UI" w:hAnsi="Nirmala UI" w:eastAsia="Nirmala UI" w:cs="Nirmala UI"/>
        </w:rPr>
        <w:t>अध्यायदल्लि</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w:t>
      </w:r>
      <w:r>
        <w:rPr>
          <w:rFonts w:ascii="Nirmala UI" w:hAnsi="Nirmala UI" w:eastAsia="Nirmala UI" w:cs="Nirmala UI"/>
        </w:rPr>
        <w:t>प्रदानद</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स्पर्शगळु</w:t>
      </w:r>
      <w:r>
        <w:rPr>
          <w:rFonts w:ascii="Times New Roman" w:hAnsi="Times New Roman" w:eastAsia="Times New Roman" w:cs="Times New Roman"/>
        </w:rPr>
        <w:t xml:space="preserve">, </w:t>
      </w:r>
      <w:r>
        <w:rPr>
          <w:rFonts w:ascii="Nirmala UI" w:hAnsi="Nirmala UI" w:eastAsia="Nirmala UI" w:cs="Nirmala UI"/>
        </w:rPr>
        <w:t>साच्चायिके</w:t>
      </w:r>
      <w:r>
        <w:rPr>
          <w:rFonts w:ascii="Times New Roman" w:hAnsi="Times New Roman" w:eastAsia="Times New Roman" w:cs="Times New Roman"/>
        </w:rPr>
        <w:t xml:space="preserve"> </w:t>
      </w:r>
      <w:r>
        <w:rPr>
          <w:rFonts w:ascii="Nirmala UI" w:hAnsi="Nirmala UI" w:eastAsia="Nirmala UI" w:cs="Nirmala UI"/>
        </w:rPr>
        <w:t>छाप्पन्नु</w:t>
      </w:r>
      <w:r>
        <w:rPr>
          <w:rFonts w:ascii="Times New Roman" w:hAnsi="Times New Roman" w:eastAsia="Times New Roman" w:cs="Times New Roman"/>
        </w:rPr>
        <w:t xml:space="preserve"> </w:t>
      </w:r>
      <w:r>
        <w:rPr>
          <w:rFonts w:ascii="Nirmala UI" w:hAnsi="Nirmala UI" w:eastAsia="Nirmala UI" w:cs="Nirmala UI"/>
        </w:rPr>
        <w:t>धरिसिरुवा</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भेंटेगळु</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क्रिस्तन</w:t>
      </w:r>
      <w:r>
        <w:rPr>
          <w:rFonts w:ascii="Times New Roman" w:hAnsi="Times New Roman" w:eastAsia="Times New Roman" w:cs="Times New Roman"/>
        </w:rPr>
        <w:t xml:space="preserve"> </w:t>
      </w:r>
      <w:r>
        <w:rPr>
          <w:rFonts w:ascii="Nirmala UI" w:hAnsi="Nirmala UI" w:eastAsia="Nirmala UI" w:cs="Nirmala UI"/>
        </w:rPr>
        <w:t>प्रकटणद</w:t>
      </w:r>
      <w:r>
        <w:rPr>
          <w:rFonts w:ascii="Times New Roman" w:hAnsi="Times New Roman" w:eastAsia="Times New Roman" w:cs="Times New Roman"/>
        </w:rPr>
        <w:t xml:space="preserve"> </w:t>
      </w:r>
      <w:r>
        <w:rPr>
          <w:rFonts w:ascii="Nirmala UI" w:hAnsi="Nirmala UI" w:eastAsia="Nirmala UI" w:cs="Nirmala UI"/>
        </w:rPr>
        <w:t>एळु</w:t>
      </w:r>
      <w:r>
        <w:rPr>
          <w:rFonts w:ascii="Times New Roman" w:hAnsi="Times New Roman" w:eastAsia="Times New Roman" w:cs="Times New Roman"/>
        </w:rPr>
        <w:t xml:space="preserve"> </w:t>
      </w:r>
      <w:r>
        <w:rPr>
          <w:rFonts w:ascii="Nirmala UI" w:hAnsi="Nirmala UI" w:eastAsia="Nirmala UI" w:cs="Nirmala UI"/>
        </w:rPr>
        <w:t>उल्लेखगळ</w:t>
      </w:r>
      <w:r>
        <w:rPr>
          <w:rFonts w:ascii="Times New Roman" w:hAnsi="Times New Roman" w:eastAsia="Times New Roman" w:cs="Times New Roman"/>
        </w:rPr>
        <w:t xml:space="preserve"> </w:t>
      </w:r>
      <w:r>
        <w:rPr>
          <w:rFonts w:ascii="Nirmala UI" w:hAnsi="Nirmala UI" w:eastAsia="Nirmala UI" w:cs="Nirmala UI"/>
        </w:rPr>
        <w:t>भागवाद</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नोडुव</w:t>
      </w:r>
      <w:r>
        <w:rPr>
          <w:rFonts w:ascii="Times New Roman" w:hAnsi="Times New Roman" w:eastAsia="Times New Roman" w:cs="Times New Roman"/>
        </w:rPr>
        <w:t xml:space="preserve"> </w:t>
      </w:r>
      <w:r>
        <w:rPr>
          <w:rFonts w:ascii="Nirmala UI" w:hAnsi="Nirmala UI" w:eastAsia="Nirmala UI" w:cs="Nirmala UI"/>
        </w:rPr>
        <w:t>कांचु</w:t>
      </w:r>
      <w:r>
        <w:rPr>
          <w:rFonts w:ascii="Times New Roman" w:hAnsi="Times New Roman" w:eastAsia="Times New Roman" w:cs="Times New Roman"/>
        </w:rPr>
        <w:t xml:space="preserve">” </w:t>
      </w:r>
      <w:r>
        <w:rPr>
          <w:rFonts w:ascii="Nirmala UI" w:hAnsi="Nirmala UI" w:eastAsia="Nirmala UI" w:cs="Nirmala UI"/>
        </w:rPr>
        <w:t>दर्शनगळु</w:t>
      </w:r>
      <w:r>
        <w:rPr>
          <w:rFonts w:ascii="Times New Roman" w:hAnsi="Times New Roman" w:eastAsia="Times New Roman" w:cs="Times New Roman"/>
        </w:rPr>
        <w:t xml:space="preserve"> </w:t>
      </w:r>
      <w:r>
        <w:rPr>
          <w:rFonts w:ascii="Nirmala UI" w:hAnsi="Nirmala UI" w:eastAsia="Nirmala UI" w:cs="Nirmala UI"/>
        </w:rPr>
        <w:t>इवे</w:t>
      </w:r>
      <w:r>
        <w:rPr>
          <w:rFonts w:ascii="Times New Roman" w:hAnsi="Times New Roman" w:eastAsia="Times New Roman" w:cs="Times New Roman"/>
        </w:rPr>
        <w:t>.</w:t>
      </w:r>
    </w:p>
    <w:p>
      <w:pPr>
        <w:pStyle w:val="ArticleHeading"/>
        <w:jc w:val="left"/>
      </w:pPr>
      <w:r>
        <w:rPr>
          <w:rFonts w:ascii="Arial" w:hAnsi="Arial" w:eastAsia="Arial" w:cs="Arial"/>
        </w:rPr>
        <w:t>Ukubonakala</w:t>
      </w:r>
    </w:p>
    <w:p>
      <w:pPr>
        <w:pStyle w:val="ArticleBody"/>
        <w:jc w:val="left"/>
      </w:pPr>
      <w:r>
        <w:rPr>
          <w:rFonts w:ascii="Nirmala UI" w:hAnsi="Nirmala UI" w:eastAsia="Nirmala UI" w:cs="Nirmala UI"/>
        </w:rPr>
        <w:t>ꯃꯔꯦꯍꯄꯨ</w:t>
      </w:r>
      <w:r>
        <w:rPr>
          <w:rFonts w:ascii="Times New Roman" w:hAnsi="Times New Roman" w:eastAsia="Times New Roman" w:cs="Times New Roman"/>
        </w:rPr>
        <w:t xml:space="preserve"> “appearance”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“vision”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ꯆꯥꯡꯂꯨꯡꯅꯩ꯫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ꯑꯄꯨꯟꯕꯅ</w:t>
      </w:r>
      <w:r>
        <w:rPr>
          <w:rFonts w:ascii="Times New Roman" w:hAnsi="Times New Roman" w:eastAsia="Times New Roman" w:cs="Times New Roman"/>
        </w:rPr>
        <w:t xml:space="preserve"> </w:t>
      </w:r>
      <w:r>
        <w:rPr>
          <w:rFonts w:ascii="Nirmala UI" w:hAnsi="Nirmala UI" w:eastAsia="Nirmala UI" w:cs="Nirmala UI"/>
        </w:rPr>
        <w:t>ꯈ꯭ꯔꯤꯁꯇꯄꯨ</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ꯂꯥꯝꯍꯥꯡꯕ</w:t>
      </w:r>
      <w:r>
        <w:rPr>
          <w:rFonts w:ascii="Times New Roman" w:hAnsi="Times New Roman" w:eastAsia="Times New Roman" w:cs="Times New Roman"/>
        </w:rPr>
        <w:t xml:space="preserve"> </w:t>
      </w:r>
      <w:r>
        <w:rPr>
          <w:rFonts w:ascii="Nirmala UI" w:hAnsi="Nirmala UI" w:eastAsia="Nirmala UI" w:cs="Nirmala UI"/>
        </w:rPr>
        <w:t>ꯋꯥꯏꯃꯥꯔꯛ</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ꯈꯣꯟꯁꯤꯟꯅ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ꯁꯤꯝꯕꯣꯜ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ꯇꯦꯟꯗ</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ꯑꯈꯥꯡꯕ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ꯈꯨꯔꯨꯝ</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ꯇꯥꯛꯂꯤ</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ꯈꯨꯔꯨꯝ</w:t>
      </w:r>
      <w:r>
        <w:rPr>
          <w:rFonts w:ascii="Times New Roman" w:hAnsi="Times New Roman" w:eastAsia="Times New Roman" w:cs="Times New Roman"/>
        </w:rPr>
        <w:t xml:space="preserve"> </w:t>
      </w:r>
      <w:r>
        <w:rPr>
          <w:rFonts w:ascii="Nirmala UI" w:hAnsi="Nirmala UI" w:eastAsia="Nirmala UI" w:cs="Nirmala UI"/>
        </w:rPr>
        <w:t>ꯁꯥꯒꯔꯗ</w:t>
      </w:r>
      <w:r>
        <w:rPr>
          <w:rFonts w:ascii="Times New Roman" w:hAnsi="Times New Roman" w:eastAsia="Times New Roman" w:cs="Times New Roman"/>
        </w:rPr>
        <w:t xml:space="preserve"> </w:t>
      </w:r>
      <w:r>
        <w:rPr>
          <w:rFonts w:ascii="Nirmala UI" w:hAnsi="Nirmala UI" w:eastAsia="Nirmala UI" w:cs="Nirmala UI"/>
        </w:rPr>
        <w:t>ꯇꯥꯛꯂꯤ꯫</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ꯍ꯭ꯋꯥꯏꯠꯅ</w:t>
      </w:r>
      <w:r>
        <w:rPr>
          <w:rFonts w:ascii="Times New Roman" w:hAnsi="Times New Roman" w:eastAsia="Times New Roman" w:cs="Times New Roman"/>
        </w:rPr>
        <w:t xml:space="preserve"> </w:t>
      </w:r>
      <w:r>
        <w:rPr>
          <w:rFonts w:ascii="Nirmala UI" w:hAnsi="Nirmala UI" w:eastAsia="Nirmala UI" w:cs="Nirmala UI"/>
        </w:rPr>
        <w:t>ꯑꯩꯈꯣꯏꯗ</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“no less a personage than Jesus Christ”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ꯇꯦꯟꯒꯤ</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ꯈ꯭ꯔꯤꯁꯇꯀꯤ</w:t>
      </w:r>
      <w:r>
        <w:rPr>
          <w:rFonts w:ascii="Times New Roman" w:hAnsi="Times New Roman" w:eastAsia="Times New Roman" w:cs="Times New Roman"/>
        </w:rPr>
        <w:t xml:space="preserve"> “appearance”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ꯑꯩꯠꯇꯒꯤ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ꯊꯥꯔꯇꯤꯟꯗ</w:t>
      </w:r>
      <w:r>
        <w:rPr>
          <w:rFonts w:ascii="Times New Roman" w:hAnsi="Times New Roman" w:eastAsia="Times New Roman" w:cs="Times New Roman"/>
        </w:rPr>
        <w:t xml:space="preserve"> Palmoni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ꯐꯥꯏꯞ</w:t>
      </w:r>
      <w:r>
        <w:rPr>
          <w:rFonts w:ascii="Times New Roman" w:hAnsi="Times New Roman" w:eastAsia="Times New Roman" w:cs="Times New Roman"/>
        </w:rPr>
        <w:t xml:space="preserve">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Judah </w:t>
      </w:r>
      <w:r>
        <w:rPr>
          <w:rFonts w:ascii="Nirmala UI" w:hAnsi="Nirmala UI" w:eastAsia="Nirmala UI" w:cs="Nirmala UI"/>
        </w:rPr>
        <w:t>ꯒꯤ</w:t>
      </w:r>
      <w:r>
        <w:rPr>
          <w:rFonts w:ascii="Times New Roman" w:hAnsi="Times New Roman" w:eastAsia="Times New Roman" w:cs="Times New Roman"/>
        </w:rPr>
        <w:t xml:space="preserve"> tribe </w:t>
      </w:r>
      <w:r>
        <w:rPr>
          <w:rFonts w:ascii="Nirmala UI" w:hAnsi="Nirmala UI" w:eastAsia="Nirmala UI" w:cs="Nirmala UI"/>
        </w:rPr>
        <w:t>ꯑꯗꯨꯒꯤ</w:t>
      </w:r>
      <w:r>
        <w:rPr>
          <w:rFonts w:ascii="Times New Roman" w:hAnsi="Times New Roman" w:eastAsia="Times New Roman" w:cs="Times New Roman"/>
        </w:rPr>
        <w:t xml:space="preserve"> Lion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ꯑꯄꯤꯌꯔꯦꯟꯁ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ꯈ꯭ꯔꯤꯁꯇꯀꯤ</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ꯈꯨꯗꯤꯡꯗ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ꯃꯤꯟꯅꯔꯤ꯫</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ꯑꯣꯏꯔꯕꯗꯤ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looking glass vision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ꯂꯝꯗꯨꯅ</w:t>
      </w:r>
      <w:r>
        <w:rPr>
          <w:rFonts w:ascii="Times New Roman" w:hAnsi="Times New Roman" w:eastAsia="Times New Roman" w:cs="Times New Roman"/>
        </w:rPr>
        <w:t xml:space="preserve"> </w:t>
      </w:r>
      <w:r>
        <w:rPr>
          <w:rFonts w:ascii="Nirmala UI" w:hAnsi="Nirmala UI" w:eastAsia="Nirmala UI" w:cs="Nirmala UI"/>
        </w:rPr>
        <w:t>ꯆꯠꯍꯜꯂꯤ</w:t>
      </w:r>
      <w:r>
        <w:rPr>
          <w:rFonts w:ascii="Times New Roman" w:hAnsi="Times New Roman" w:eastAsia="Times New Roman" w:cs="Times New Roman"/>
        </w:rPr>
        <w:t xml:space="preserve">, </w:t>
      </w:r>
      <w:r>
        <w:rPr>
          <w:rFonts w:ascii="Nirmala UI" w:hAnsi="Nirmala UI" w:eastAsia="Nirmala UI" w:cs="Nirmala UI"/>
        </w:rPr>
        <w:t>ꯃꯐꯖꯕ</w:t>
      </w:r>
      <w:r>
        <w:rPr>
          <w:rFonts w:ascii="Times New Roman" w:hAnsi="Times New Roman" w:eastAsia="Times New Roman" w:cs="Times New Roman"/>
        </w:rPr>
        <w:t xml:space="preserve"> </w:t>
      </w:r>
      <w:r>
        <w:rPr>
          <w:rFonts w:ascii="Nirmala UI" w:hAnsi="Nirmala UI" w:eastAsia="Nirmala UI" w:cs="Nirmala UI"/>
        </w:rPr>
        <w:t>ꯉꯝꯗꯕꯁꯤꯡꯅ</w:t>
      </w:r>
      <w:r>
        <w:rPr>
          <w:rFonts w:ascii="Times New Roman" w:hAnsi="Times New Roman" w:eastAsia="Times New Roman" w:cs="Times New Roman"/>
        </w:rPr>
        <w:t xml:space="preserve"> </w:t>
      </w:r>
      <w:r>
        <w:rPr>
          <w:rFonts w:ascii="Nirmala UI" w:hAnsi="Nirmala UI" w:eastAsia="Nirmala UI" w:cs="Nirmala UI"/>
        </w:rPr>
        <w:t>ꯃꯗꯨꯗꯒꯤ</w:t>
      </w:r>
      <w:r>
        <w:rPr>
          <w:rFonts w:ascii="Times New Roman" w:hAnsi="Times New Roman" w:eastAsia="Times New Roman" w:cs="Times New Roman"/>
        </w:rPr>
        <w:t xml:space="preserve"> </w:t>
      </w:r>
      <w:r>
        <w:rPr>
          <w:rFonts w:ascii="Nirmala UI" w:hAnsi="Nirmala UI" w:eastAsia="Nirmala UI" w:cs="Nirmala UI"/>
        </w:rPr>
        <w:t>ꯆꯥꯠꯊꯣꯛꯂꯤ꯫</w:t>
      </w:r>
    </w:p>
    <w:p>
      <w:pPr>
        <w:pStyle w:val="ArticleBody"/>
        <w:jc w:val="left"/>
      </w:pPr>
      <w:r>
        <w:rPr>
          <w:rFonts w:ascii="Times New Roman" w:hAnsi="Times New Roman" w:eastAsia="Times New Roman" w:cs="Times New Roman"/>
        </w:rPr>
        <w:t>Mutwe gwa ikumi n’ebiri, okuyonjesebwa okw’emitendera esatu okusinziira ku kutegeera okumanya okwongerwa ng’obunnabbi busumululwa, kuwerekerezebwa “obunnabbi bw’ebiseera” busatu, obukiikirira okutuukirira okusatu okw’enjawulo kwa buli lunyiriri ku nnyiriri essatu. Emyaka lukumi mu bibiri mu nkaaga egy’olunyiriri olw’omusanvu, emyaka lukumi mu bibiri mu kyenda egy’olunyiriri olw’ekkumi n’olumu, n’emyaka lukumi mu bisatu mu asatu mu etaano egy’olunyiriri olw’ekkumi n’ebiri biraga ennyiriri essatu, buli emu nga erimu obunnabbi bw’ekiseera obwatuukirira mu byafaayo, era oluvannyuma ne bukkirizibwa abaMillerites ng’okukakasa okw’ebyafaayo okw’obubaka bwe baalangirira. Okulagula okuli mu lunyiriri, okutuukirira kwako okw’ebyafaayo, n’okukozesa abaMillerites ebyafaayo ebyo, byonna bitegeeza okutuukirira okw’ennaku ez’oluvannyuma okw’obunnabbi obwo obusatu. Naye enkozesa ya abaMillerites ey’ebiseera tekyakyakkirizibwa, n’olwekyo ebigambo eby’ebiseera ebiri mu nnyiriri biteekwa okukozesebwa ng’obubonero, so si ng’ebiseera. Obubonero obwo buneenywezebwa mu nnyiriri ezo nga tukozesa olunyiriri, okutuukirira kw’olunyiriri mu byafaayo, n’ennyanjula ya abaMillerites ey’obubaka.</w:t>
      </w:r>
    </w:p>
    <w:p>
      <w:pPr>
        <w:pStyle w:val="ArticleBody"/>
        <w:jc w:val="left"/>
      </w:pPr>
      <w:r>
        <w:rPr>
          <w:rFonts w:ascii="Times New Roman" w:hAnsi="Times New Roman" w:eastAsia="Times New Roman" w:cs="Times New Roman"/>
        </w:rPr>
        <w:t>Omutwe ogw’ekkumi n’ogumu gulaga ennyiriri z’ebiseera eby’obujeemu bw’abantu nga zirukibwa awamu n’ebibiina, endagaano, n’endagaano ez’okukola. Endagaano ez’abantu ezikiikirirwa mu byafaayo eby’omutwe ogw’ekkumi n’ogumu ziteekebwa mu kwawukana n’Endagaano ey’Obwakatonda.</w:t>
      </w:r>
    </w:p>
    <w:p>
      <w:pPr>
        <w:pStyle w:val="ArticleScripture"/>
        <w:jc w:val="left"/>
      </w:pPr>
      <w:r>
        <w:rPr>
          <w:rFonts w:ascii="Times New Roman" w:hAnsi="Times New Roman" w:eastAsia="Times New Roman" w:cs="Times New Roman"/>
        </w:rPr>
        <w:t>“Mu masiku ya kumalelapo ya mbiriyakale ya charu ichi chapasi, phangano la Chiuta na ŵanthu ŵake awo ŵakusunga malango ghake lizamunozgekasopo.” Review and Herald, February 26, 1914.</w:t>
      </w:r>
    </w:p>
    <w:p>
      <w:pPr>
        <w:pStyle w:val="ArticleBody"/>
        <w:jc w:val="left"/>
      </w:pPr>
      <w:r>
        <w:rPr>
          <w:rFonts w:ascii="Times New Roman" w:hAnsi="Times New Roman" w:eastAsia="Times New Roman" w:cs="Times New Roman"/>
        </w:rPr>
        <w:t>Roomi lumika uratibu wa maono yote, na wakati Roomi ya kipapa inapozungumziwa kwa mara ya kwanza katika sura ya kumi na moja, inatambulishwa kuwa ni “wale wanaoiacha agano takatifu.” Mstari wa ndani katika Danieli kumi na moja, ambao pia ndio mstari wa ndani ndani ya historia iliyofichika ya aya ya arobaini, unawakilisha wale wanaoingia katika agano na Mungu katika siku za mwisho, na mstari wa nje unawatambulisha wale wanaoliacha agano hilo hilo. Katika kuonyesha jamii ambayo haitafaidika na kuongezeka kwa maarifa katika siku za mwisho, historia yao ya nje imefumwa juu ya uzi wa kinabii wa mikataba ya kibinadamu iliyovunjwa.</w:t>
      </w:r>
    </w:p>
    <w:p>
      <w:pPr>
        <w:pStyle w:val="ArticleBody"/>
        <w:jc w:val="left"/>
      </w:pPr>
      <w:r>
        <w:rPr>
          <w:rFonts w:ascii="Times New Roman" w:hAnsi="Times New Roman" w:eastAsia="Times New Roman" w:cs="Times New Roman"/>
        </w:rPr>
        <w:t>Abantu igihumbi ijana na mirongo ine na bine baboshwemo mu murongo w’imbere harimo ibimenyetso n’ibishushanyo byinshi by’isano ry’isezerano hagati y’Imana n’abasigaye bayo bo mu minsi ya nyuma. Ikimenyetso cy’umubare “cumi na rimwe” ni kimwe muri uko kuri, kandi kuba umurongo wa cumi na rimwe wo mu gice cya cumi na rimwe werekana iyerekwa ry’inyuma n’iry’imbere ryo mu minsi ya nyuma, birashimangirwa n’uko Yesaya agaragaza umugambi n’umurimo by’abantu b’isezerano b’Imana bo mu minsi ya nyuma mu gice cya cumi na rimwe no ku murongo wa cumi na rimwe.</w:t>
      </w:r>
    </w:p>
    <w:p>
      <w:pPr>
        <w:pStyle w:val="ArticleScripture"/>
        <w:jc w:val="left"/>
      </w:pPr>
      <w:r>
        <w:rPr>
          <w:rFonts w:ascii="Times New Roman" w:hAnsi="Times New Roman" w:eastAsia="Times New Roman" w:cs="Times New Roman"/>
        </w:rPr>
        <w:t>Na siku hiyo itakuwa, ya kwamba Bwana atanyosha mkono wake tena mara ya pili ili kuwakomboa mabaki ya watu wake watakaobaki, kutoka Ashuru, na kutoka Misri, na kutoka Pathrosi, na kutoka Kushi, na kutoka Elamu, na kutoka Shinari, na kutoka Hamathi, na kutoka visiwa vya bahari. Isaya 11:11.</w:t>
      </w:r>
    </w:p>
    <w:p>
      <w:pPr>
        <w:pStyle w:val="ArticleHeading"/>
        <w:jc w:val="left"/>
      </w:pPr>
      <w:r>
        <w:rPr>
          <w:rFonts w:ascii="Arial" w:hAnsi="Arial" w:eastAsia="Arial" w:cs="Arial"/>
        </w:rPr>
        <w:t>Ukusakazeka</w:t>
      </w:r>
    </w:p>
    <w:p>
      <w:pPr>
        <w:pStyle w:val="ArticleBody"/>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परमेशर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बकाया</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छितराया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होएगा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ज़रूरी</w:t>
      </w:r>
      <w:r>
        <w:rPr>
          <w:rFonts w:ascii="Times New Roman" w:hAnsi="Times New Roman" w:eastAsia="Times New Roman" w:cs="Times New Roman"/>
        </w:rPr>
        <w:t xml:space="preserve"> </w:t>
      </w:r>
      <w:r>
        <w:rPr>
          <w:rFonts w:ascii="Nirmala UI" w:hAnsi="Nirmala UI" w:eastAsia="Nirmala UI" w:cs="Nirmala UI"/>
        </w:rPr>
        <w:t>होएगा।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परमेशर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छितराए</w:t>
      </w:r>
      <w:r>
        <w:rPr>
          <w:rFonts w:ascii="Times New Roman" w:hAnsi="Times New Roman" w:eastAsia="Times New Roman" w:cs="Times New Roman"/>
        </w:rPr>
        <w:t xml:space="preserve"> </w:t>
      </w:r>
      <w:r>
        <w:rPr>
          <w:rFonts w:ascii="Nirmala UI" w:hAnsi="Nirmala UI" w:eastAsia="Nirmala UI" w:cs="Nirmala UI"/>
        </w:rPr>
        <w:t>जाणे</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छितराए</w:t>
      </w:r>
      <w:r>
        <w:rPr>
          <w:rFonts w:ascii="Times New Roman" w:hAnsi="Times New Roman" w:eastAsia="Times New Roman" w:cs="Times New Roman"/>
        </w:rPr>
        <w:t xml:space="preserve"> </w:t>
      </w:r>
      <w:r>
        <w:rPr>
          <w:rFonts w:ascii="Nirmala UI" w:hAnsi="Nirmala UI" w:eastAsia="Nirmala UI" w:cs="Nirmala UI"/>
        </w:rPr>
        <w:t>जाणे</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वजों</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ऐ।</w:t>
      </w:r>
    </w:p>
    <w:p>
      <w:pPr>
        <w:pStyle w:val="ArticleScripture"/>
        <w:jc w:val="left"/>
      </w:pPr>
      <w:r>
        <w:rPr>
          <w:rFonts w:ascii="Times New Roman" w:hAnsi="Times New Roman" w:eastAsia="Times New Roman" w:cs="Times New Roman"/>
        </w:rPr>
        <w:t>Ndzi twa wanuna loyi a ambariki nguvu ya linyeni, loyi a a ri ehenhla ka mati ya nambu, loko a tlakusa voko ra yena ra xinene ni voko ra yena ra ximatsi a ya etilweni, kutani a hlambanya hi Loyi a hanyaka hilaha ku nga heriki leswaku swi ta va nkarhi, ni minkarhi, ni hafu ya nkarhi; naswona loko a ta va a hetisisile ku hangalasa matimba ya vanhu vo kwetsima, swilo leswi hinkwaswo swi ta hetiseka. Daniel 12:7.</w:t>
      </w:r>
    </w:p>
    <w:p>
      <w:pPr>
        <w:pStyle w:val="ArticleBody"/>
        <w:jc w:val="left"/>
      </w:pPr>
      <w:r>
        <w:rPr>
          <w:rFonts w:ascii="Times New Roman" w:hAnsi="Times New Roman" w:eastAsia="Times New Roman" w:cs="Times New Roman"/>
        </w:rPr>
        <w:t>Shahidi wawili walitawanywa katika Ufunuo sura ya kumi na moja baada ya kutoa ushuhuda wao.</w:t>
      </w:r>
    </w:p>
    <w:p>
      <w:pPr>
        <w:pStyle w:val="ArticleScripture"/>
        <w:jc w:val="left"/>
      </w:pPr>
      <w:r>
        <w:rPr>
          <w:rFonts w:ascii="Times New Roman" w:hAnsi="Times New Roman" w:eastAsia="Times New Roman" w:cs="Times New Roman"/>
        </w:rPr>
        <w:t>Kandi watakapokuwa wamemaliza ushuhuda wao, yule mnyama apandaye kutoka katika shimo lisilo na mwisho atafanya vita juu yao, naye atawashinda na kuwaua. Na mizoga yao italala katika njia ya mji ule mkuu, ambao kwa maana ya rohoni huitwa Sodoma na Misri, ambapo pia Bwana wetu alisulubiwa. Nao watu wa jamaa na kabila na lugha na taifa wataitazama mizoga yao kwa muda wa siku tatu na nusu, wala hawatakubali mizoga yao kutiwa makaburini. Nao wakaao juu ya nchi watafurahia juu yao, na kushangilia, nao watapeana zawadi wao kwa wao; kwa sababu hao manabii wawili waliwatesa hao waliokaa juu ya nchi. Ufunuo 11:7–10.</w:t>
      </w:r>
    </w:p>
    <w:p>
      <w:pPr>
        <w:pStyle w:val="ArticleBody"/>
        <w:jc w:val="left"/>
      </w:pPr>
      <w:r>
        <w:rPr>
          <w:rFonts w:ascii="Times New Roman" w:hAnsi="Times New Roman" w:eastAsia="Times New Roman" w:cs="Times New Roman"/>
        </w:rPr>
        <w:t>Mu vhesi i tevhelaho, vhesi ya vhu-11, ṱhanzi mbili dzi vuswa lufuni lwadzo muḓilani wa Sodoma na Egipita. Lufu lwo swaho lu sumbedzwa nga Hesekiele sa govhani ḽa marambo o phaḓalalaho, o faho, o omaho. Ṱhanzi mbili dzi imela mananga mavhili, ḽa Republican na ḽa Protestant, e a vhulawa nga 2020. Lunanga lwa Protestant lwo fa nga vhuporofita halwo ha mazwifhi ha 18 Fulwana 2020, nahone lunanga lwa Republican lwo fa nga khetho yo tswaaho ya 2020. Yesaya u sumbedza uri musi ṱhanzi idzo dzi tshi vuswa, zwine a zwi talusa sa u kuvhanganywa lwa vhuvhili, honeho ṱhanzi idzo dzi vha luvhili lune lwa kuvhanganya vhashumi vha awara ya vhu-11.</w:t>
      </w:r>
    </w:p>
    <w:p>
      <w:pPr>
        <w:pStyle w:val="ArticleScripture"/>
        <w:jc w:val="left"/>
      </w:pPr>
      <w:r>
        <w:rPr>
          <w:rFonts w:ascii="Times New Roman" w:hAnsi="Times New Roman" w:eastAsia="Times New Roman" w:cs="Times New Roman"/>
        </w:rPr>
        <w:t>Na siku hiyo kutakuwa na shina la Yese, litakalosimama kuwa ishara kwa watu; Mataifa watalitafuta; na mahali pake pa kupumzika patakuwa na utukufu. Tena itakuwa katika siku hiyo, Bwana atanyosha mkono wake mara ya pili ili ajipatie tena mabaki ya watu wake watakaobaki, kutoka Ashuru, na kutoka Misri, na kutoka Pathrosi, na kutoka Kushi, na kutoka Elamu, na kutoka Shinari, na kutoka Hamathi, na kutoka visiwa vya bahari. Naye ataiinua ishara kwa mataifa, naye atawakusanya waliofukuzwa wa Israeli, na kuwakusanya pamoja waliotawanyika wa Yuda kutoka pembe nne za dunia. Isaya 11:10–12.</w:t>
      </w:r>
    </w:p>
    <w:p>
      <w:pPr>
        <w:pStyle w:val="ArticleBody"/>
        <w:jc w:val="left"/>
      </w:pPr>
      <w:r>
        <w:rPr>
          <w:rFonts w:ascii="Times New Roman" w:hAnsi="Times New Roman" w:eastAsia="Times New Roman" w:cs="Times New Roman"/>
        </w:rPr>
        <w:t>Mwana aatulaa omukono gwe omulundi ogwokubiri okukungaanya, akuŋŋaanya “abagobeddwa ba Isiraeri.” “Abagobeddwa ba Isiraeri” bafuuka ekyokulabirako eri ab’amawanga, era olw’ensonga eno kibagwanira okugobebwa nga tebannakung’aanyizibwa. Baagobebwa ne bayingizibwa mu kiwonvu kya amagumba amakalu ekyogerwako Ezeekyeri, era bwe bamala okuttibwa, ne bagalamira mu luguudo era ne Mukama waffe mwe yakomererwa, mu kiseera ekyo ekika ekirala nga kisanyuka.</w:t>
      </w:r>
    </w:p>
    <w:p>
      <w:pPr>
        <w:pStyle w:val="ArticleScripture"/>
        <w:jc w:val="left"/>
      </w:pPr>
      <w:r>
        <w:rPr>
          <w:rFonts w:ascii="Times New Roman" w:hAnsi="Times New Roman" w:eastAsia="Times New Roman" w:cs="Times New Roman"/>
        </w:rPr>
        <w:t>ئه‌ى ئه‌وانه‌ى له‌ وشه‌ى په‌روه‌ردگار ده‌ترسن، گوێ له‌ وشه‌ى په‌روه‌ردگار بگرن؛ براكانتان كه‌ ڕقیان لێتان بوو، كه‌ به‌هۆی ناوی من ده‌ریان كردن، گوتیان: «با په‌روه‌ردگار شكۆدار بێت»؛ به‌ڵام ئه‌و بۆ شادیی ئێوه‌ ده‌رده‌كه‌وێت، و ئه‌وان شه‌رمسار ده‌بن. ئیشایا 66:5</w:t>
      </w:r>
    </w:p>
    <w:p>
      <w:pPr>
        <w:pStyle w:val="ArticleBody"/>
        <w:jc w:val="left"/>
      </w:pPr>
      <w:r>
        <w:rPr>
          <w:rFonts w:ascii="Times New Roman" w:hAnsi="Times New Roman" w:eastAsia="Times New Roman" w:cs="Times New Roman"/>
        </w:rPr>
        <w:t>AvaWĩtigĩra Ũndũ wa Ngai nĩ makũnwo nĩ ariũ a kwao arĩa māmũthĩĩte. Jeremia nĩoĩrĩirie ũrĩa gũkaheanĩra ariũ a kwao arĩa māthĩĩte mũtĩ wa kĩmenyithia.</w:t>
      </w:r>
    </w:p>
    <w:p>
      <w:pPr>
        <w:pStyle w:val="ArticleScripture"/>
        <w:jc w:val="left"/>
      </w:pPr>
      <w:r>
        <w:rPr>
          <w:rFonts w:ascii="Times New Roman" w:hAnsi="Times New Roman" w:eastAsia="Times New Roman" w:cs="Times New Roman"/>
        </w:rPr>
        <w:t>Bwe Nnyasaye ayogera atya nti: Lole, ndibareetera obubi bwe batalisobola kuwonawo; era newakubadde nga balinkaabira, siribawuliriza. Yeremiya 11:11.</w:t>
      </w:r>
    </w:p>
    <w:p>
      <w:pPr>
        <w:pStyle w:val="ArticleBody"/>
        <w:jc w:val="left"/>
      </w:pPr>
      <w:r>
        <w:rPr>
          <w:rFonts w:ascii="Times New Roman" w:hAnsi="Times New Roman" w:eastAsia="Times New Roman" w:cs="Times New Roman"/>
        </w:rPr>
        <w:t>Omutindo gwa omurongo gwa ikumi na gumwe ni endagaano ya Ruhanga, kandi baanabbi boona boogamba aha biro eby’enkomerero; n’ahabw’ekyo, endagaano erikugambwaho ni okuza omu maani endagaano n’abo obukumi kikumi na makumi ana n’enkumi ina.</w:t>
      </w:r>
    </w:p>
    <w:p>
      <w:pPr>
        <w:pStyle w:val="ArticleScripture"/>
        <w:jc w:val="left"/>
      </w:pPr>
      <w:r>
        <w:rPr>
          <w:rFonts w:ascii="Times New Roman" w:hAnsi="Times New Roman" w:eastAsia="Times New Roman" w:cs="Times New Roman"/>
        </w:rPr>
        <w:t>ئەمەیە وشەیەک کە لەلایەن یەزدانەوە بۆ یەرەمیا هات، وەک دەفەرموو: گوێ لە وشەکانی ئەم پەیمانە بگرن، و قسەیان بۆ پیاوانی یەهودا و دانیشتووانی ئۆرشەلیم بکەن؛ و پێیان بڵێ: ئەوا یەزدانی پەروەردگاری ئیسرائیل دەفەرموو؛ نەفرەت لەو پیاوە بێت کە گوێڕایەڵی وشەکانی ئەم پەیمانە نابێت، ئەوەی کە لەو ڕۆژەی باوباپیرانتانم لە خاکی میسر دەرکرد، لە کۆرەی ئاسنین، پێم فەرماندان، وەک دەفەرموو: گوێڕایەڵی دەنگم بن، و بە گوێرەی هەموو ئەوەی فەرمانتان پێ دەدەم، بیانهێنن؛ ئەنجا ئێوە دەبنە گەلەکەم، و منیش دەبمە خوداتان؛ بۆ ئەوەی سوێندەکەی جێبەجێ بکەم کە بۆ باوباپیرانتان خواردوومە، تاکو خاکێکیان پێ ببەخشم کە شیر و هەنگوین لێ دەڕوات، هەروەک ئەمڕۆیە. ئینجا وەڵامم دایەوە و گوتم: ئامین، ئەی یەزدان.</w:t>
      </w:r>
    </w:p>
    <w:p>
      <w:pPr>
        <w:pStyle w:val="ArticleScripture"/>
        <w:jc w:val="left"/>
      </w:pPr>
      <w:r>
        <w:rPr>
          <w:rFonts w:ascii="Times New Roman" w:hAnsi="Times New Roman" w:eastAsia="Times New Roman" w:cs="Times New Roman"/>
        </w:rPr>
        <w:t>Bwana akaniambia, Tangaza maneno haya yote katika miji ya Yuda, na katika njia za Yerusalemu, ukisema, Yasikieni maneno ya agano hili, mkayatende. Kwa maana naliwaonya baba zenu kwa bidii tangu siku ile niliyowapandisha kutoka nchi ya Misri hata leo hii, nikiamka mapema na kuwaonya, nikisema, Tii sauti yangu. Lakini hawakutii, wala hawakutega sikio lao, bali kila mmoja alikwenda katika ukaidi wa moyo wake mbaya; kwa hiyo nitaleta juu yao maneno yote ya agano hili, niliyowaamuru wayatende; lakini hawakuyatenda.</w:t>
      </w:r>
    </w:p>
    <w:p>
      <w:pPr>
        <w:pStyle w:val="ArticleScripture"/>
        <w:jc w:val="left"/>
      </w:pPr>
      <w:r>
        <w:rPr>
          <w:rFonts w:ascii="Times New Roman" w:hAnsi="Times New Roman" w:eastAsia="Times New Roman" w:cs="Times New Roman"/>
        </w:rPr>
        <w:t>Na Mukama akambwira ati, Ubugambanyi bwabonetse hagati mu bantu ba Yuda no hagati mu batuye i Yerusalemu. Basubiye inyuma ku byonoono bya ba sekuruza babo, abanga okuwulira ebigambo byange; ne bagenda okugoberera bakatonda abalala okubakolera: ennyumba ya Isirayiri n’ennyumba ya Yuda bamenye endagaano yange gye nakola ne ba sekuruza baabwe. Kale bw’ati bw’ayogera Mukama nti, Laba, ndibaleetako akabi, kebatalisobola kuwona; era newakubadde nga banaankaabirira, siribawulira. Yeremiya 11:1–11.</w:t>
      </w:r>
    </w:p>
    <w:p>
      <w:pPr>
        <w:pStyle w:val="ArticleBody"/>
        <w:jc w:val="left"/>
      </w:pPr>
      <w:r>
        <w:rPr>
          <w:rFonts w:ascii="Times New Roman" w:hAnsi="Times New Roman" w:eastAsia="Times New Roman" w:cs="Times New Roman"/>
        </w:rPr>
        <w:t>Mutwe wa rubanza rw’Abadivantisiti b’Umunsi wa Karindwi b’i Laodikiya Yeremiya agaragaza wongera kuvugwa na Ezekiyeli mu gice cya cumi na kimwe, umurongo wa cumi na umwe.</w:t>
      </w:r>
    </w:p>
    <w:p>
      <w:pPr>
        <w:pStyle w:val="ArticleScripture"/>
        <w:jc w:val="left"/>
      </w:pPr>
      <w:r>
        <w:rPr>
          <w:rFonts w:ascii="Times New Roman" w:hAnsi="Times New Roman" w:eastAsia="Times New Roman" w:cs="Times New Roman"/>
        </w:rPr>
        <w:t>Jiji lino halitakuwa sufuria yenu, wala ninyi hamtakuwa nyama iliyo katikati yake; bali nitawahukumu katika mpaka wa Israeli. Ezekieli 11:11.</w:t>
      </w:r>
    </w:p>
    <w:p>
      <w:pPr>
        <w:pStyle w:val="ArticleBody"/>
        <w:jc w:val="left"/>
      </w:pPr>
      <w:r>
        <w:rPr>
          <w:rFonts w:ascii="Times New Roman" w:hAnsi="Times New Roman" w:eastAsia="Times New Roman" w:cs="Times New Roman"/>
        </w:rPr>
        <w:t>Uguhumekerwa kw’Imana kugaragaza mu buryo butaziguye ko gushyirwaho ikimenyetso kuvugwa muri Ezekieli igice cya cyenda ari ko gushyirwaho ikimenyetso nyako kwa ba bantu ibihumbi ijana na mirongo ine na bine bavugwa mu Ibyahishuwe igice cya karindwi. Umurongo wa cumi n’umwe w’igice cya cumi n’umwe ni ugukomeza gusa inkuru ikurikirana ya Ezekieli yerekeye urubanza rwaciriwe Itorero ry’Abadiventisiti b’Umunsi wa Karindwi, iryo Mushiki wa White agaragaza ko ari Yerusalemu yo muri Ezekieli igice cya cyenda. Abatashyizweho ikimenyetso bacirwa urubanza kandi barimburwa mu iyerekwa ryo mu bice bya cyenda kugeza ku cya cumi n’umwe.</w:t>
      </w:r>
    </w:p>
    <w:p>
      <w:pPr>
        <w:pStyle w:val="ArticleBody"/>
        <w:jc w:val="left"/>
      </w:pPr>
      <w:r>
        <w:rPr>
          <w:rFonts w:ascii="Times New Roman" w:hAnsi="Times New Roman" w:eastAsia="Times New Roman" w:cs="Times New Roman"/>
        </w:rPr>
        <w:t>Enkomo ya 9/11 mu Ezekieli erondora abatali beesigwa nga batwalibwa ebweru wa Yerusaalemi okusalirwa omusango, bwe kityo n’eraga okwawukana okw’enkomerero okw’abo abeeyita ekkanisa ey’enkomerero, nga kiragiddwa mu kitabo kya Okubikkulirwa. Akabonero ka “kkumi n’emu, kkumi n’emu” kabonero ka ndagaano abantu obukumi kikumi mu obukumi buna mu enkumi nnya mu bina mu bina mu bina mu bina?</w:t>
      </w:r>
    </w:p>
    <w:p>
      <w:pPr>
        <w:pStyle w:val="ArticleBody"/>
        <w:jc w:val="left"/>
      </w:pPr>
      <w:r>
        <w:rPr>
          <w:rFonts w:ascii="Malgun Gothic" w:hAnsi="Malgun Gothic" w:eastAsia="Malgun Gothic" w:cs="Malgun Gothic"/>
        </w:rPr>
        <w:t>그리스도</w:t>
      </w:r>
      <w:r>
        <w:rPr>
          <w:rFonts w:ascii="Times New Roman" w:hAnsi="Times New Roman" w:eastAsia="Times New Roman" w:cs="Times New Roman"/>
        </w:rPr>
        <w:t xml:space="preserve"> </w:t>
      </w:r>
      <w:r>
        <w:rPr>
          <w:rFonts w:ascii="Malgun Gothic" w:hAnsi="Malgun Gothic" w:eastAsia="Malgun Gothic" w:cs="Malgun Gothic"/>
        </w:rPr>
        <w:t>이전</w:t>
      </w:r>
      <w:r>
        <w:rPr>
          <w:rFonts w:ascii="Times New Roman" w:hAnsi="Times New Roman" w:eastAsia="Times New Roman" w:cs="Times New Roman"/>
        </w:rPr>
        <w:t xml:space="preserve"> 677</w:t>
      </w:r>
      <w:r>
        <w:rPr>
          <w:rFonts w:ascii="Malgun Gothic" w:hAnsi="Malgun Gothic" w:eastAsia="Malgun Gothic" w:cs="Malgun Gothic"/>
        </w:rPr>
        <w:t>년과</w:t>
      </w:r>
      <w:r>
        <w:rPr>
          <w:rFonts w:ascii="Times New Roman" w:hAnsi="Times New Roman" w:eastAsia="Times New Roman" w:cs="Times New Roman"/>
        </w:rPr>
        <w:t xml:space="preserve"> 457</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이백이십</w:t>
      </w:r>
      <w:r>
        <w:rPr>
          <w:rFonts w:ascii="Times New Roman" w:hAnsi="Times New Roman" w:eastAsia="Times New Roman" w:cs="Times New Roman"/>
        </w:rPr>
        <w:t xml:space="preserve"> </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주야의</w:t>
      </w:r>
      <w:r>
        <w:rPr>
          <w:rFonts w:ascii="Times New Roman" w:hAnsi="Times New Roman" w:eastAsia="Times New Roman" w:cs="Times New Roman"/>
        </w:rPr>
        <w:t xml:space="preserve"> </w:t>
      </w:r>
      <w:r>
        <w:rPr>
          <w:rFonts w:ascii="Malgun Gothic" w:hAnsi="Malgun Gothic" w:eastAsia="Malgun Gothic" w:cs="Malgun Gothic"/>
        </w:rPr>
        <w:t>예언과</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예언을</w:t>
      </w:r>
      <w:r>
        <w:rPr>
          <w:rFonts w:ascii="Times New Roman" w:hAnsi="Times New Roman" w:eastAsia="Times New Roman" w:cs="Times New Roman"/>
        </w:rPr>
        <w:t xml:space="preserve"> </w:t>
      </w:r>
      <w:r>
        <w:rPr>
          <w:rFonts w:ascii="Malgun Gothic" w:hAnsi="Malgun Gothic" w:eastAsia="Malgun Gothic" w:cs="Malgun Gothic"/>
        </w:rPr>
        <w:t>연결한다</w:t>
      </w:r>
      <w:r>
        <w:rPr>
          <w:rFonts w:ascii="Times New Roman" w:hAnsi="Times New Roman" w:eastAsia="Times New Roman" w:cs="Times New Roman"/>
        </w:rPr>
        <w:t xml:space="preserve">. </w:t>
      </w:r>
      <w:r>
        <w:rPr>
          <w:rFonts w:ascii="Malgun Gothic" w:hAnsi="Malgun Gothic" w:eastAsia="Malgun Gothic" w:cs="Malgun Gothic"/>
        </w:rPr>
        <w:t>이백이십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부분은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예언이</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도달하였을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속죄의</w:t>
      </w:r>
      <w:r>
        <w:rPr>
          <w:rFonts w:ascii="Times New Roman" w:hAnsi="Times New Roman" w:eastAsia="Times New Roman" w:cs="Times New Roman"/>
        </w:rPr>
        <w:t xml:space="preserve"> </w:t>
      </w:r>
      <w:r>
        <w:rPr>
          <w:rFonts w:ascii="Malgun Gothic" w:hAnsi="Malgun Gothic" w:eastAsia="Malgun Gothic" w:cs="Malgun Gothic"/>
        </w:rPr>
        <w:t>사역의</w:t>
      </w:r>
      <w:r>
        <w:rPr>
          <w:rFonts w:ascii="Times New Roman" w:hAnsi="Times New Roman" w:eastAsia="Times New Roman" w:cs="Times New Roman"/>
        </w:rPr>
        <w:t xml:space="preserve"> </w:t>
      </w:r>
      <w:r>
        <w:rPr>
          <w:rFonts w:ascii="Malgun Gothic" w:hAnsi="Malgun Gothic" w:eastAsia="Malgun Gothic" w:cs="Malgun Gothic"/>
        </w:rPr>
        <w:t>상징으로</w:t>
      </w:r>
      <w:r>
        <w:rPr>
          <w:rFonts w:ascii="Times New Roman" w:hAnsi="Times New Roman" w:eastAsia="Times New Roman" w:cs="Times New Roman"/>
        </w:rPr>
        <w:t xml:space="preserve"> </w:t>
      </w:r>
      <w:r>
        <w:rPr>
          <w:rFonts w:ascii="Malgun Gothic" w:hAnsi="Malgun Gothic" w:eastAsia="Malgun Gothic" w:cs="Malgun Gothic"/>
        </w:rPr>
        <w:t>식별될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이백이십의</w:t>
      </w:r>
      <w:r>
        <w:rPr>
          <w:rFonts w:ascii="Times New Roman" w:hAnsi="Times New Roman" w:eastAsia="Times New Roman" w:cs="Times New Roman"/>
        </w:rPr>
        <w:t xml:space="preserve"> </w:t>
      </w:r>
      <w:r>
        <w:rPr>
          <w:rFonts w:ascii="Malgun Gothic" w:hAnsi="Malgun Gothic" w:eastAsia="Malgun Gothic" w:cs="Malgun Gothic"/>
        </w:rPr>
        <w:t>십일조로서의</w:t>
      </w:r>
      <w:r>
        <w:rPr>
          <w:rFonts w:ascii="Times New Roman" w:hAnsi="Times New Roman" w:eastAsia="Times New Roman" w:cs="Times New Roman"/>
        </w:rPr>
        <w:t xml:space="preserve"> </w:t>
      </w:r>
      <w:r>
        <w:rPr>
          <w:rFonts w:ascii="Malgun Gothic" w:hAnsi="Malgun Gothic" w:eastAsia="Malgun Gothic" w:cs="Malgun Gothic"/>
        </w:rPr>
        <w:t>스물둘이라는</w:t>
      </w:r>
      <w:r>
        <w:rPr>
          <w:rFonts w:ascii="Times New Roman" w:hAnsi="Times New Roman" w:eastAsia="Times New Roman" w:cs="Times New Roman"/>
        </w:rPr>
        <w:t xml:space="preserve"> </w:t>
      </w:r>
      <w:r>
        <w:rPr>
          <w:rFonts w:ascii="Malgun Gothic" w:hAnsi="Malgun Gothic" w:eastAsia="Malgun Gothic" w:cs="Malgun Gothic"/>
        </w:rPr>
        <w:t>수가</w:t>
      </w:r>
      <w:r>
        <w:rPr>
          <w:rFonts w:ascii="Times New Roman" w:hAnsi="Times New Roman" w:eastAsia="Times New Roman" w:cs="Times New Roman"/>
        </w:rPr>
        <w:t xml:space="preserve"> </w:t>
      </w:r>
      <w:r>
        <w:rPr>
          <w:rFonts w:ascii="Malgun Gothic" w:hAnsi="Malgun Gothic" w:eastAsia="Malgun Gothic" w:cs="Malgun Gothic"/>
        </w:rPr>
        <w:t>상징적으로</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바에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열하나의</w:t>
      </w:r>
      <w:r>
        <w:rPr>
          <w:rFonts w:ascii="Times New Roman" w:hAnsi="Times New Roman" w:eastAsia="Times New Roman" w:cs="Times New Roman"/>
        </w:rPr>
        <w:t xml:space="preserve"> </w:t>
      </w:r>
      <w:r>
        <w:rPr>
          <w:rFonts w:ascii="Malgun Gothic" w:hAnsi="Malgun Gothic" w:eastAsia="Malgun Gothic" w:cs="Malgun Gothic"/>
        </w:rPr>
        <w:t>경우와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제시될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여기서</w:t>
      </w:r>
      <w:r>
        <w:rPr>
          <w:rFonts w:ascii="Times New Roman" w:hAnsi="Times New Roman" w:eastAsia="Times New Roman" w:cs="Times New Roman"/>
        </w:rPr>
        <w:t xml:space="preserve"> </w:t>
      </w:r>
      <w:r>
        <w:rPr>
          <w:rFonts w:ascii="Malgun Gothic" w:hAnsi="Malgun Gothic" w:eastAsia="Malgun Gothic" w:cs="Malgun Gothic"/>
        </w:rPr>
        <w:t>밝히고자</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열하나와</w:t>
      </w:r>
      <w:r>
        <w:rPr>
          <w:rFonts w:ascii="Times New Roman" w:hAnsi="Times New Roman" w:eastAsia="Times New Roman" w:cs="Times New Roman"/>
        </w:rPr>
        <w:t xml:space="preserve"> </w:t>
      </w:r>
      <w:r>
        <w:rPr>
          <w:rFonts w:ascii="Malgun Gothic" w:hAnsi="Malgun Gothic" w:eastAsia="Malgun Gothic" w:cs="Malgun Gothic"/>
        </w:rPr>
        <w:t>스물둘</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관계이다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Tukwendelea mawazo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 na Bambo e Fisama ya Vesi Makumi Yi-na — Nambala Sambanu</dc:title>
  <dc:subject>Ikumi na moko</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