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Mukanda wa Yoele ne Ekelesia ya Baadiventiisiti ya Mokolo wa Mwamfumu wa Nsabala wa Laodikia — Nombolo Dikumi ne Mosi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Lakumi na Tahi</w:t>
      </w:r>
    </w:p>
    <w:p>
      <w:pPr>
        <w:pStyle w:val="ArticleBody"/>
        <w:jc w:val="left"/>
      </w:pPr>
      <w:r>
        <w:rPr>
          <w:rFonts w:ascii="Times New Roman" w:hAnsi="Times New Roman" w:eastAsia="Times New Roman" w:cs="Times New Roman"/>
        </w:rPr>
        <w:t>Ujumbe wa mvua ya mwisho ni onyo la kukaribia kwa kufungwa kwa muda wa rehema, pamoja na mwito wa maandalizi ya kibinafsi. Dhana hizo mbili zinawakilishwa katika sura ya kumi na ya kumi na moja ya maono ya Isaya, na zinawasilishwa katika muktadha wa ujumbe wa Danieli kumi na moja uliofunuliwa mwaka 1989, na ambao historia yake iliyofichwa inafunuliwa wakati wa kutiwa muhuri kwa wale mia moja arobaini na nne elfu, wanaowakilishwa katika maono hayo na Isaya pamoja na wanawe. Mistari hiyo miwili kwa pamoja inawakilisha onyo kwa Ahazi, akiwawakilisha Walaodikia ambao hawana “ufahamu” wa mistari hiyo miwili ya ndani na ya nje inayopenya unabii wa Biblia mzima.</w:t>
      </w:r>
    </w:p>
    <w:p>
      <w:pPr>
        <w:pStyle w:val="ArticleBody"/>
        <w:jc w:val="left"/>
      </w:pPr>
      <w:r>
        <w:rPr>
          <w:rFonts w:ascii="Times New Roman" w:hAnsi="Times New Roman" w:eastAsia="Times New Roman" w:cs="Times New Roman"/>
        </w:rPr>
        <w:t>Daniel 11:11 na Revelation 11:11 birerekana ishusho imwe yo mu mutima n’iyo hanze, Daniel agaserukira iy’inyuma, naho Revelation igaserukira iy’imbere. Iyi “mitwe n’imirongo” ibiri y’imbere n’inyuma ihuzwa mu buryo butaziguye n’ubutumwa bw’inyuma n’ubw’imbere bwo mu mitwe icumi n’cumwe na cumi n’umwe, kandi ni ko biri no muri Isaiah 11:11.</w:t>
      </w:r>
    </w:p>
    <w:p>
      <w:pPr>
        <w:pStyle w:val="ArticleBody"/>
        <w:jc w:val="left"/>
      </w:pPr>
      <w:r>
        <w:rPr>
          <w:rFonts w:ascii="Times New Roman" w:hAnsi="Times New Roman" w:eastAsia="Times New Roman" w:cs="Times New Roman"/>
        </w:rPr>
        <w:t>Isaya sura ya sita ni 9/11, nayo inatambulisha utakaso na kutiwa mafuta kwa Isaya kama mjumbe katika 9/11. Kuanzia sura ya saba na kuendelea ni muhtasari wa ujumbe uliowasili katika 9/11. Sura ya kumi inatambulisha nafasi ya aya sita za mwisho za Danieli kumi na moja, kwa maana huo ulikuwa ujumbe uliofunguliwa muhuri wakati wa mwisho mwaka 1989.</w:t>
      </w:r>
    </w:p>
    <w:p>
      <w:pPr>
        <w:pStyle w:val="ArticleBody"/>
        <w:jc w:val="left"/>
      </w:pPr>
      <w:r>
        <w:rPr>
          <w:rFonts w:ascii="Times New Roman" w:hAnsi="Times New Roman" w:eastAsia="Times New Roman" w:cs="Times New Roman"/>
        </w:rPr>
        <w:t>Chabuta ya kumi na moja ya Isaya huwakilisha 9/11 na kutiwa mafuta kwa Isaya pamoja na ujumbe wake. Aya ya kwanza inaunganishwa na aya ya kumi kwa “Yese,” na aya ya kumi husema, “Na itakuwa katika siku hiyo,” na aya ya kumi na moja huendelea kwa kusema, “Kisha itakuwa katika siku hiyo, Bwana atainua mkono wake tena mara ya pili ili kuwakomboa mabaki ya watu wake.”</w:t>
      </w:r>
    </w:p>
    <w:p>
      <w:pPr>
        <w:pStyle w:val="ArticleBody"/>
        <w:jc w:val="left"/>
      </w:pP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1850 </w:t>
      </w:r>
      <w:r>
        <w:rPr>
          <w:rFonts w:ascii="Nirmala UI" w:hAnsi="Nirmala UI" w:eastAsia="Nirmala UI" w:cs="Nirmala UI"/>
        </w:rPr>
        <w:t>यिन</w:t>
      </w:r>
      <w:r>
        <w:rPr>
          <w:rFonts w:ascii="Microsoft Himalaya" w:hAnsi="Microsoft Himalaya" w:eastAsia="Microsoft Himalaya" w:cs="Microsoft Himalaya"/>
        </w:rPr>
        <w:t>།</w:t>
      </w:r>
    </w:p>
    <w:p>
      <w:pPr>
        <w:pStyle w:val="ArticleScripture"/>
        <w:jc w:val="left"/>
      </w:pPr>
      <w:r>
        <w:rPr>
          <w:rFonts w:ascii="Times New Roman" w:hAnsi="Times New Roman" w:eastAsia="Times New Roman" w:cs="Times New Roman"/>
        </w:rPr>
        <w:t>Ku kisiki kya Yese hakatoka chipande, na katika mizizi yake kutamea tawi; na Roho wa Bwana atakaa juu yake, Roho wa hekima na ufahamu, Roho wa shauri na nguvu, Roho wa maarifa na wa kumcha Bwana; naye atafanywa mwepesi wa kufahamu katika kumcha Bwana; wala hatahukumu kwa kuona kwa macho yake, wala hatakemea kwa kusikia kwa masikio yake; bali kwa haki atawahukumu maskini, na kwa usawa atawakemea wanyenyekevu wa dunia; naye ataupiga ulimwengu kwa fimbo ya kinywa chake, na kwa pumzi ya midomo yake atamwua mwovu. Na haki itakuwa mshipi wa viuno vyake, na uaminifu utakuwa mshipi wa kiuno chake. Mbwa-mwitu naye atakaa pamoja na mwana-kondoo, na chui atalala pamoja na mwana-mbuzi; na ndama na mwana-simba na kinono pamoja; na mtoto mdogo atawaongoza. Na ng’ombe na dubu watakula pamoja; watoto wao watalala pamoja; na simba atakula majani kama ng’ombe. Na mtoto anyonyaye atacheza karibu na tundu la nyoka, na mtoto aliyeachishwa kunyonya atatia mkono wake juu ya tundu la fira. Hawatadhuru wala kuharibu katika mlima wangu wote mtakatifu; maana dunia itajaa maarifa ya Bwana, kama vile maji yanavyoifunika bahari.</w:t>
      </w:r>
    </w:p>
    <w:p>
      <w:pPr>
        <w:pStyle w:val="ArticleScripture"/>
        <w:jc w:val="left"/>
      </w:pPr>
      <w:r>
        <w:rPr>
          <w:rFonts w:ascii="Times New Roman" w:hAnsi="Times New Roman" w:eastAsia="Times New Roman" w:cs="Times New Roman"/>
        </w:rPr>
        <w:t>11:10 Kandi kuri uwo munsi hazabaho umuzi wa Yesayi, uzahagarara nk’ibendera ry’amahanga; amahanga azawushaka: kandi uburuhukiro bwe buzaba ubw’icyubahiro.</w:t>
      </w:r>
    </w:p>
    <w:p>
      <w:pPr>
        <w:pStyle w:val="ArticleScripture"/>
        <w:jc w:val="left"/>
      </w:pPr>
      <w:r>
        <w:rPr>
          <w:rFonts w:ascii="Times New Roman" w:hAnsi="Times New Roman" w:eastAsia="Times New Roman" w:cs="Times New Roman"/>
        </w:rPr>
        <w:t>11:11 Na bikatuka na lumbu yina, ti Mfumu wela vutula diaka diboko na yandi mbala ya zole sambu na kuvutula bansalulu ya bantu na yandi yina me bikala, na Asiria, mpe na Ezipte, mpe na Pathrosi, mpe na Kushi, mpe na Elami, mpe na Shinari, mpe na Hamati, mpe na bisanga ya mbu.</w:t>
      </w:r>
    </w:p>
    <w:p>
      <w:pPr>
        <w:pStyle w:val="ArticleScripture"/>
        <w:jc w:val="left"/>
      </w:pPr>
      <w:r>
        <w:rPr>
          <w:rFonts w:ascii="Times New Roman" w:hAnsi="Times New Roman" w:eastAsia="Times New Roman" w:cs="Times New Roman"/>
        </w:rPr>
        <w:t>11:12 Epi akatumbika ikilangilo ku mas nations, kabili akasanganya ababutoshi ba kwa Israyeli, no kuonganya pamo abamwensha ba kwa Yuda ukufuma ku mpelo shine sha calo.</w:t>
      </w:r>
    </w:p>
    <w:p>
      <w:pPr>
        <w:pStyle w:val="ArticleScripture"/>
        <w:jc w:val="left"/>
      </w:pPr>
      <w:r>
        <w:rPr>
          <w:rFonts w:ascii="Times New Roman" w:hAnsi="Times New Roman" w:eastAsia="Times New Roman" w:cs="Times New Roman"/>
        </w:rPr>
        <w:t>Ishyari rya Efurayimu na ryo rizashira, kandi abanzi ba Yuda bazakurwaho: Efurayimu ntizongera kugirira Yuda ishari, kandi Yuda ntazongera kurakaza Efurayimu. Ahubwo bazagurukira ku bitugu by’Abafilisitiya berekeza iburengerazuba; bazanyaga abo mu burasirazuba hamwe; bazaramburira ukuboko kuri Edomu na Mowabu; kandi abana ba Amoni bazabumvira.</w:t>
      </w:r>
    </w:p>
    <w:p>
      <w:pPr>
        <w:pStyle w:val="ArticleScripture"/>
        <w:jc w:val="left"/>
      </w:pPr>
      <w:r>
        <w:rPr>
          <w:rFonts w:ascii="Times New Roman" w:hAnsi="Times New Roman" w:eastAsia="Times New Roman" w:cs="Times New Roman"/>
        </w:rPr>
        <w:t>Mu Mukama alizikiririza ddala olulimi olw’ennyanja ey’e Misiri; era n’empewo ye ey’amaanyi alikunkumula omukono gwe ku mugga, era aligukuba mu migga musanvu, era alireetera abantu okusomoka nga ebigere byabwe bikalu. Era walibaawo oluguudo olunene olw’abasigaliddewo ku bantu be, abaliba basigaddewo, okuva mu Bwasuli; nga bwe kyali eri Isiraeri ku lunaku lwe yava mu nsi y’e Misiri. Isaaya 11:1–16.</w:t>
      </w:r>
    </w:p>
    <w:p>
      <w:pPr>
        <w:pStyle w:val="ArticleBody"/>
        <w:jc w:val="left"/>
      </w:pPr>
      <w:r>
        <w:rPr>
          <w:rFonts w:ascii="Times New Roman" w:hAnsi="Times New Roman" w:eastAsia="Times New Roman" w:cs="Times New Roman"/>
        </w:rPr>
        <w:t>Vesi ya kwanza yasema, “Na chipukizi litatoka katika shina la Yese, na Tawi litamea kutoka katika mizizi yake; naye Roho wa Bwana atatulia juu yake.” Maelezo haya yenye nguvu kuhusu Kristo yanaendelea, LAKINI maelezo hayo yahusu zaidi siku za mwisho kuliko siku za Isaya au hata zile siku Kristo alipotembea kati ya wanadamu.</w:t>
      </w:r>
    </w:p>
    <w:p>
      <w:pPr>
        <w:pStyle w:val="ArticleBody"/>
        <w:jc w:val="left"/>
      </w:pPr>
      <w:r>
        <w:rPr>
          <w:rFonts w:ascii="Times New Roman" w:hAnsi="Times New Roman" w:eastAsia="Times New Roman" w:cs="Times New Roman"/>
        </w:rPr>
        <w:t>Ukusoma witonelo e kupwisha ukuti amavesi ya kutendekela ku vesi ya umo ukufika ku ya pabula, yonse yafumyamo ifimanyikwilo fya kwa Kristu; kabili mu vesi ya ikumi calanda ukuti, “Kabili kukafuma umushili.” Tapali ukuputuka mu kutwalilila kwa mano ukufuma pa vesi ya umo ukufika ku vesi ya ikumi. Vesi ya ikumi ilanda ukuti, “kabili muli bulya bushiku,” ico cilingile ukucitika mu bushiku bumo bwine nga pa vesi ya umo. Yonse yabili, vesi ya ikumi na ya umo, ifumya “umuzi,” kabili mu kucita ifyo filakonkanya aya mavesi yabili pamulongo pa mulongo.</w:t>
      </w:r>
    </w:p>
    <w:p>
      <w:pPr>
        <w:pStyle w:val="ArticleBody"/>
        <w:jc w:val="left"/>
      </w:pPr>
      <w:r>
        <w:rPr>
          <w:rFonts w:ascii="Times New Roman" w:hAnsi="Times New Roman" w:eastAsia="Times New Roman" w:cs="Times New Roman"/>
        </w:rPr>
        <w:t>Hamwena vesi ya kwanza na ya kumi yasema, “Na chipukizi litatoka katika shina la Yese, na Tawi litamea kutoka katika mizizi yake: Na siku hiyo kutakuwa na mzizi wa Yese, utakaosimama kuwa ishara kwa mataifa; watu wa Mataifa watamtafuta; na mahali pake pa kupumzika patakuwa na utukufu.”</w:t>
      </w:r>
    </w:p>
    <w:p>
      <w:pPr>
        <w:pStyle w:val="ArticleBody"/>
        <w:jc w:val="left"/>
      </w:pPr>
      <w:r>
        <w:rPr>
          <w:rFonts w:ascii="Times New Roman" w:hAnsi="Times New Roman" w:eastAsia="Times New Roman" w:cs="Times New Roman"/>
        </w:rPr>
        <w:t>“</w:t>
      </w:r>
      <w:r>
        <w:rPr>
          <w:rFonts w:ascii="Nirmala UI" w:hAnsi="Nirmala UI" w:eastAsia="Nirmala UI" w:cs="Nirmala UI"/>
        </w:rPr>
        <w:t>ꯔꯣꯗ</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ꯑꯣꯊꯣꯔꯤꯇꯤꯒꯤ</w:t>
      </w:r>
      <w:r>
        <w:rPr>
          <w:rFonts w:ascii="Times New Roman" w:hAnsi="Times New Roman" w:eastAsia="Times New Roman" w:cs="Times New Roman"/>
        </w:rPr>
        <w:t xml:space="preserve"> </w:t>
      </w:r>
      <w:r>
        <w:rPr>
          <w:rFonts w:ascii="Nirmala UI" w:hAnsi="Nirmala UI" w:eastAsia="Nirmala UI" w:cs="Nirmala UI"/>
        </w:rPr>
        <w:t>ꯃꯔꯨꯑꯣꯏꯅ</w:t>
      </w:r>
      <w:r>
        <w:rPr>
          <w:rFonts w:ascii="Times New Roman" w:hAnsi="Times New Roman" w:eastAsia="Times New Roman" w:cs="Times New Roman"/>
        </w:rPr>
        <w:t xml:space="preserve"> </w:t>
      </w:r>
      <w:r>
        <w:rPr>
          <w:rFonts w:ascii="Nirmala UI" w:hAnsi="Nirmala UI" w:eastAsia="Nirmala UI" w:cs="Nirmala UI"/>
        </w:rPr>
        <w:t>ꯁꯤꯝꯕꯣꯜ</w:t>
      </w:r>
      <w:r>
        <w:rPr>
          <w:rFonts w:ascii="Times New Roman" w:hAnsi="Times New Roman" w:eastAsia="Times New Roman" w:cs="Times New Roman"/>
        </w:rPr>
        <w:t xml:space="preserve"> </w:t>
      </w:r>
      <w:r>
        <w:rPr>
          <w:rFonts w:ascii="Nirmala UI" w:hAnsi="Nirmala UI" w:eastAsia="Nirmala UI" w:cs="Nirmala UI"/>
        </w:rPr>
        <w:t>ꯑꯃꯅꯤ।</w:t>
      </w:r>
    </w:p>
    <w:p>
      <w:pPr>
        <w:pStyle w:val="ArticleScripture"/>
        <w:jc w:val="left"/>
      </w:pPr>
      <w:r>
        <w:rPr>
          <w:rFonts w:ascii="Times New Roman" w:hAnsi="Times New Roman" w:eastAsia="Times New Roman" w:cs="Times New Roman"/>
        </w:rPr>
        <w:t>Opo mukazala mwana wa mulume, ye wakali wa kulongola mafuko onse na ndonga ya chisulo; ndipo mwana wakwe wakatolekera kwa Chiuta na ku chitengo chake cha ufumu. Chivumbuzi 12:5.</w:t>
      </w:r>
    </w:p>
    <w:p>
      <w:pPr>
        <w:pStyle w:val="ArticleBody"/>
        <w:jc w:val="left"/>
      </w:pPr>
      <w:r>
        <w:rPr>
          <w:rFonts w:ascii="Times New Roman" w:hAnsi="Times New Roman" w:eastAsia="Times New Roman" w:cs="Times New Roman"/>
        </w:rPr>
        <w:t>“Rod” jî nîşaneke hilbijartinê, dabeşkirinê û cudakirinê ye.</w:t>
      </w:r>
    </w:p>
    <w:p>
      <w:pPr>
        <w:pStyle w:val="ArticleScripture"/>
        <w:jc w:val="left"/>
      </w:pPr>
      <w:r>
        <w:rPr>
          <w:rFonts w:ascii="Times New Roman" w:hAnsi="Times New Roman" w:eastAsia="Times New Roman" w:cs="Times New Roman"/>
        </w:rPr>
        <w:t>Û Mûsa daristan di ber Xudan de, di xêma şahidiyê de danîn. Û bû ku roja din Mûsa ket nav xêma şahidiyê; û va ye, darista Harûn ji bo mala Lêwî şîn bûbû, û goş berda, û kulîlk vekiribû, û badem anîbûn. Û Mûsa hemû daristan ji ber Xudan derxistin û anîn ba hemû zarokên Îsraêl; û ew nihêrîn, û her yek darista xwe stand. Û Xudan ji Mûsa re got: “Darista Harûn dîsa bîne ber şahidiyê, da ku wek nîşaneyek li dijî serhildêran were parastin; û tu dê gemegemên wan ji min bi tevahî rake, da ku nemirin.” Û Mûsa wisa kir: çawa Xudan ferman da wî, wisa kir. Jimare 17:7–11.</w:t>
      </w:r>
    </w:p>
    <w:p>
      <w:pPr>
        <w:pStyle w:val="ArticleBody"/>
        <w:jc w:val="left"/>
      </w:pPr>
      <w:r>
        <w:rPr>
          <w:rFonts w:ascii="Nirmala UI" w:hAnsi="Nirmala UI" w:eastAsia="Nirmala UI" w:cs="Nirmala UI"/>
        </w:rPr>
        <w:t>அரோனின்</w:t>
      </w:r>
      <w:r>
        <w:rPr>
          <w:rFonts w:ascii="Times New Roman" w:hAnsi="Times New Roman" w:eastAsia="Times New Roman" w:cs="Times New Roman"/>
        </w:rPr>
        <w:t xml:space="preserve"> </w:t>
      </w:r>
      <w:r>
        <w:rPr>
          <w:rFonts w:ascii="Nirmala UI" w:hAnsi="Nirmala UI" w:eastAsia="Nirmala UI" w:cs="Nirmala UI"/>
        </w:rPr>
        <w:t>முளைத்த</w:t>
      </w:r>
      <w:r>
        <w:rPr>
          <w:rFonts w:ascii="Times New Roman" w:hAnsi="Times New Roman" w:eastAsia="Times New Roman" w:cs="Times New Roman"/>
        </w:rPr>
        <w:t xml:space="preserve"> </w:t>
      </w:r>
      <w:r>
        <w:rPr>
          <w:rFonts w:ascii="Nirmala UI" w:hAnsi="Nirmala UI" w:eastAsia="Nirmala UI" w:cs="Nirmala UI"/>
        </w:rPr>
        <w:t>கோல்</w:t>
      </w:r>
      <w:r>
        <w:rPr>
          <w:rFonts w:ascii="Times New Roman" w:hAnsi="Times New Roman" w:eastAsia="Times New Roman" w:cs="Times New Roman"/>
        </w:rPr>
        <w:t xml:space="preserve">, </w:t>
      </w:r>
      <w:r>
        <w:rPr>
          <w:rFonts w:ascii="Nirmala UI" w:hAnsi="Nirmala UI" w:eastAsia="Nirmala UI" w:cs="Nirmala UI"/>
        </w:rPr>
        <w:t>பிற்பெய்த</w:t>
      </w:r>
      <w:r>
        <w:rPr>
          <w:rFonts w:ascii="Times New Roman" w:hAnsi="Times New Roman" w:eastAsia="Times New Roman" w:cs="Times New Roman"/>
        </w:rPr>
        <w:t xml:space="preserve"> </w:t>
      </w:r>
      <w:r>
        <w:rPr>
          <w:rFonts w:ascii="Nirmala UI" w:hAnsi="Nirmala UI" w:eastAsia="Nirmala UI" w:cs="Nirmala UI"/>
        </w:rPr>
        <w:t>மழைக்காலத்தில்</w:t>
      </w:r>
      <w:r>
        <w:rPr>
          <w:rFonts w:ascii="Times New Roman" w:hAnsi="Times New Roman" w:eastAsia="Times New Roman" w:cs="Times New Roman"/>
        </w:rPr>
        <w:t xml:space="preserve"> </w:t>
      </w:r>
      <w:r>
        <w:rPr>
          <w:rFonts w:ascii="Nirmala UI" w:hAnsi="Nirmala UI" w:eastAsia="Nirmala UI" w:cs="Nirmala UI"/>
        </w:rPr>
        <w:t>உள்ள</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கோலை</w:t>
      </w:r>
      <w:r>
        <w:rPr>
          <w:rFonts w:ascii="Times New Roman" w:hAnsi="Times New Roman" w:eastAsia="Times New Roman" w:cs="Times New Roman"/>
        </w:rPr>
        <w:t xml:space="preserve">” </w:t>
      </w:r>
      <w:r>
        <w:rPr>
          <w:rFonts w:ascii="Nirmala UI" w:hAnsi="Nirmala UI" w:eastAsia="Nirmala UI" w:cs="Nirmala UI"/>
        </w:rPr>
        <w:t>அடையாளப்படுத்துகிறது</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பதின்மூன்று</w:t>
      </w:r>
      <w:r>
        <w:rPr>
          <w:rFonts w:ascii="Times New Roman" w:hAnsi="Times New Roman" w:eastAsia="Times New Roman" w:cs="Times New Roman"/>
        </w:rPr>
        <w:t xml:space="preserve"> “</w:t>
      </w:r>
      <w:r>
        <w:rPr>
          <w:rFonts w:ascii="Nirmala UI" w:hAnsi="Nirmala UI" w:eastAsia="Nirmala UI" w:cs="Nirmala UI"/>
        </w:rPr>
        <w:t>கோல்கள்</w:t>
      </w:r>
      <w:r>
        <w:rPr>
          <w:rFonts w:ascii="Times New Roman" w:hAnsi="Times New Roman" w:eastAsia="Times New Roman" w:cs="Times New Roman"/>
        </w:rPr>
        <w:t xml:space="preserve">” </w:t>
      </w:r>
      <w:r>
        <w:rPr>
          <w:rFonts w:ascii="Nirmala UI" w:hAnsi="Nirmala UI" w:eastAsia="Nirmala UI" w:cs="Nirmala UI"/>
        </w:rPr>
        <w:t>மத்தியில்</w:t>
      </w:r>
      <w:r>
        <w:rPr>
          <w:rFonts w:ascii="Times New Roman" w:hAnsi="Times New Roman" w:eastAsia="Times New Roman" w:cs="Times New Roman"/>
        </w:rPr>
        <w:t xml:space="preserve"> </w:t>
      </w:r>
      <w:r>
        <w:rPr>
          <w:rFonts w:ascii="Nirmala UI" w:hAnsi="Nirmala UI" w:eastAsia="Nirmala UI" w:cs="Nirmala UI"/>
        </w:rPr>
        <w:t>முளைத்தது</w:t>
      </w:r>
      <w:r>
        <w:rPr>
          <w:rFonts w:ascii="Times New Roman" w:hAnsi="Times New Roman" w:eastAsia="Times New Roman" w:cs="Times New Roman"/>
        </w:rPr>
        <w:t xml:space="preserve"> </w:t>
      </w:r>
      <w:r>
        <w:rPr>
          <w:rFonts w:ascii="Nirmala UI" w:hAnsi="Nirmala UI" w:eastAsia="Nirmala UI" w:cs="Nirmala UI"/>
        </w:rPr>
        <w:t>அரோனின்</w:t>
      </w:r>
      <w:r>
        <w:rPr>
          <w:rFonts w:ascii="Times New Roman" w:hAnsi="Times New Roman" w:eastAsia="Times New Roman" w:cs="Times New Roman"/>
        </w:rPr>
        <w:t xml:space="preserve"> “</w:t>
      </w:r>
      <w:r>
        <w:rPr>
          <w:rFonts w:ascii="Nirmala UI" w:hAnsi="Nirmala UI" w:eastAsia="Nirmala UI" w:cs="Nirmala UI"/>
        </w:rPr>
        <w:t>கோல்</w:t>
      </w:r>
      <w:r>
        <w:rPr>
          <w:rFonts w:ascii="Times New Roman" w:hAnsi="Times New Roman" w:eastAsia="Times New Roman" w:cs="Times New Roman"/>
        </w:rPr>
        <w:t xml:space="preserve">” </w:t>
      </w:r>
      <w:r>
        <w:rPr>
          <w:rFonts w:ascii="Nirmala UI" w:hAnsi="Nirmala UI" w:eastAsia="Nirmala UI" w:cs="Nirmala UI"/>
        </w:rPr>
        <w:t>மட்டுமே</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முளைத்தல்</w:t>
      </w:r>
      <w:r>
        <w:rPr>
          <w:rFonts w:ascii="Times New Roman" w:hAnsi="Times New Roman" w:eastAsia="Times New Roman" w:cs="Times New Roman"/>
        </w:rPr>
        <w:t xml:space="preserve">, </w:t>
      </w:r>
      <w:r>
        <w:rPr>
          <w:rFonts w:ascii="Nirmala UI" w:hAnsi="Nirmala UI" w:eastAsia="Nirmala UI" w:cs="Nirmala UI"/>
        </w:rPr>
        <w:t>பிற்பெய்த</w:t>
      </w:r>
      <w:r>
        <w:rPr>
          <w:rFonts w:ascii="Times New Roman" w:hAnsi="Times New Roman" w:eastAsia="Times New Roman" w:cs="Times New Roman"/>
        </w:rPr>
        <w:t xml:space="preserve"> </w:t>
      </w:r>
      <w:r>
        <w:rPr>
          <w:rFonts w:ascii="Nirmala UI" w:hAnsi="Nirmala UI" w:eastAsia="Nirmala UI" w:cs="Nirmala UI"/>
        </w:rPr>
        <w:t>மழைக்காலத்தின்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அடையாளமாகும்</w:t>
      </w:r>
      <w:r>
        <w:rPr>
          <w:rFonts w:ascii="Times New Roman" w:hAnsi="Times New Roman" w:eastAsia="Times New Roman" w:cs="Times New Roman"/>
        </w:rPr>
        <w:t xml:space="preserve">; </w:t>
      </w:r>
      <w:r>
        <w:rPr>
          <w:rFonts w:ascii="Nirmala UI" w:hAnsi="Nirmala UI" w:eastAsia="Nirmala UI" w:cs="Nirmala UI"/>
        </w:rPr>
        <w:t>அக்காலத்தில்</w:t>
      </w:r>
      <w:r>
        <w:rPr>
          <w:rFonts w:ascii="Times New Roman" w:hAnsi="Times New Roman" w:eastAsia="Times New Roman" w:cs="Times New Roman"/>
        </w:rPr>
        <w:t xml:space="preserve">, </w:t>
      </w:r>
      <w:r>
        <w:rPr>
          <w:rFonts w:ascii="Nirmala UI" w:hAnsi="Nirmala UI" w:eastAsia="Nirmala UI" w:cs="Nirmala UI"/>
        </w:rPr>
        <w:t>பிற்பெய்த</w:t>
      </w:r>
      <w:r>
        <w:rPr>
          <w:rFonts w:ascii="Times New Roman" w:hAnsi="Times New Roman" w:eastAsia="Times New Roman" w:cs="Times New Roman"/>
        </w:rPr>
        <w:t xml:space="preserve"> </w:t>
      </w:r>
      <w:r>
        <w:rPr>
          <w:rFonts w:ascii="Nirmala UI" w:hAnsi="Nirmala UI" w:eastAsia="Nirmala UI" w:cs="Nirmala UI"/>
        </w:rPr>
        <w:t>மழையின்</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w:t>
      </w:r>
      <w:r>
        <w:rPr>
          <w:rFonts w:ascii="Nirmala UI" w:hAnsi="Nirmala UI" w:eastAsia="Nirmala UI" w:cs="Nirmala UI"/>
        </w:rPr>
        <w:t>தமக்குள்ளது</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உரிமைகூறும்</w:t>
      </w:r>
      <w:r>
        <w:rPr>
          <w:rFonts w:ascii="Times New Roman" w:hAnsi="Times New Roman" w:eastAsia="Times New Roman" w:cs="Times New Roman"/>
        </w:rPr>
        <w:t xml:space="preserve"> </w:t>
      </w:r>
      <w:r>
        <w:rPr>
          <w:rFonts w:ascii="Nirmala UI" w:hAnsi="Nirmala UI" w:eastAsia="Nirmala UI" w:cs="Nirmala UI"/>
        </w:rPr>
        <w:t>பன்னிரண்டு</w:t>
      </w:r>
      <w:r>
        <w:rPr>
          <w:rFonts w:ascii="Times New Roman" w:hAnsi="Times New Roman" w:eastAsia="Times New Roman" w:cs="Times New Roman"/>
        </w:rPr>
        <w:t xml:space="preserve"> </w:t>
      </w:r>
      <w:r>
        <w:rPr>
          <w:rFonts w:ascii="Nirmala UI" w:hAnsi="Nirmala UI" w:eastAsia="Nirmala UI" w:cs="Nirmala UI"/>
        </w:rPr>
        <w:t>கலகமான</w:t>
      </w:r>
      <w:r>
        <w:rPr>
          <w:rFonts w:ascii="Times New Roman" w:hAnsi="Times New Roman" w:eastAsia="Times New Roman" w:cs="Times New Roman"/>
        </w:rPr>
        <w:t xml:space="preserve"> “</w:t>
      </w:r>
      <w:r>
        <w:rPr>
          <w:rFonts w:ascii="Nirmala UI" w:hAnsi="Nirmala UI" w:eastAsia="Nirmala UI" w:cs="Nirmala UI"/>
        </w:rPr>
        <w:t>கோல்கள்</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உண்மையானது</w:t>
      </w:r>
      <w:r>
        <w:rPr>
          <w:rFonts w:ascii="Times New Roman" w:hAnsi="Times New Roman" w:eastAsia="Times New Roman" w:cs="Times New Roman"/>
        </w:rPr>
        <w:t xml:space="preserve"> </w:t>
      </w:r>
      <w:r>
        <w:rPr>
          <w:rFonts w:ascii="Nirmala UI" w:hAnsi="Nirmala UI" w:eastAsia="Nirmala UI" w:cs="Nirmala UI"/>
        </w:rPr>
        <w:t>என்பதற்கிடையில்</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வேறுபாட்டை</w:t>
      </w:r>
      <w:r>
        <w:rPr>
          <w:rFonts w:ascii="Times New Roman" w:hAnsi="Times New Roman" w:eastAsia="Times New Roman" w:cs="Times New Roman"/>
        </w:rPr>
        <w:t xml:space="preserve"> </w:t>
      </w:r>
      <w:r>
        <w:rPr>
          <w:rFonts w:ascii="Nirmala UI" w:hAnsi="Nirmala UI" w:eastAsia="Nirmala UI" w:cs="Nirmala UI"/>
        </w:rPr>
        <w:t>வெளிப்படுத்துவார்</w:t>
      </w:r>
      <w:r>
        <w:rPr>
          <w:rFonts w:ascii="Times New Roman" w:hAnsi="Times New Roman" w:eastAsia="Times New Roman" w:cs="Times New Roman"/>
        </w:rPr>
        <w:t xml:space="preserve">; </w:t>
      </w:r>
      <w:r>
        <w:rPr>
          <w:rFonts w:ascii="Nirmala UI" w:hAnsi="Nirmala UI" w:eastAsia="Nirmala UI" w:cs="Nirmala UI"/>
        </w:rPr>
        <w:t>இதே</w:t>
      </w:r>
      <w:r>
        <w:rPr>
          <w:rFonts w:ascii="Times New Roman" w:hAnsi="Times New Roman" w:eastAsia="Times New Roman" w:cs="Times New Roman"/>
        </w:rPr>
        <w:t xml:space="preserve"> </w:t>
      </w:r>
      <w:r>
        <w:rPr>
          <w:rFonts w:ascii="Nirmala UI" w:hAnsi="Nirmala UI" w:eastAsia="Nirmala UI" w:cs="Nirmala UI"/>
        </w:rPr>
        <w:t>வேறுபாடு</w:t>
      </w:r>
      <w:r>
        <w:rPr>
          <w:rFonts w:ascii="Times New Roman" w:hAnsi="Times New Roman" w:eastAsia="Times New Roman" w:cs="Times New Roman"/>
        </w:rPr>
        <w:t xml:space="preserve">, </w:t>
      </w:r>
      <w:r>
        <w:rPr>
          <w:rFonts w:ascii="Nirmala UI" w:hAnsi="Nirmala UI" w:eastAsia="Nirmala UI" w:cs="Nirmala UI"/>
        </w:rPr>
        <w:t>உண்மையும்</w:t>
      </w:r>
      <w:r>
        <w:rPr>
          <w:rFonts w:ascii="Times New Roman" w:hAnsi="Times New Roman" w:eastAsia="Times New Roman" w:cs="Times New Roman"/>
        </w:rPr>
        <w:t xml:space="preserve"> </w:t>
      </w:r>
      <w:r>
        <w:rPr>
          <w:rFonts w:ascii="Nirmala UI" w:hAnsi="Nirmala UI" w:eastAsia="Nirmala UI" w:cs="Nirmala UI"/>
        </w:rPr>
        <w:t>பொய்யும்</w:t>
      </w:r>
      <w:r>
        <w:rPr>
          <w:rFonts w:ascii="Times New Roman" w:hAnsi="Times New Roman" w:eastAsia="Times New Roman" w:cs="Times New Roman"/>
        </w:rPr>
        <w:t xml:space="preserve"> </w:t>
      </w:r>
      <w:r>
        <w:rPr>
          <w:rFonts w:ascii="Nirmala UI" w:hAnsi="Nirmala UI" w:eastAsia="Nirmala UI" w:cs="Nirmala UI"/>
        </w:rPr>
        <w:t>எது</w:t>
      </w:r>
      <w:r>
        <w:rPr>
          <w:rFonts w:ascii="Times New Roman" w:hAnsi="Times New Roman" w:eastAsia="Times New Roman" w:cs="Times New Roman"/>
        </w:rPr>
        <w:t xml:space="preserve"> </w:t>
      </w:r>
      <w:r>
        <w:rPr>
          <w:rFonts w:ascii="Nirmala UI" w:hAnsi="Nirmala UI" w:eastAsia="Nirmala UI" w:cs="Nirmala UI"/>
        </w:rPr>
        <w:t>என்பதைத்</w:t>
      </w:r>
      <w:r>
        <w:rPr>
          <w:rFonts w:ascii="Times New Roman" w:hAnsi="Times New Roman" w:eastAsia="Times New Roman" w:cs="Times New Roman"/>
        </w:rPr>
        <w:t xml:space="preserve"> </w:t>
      </w:r>
      <w:r>
        <w:rPr>
          <w:rFonts w:ascii="Nirmala UI" w:hAnsi="Nirmala UI" w:eastAsia="Nirmala UI" w:cs="Nirmala UI"/>
        </w:rPr>
        <w:t>தெளிவாகக்</w:t>
      </w:r>
      <w:r>
        <w:rPr>
          <w:rFonts w:ascii="Times New Roman" w:hAnsi="Times New Roman" w:eastAsia="Times New Roman" w:cs="Times New Roman"/>
        </w:rPr>
        <w:t xml:space="preserve"> </w:t>
      </w:r>
      <w:r>
        <w:rPr>
          <w:rFonts w:ascii="Nirmala UI" w:hAnsi="Nirmala UI" w:eastAsia="Nirmala UI" w:cs="Nirmala UI"/>
        </w:rPr>
        <w:t>காட்டிய</w:t>
      </w:r>
      <w:r>
        <w:rPr>
          <w:rFonts w:ascii="Times New Roman" w:hAnsi="Times New Roman" w:eastAsia="Times New Roman" w:cs="Times New Roman"/>
        </w:rPr>
        <w:t xml:space="preserve"> </w:t>
      </w:r>
      <w:r>
        <w:rPr>
          <w:rFonts w:ascii="Nirmala UI" w:hAnsi="Nirmala UI" w:eastAsia="Nirmala UI" w:cs="Nirmala UI"/>
        </w:rPr>
        <w:t>எலியாவின்</w:t>
      </w:r>
      <w:r>
        <w:rPr>
          <w:rFonts w:ascii="Times New Roman" w:hAnsi="Times New Roman" w:eastAsia="Times New Roman" w:cs="Times New Roman"/>
        </w:rPr>
        <w:t xml:space="preserve"> </w:t>
      </w:r>
      <w:r>
        <w:rPr>
          <w:rFonts w:ascii="Nirmala UI" w:hAnsi="Nirmala UI" w:eastAsia="Nirmala UI" w:cs="Nirmala UI"/>
        </w:rPr>
        <w:t>அக்கினி</w:t>
      </w:r>
      <w:r>
        <w:rPr>
          <w:rFonts w:ascii="Times New Roman" w:hAnsi="Times New Roman" w:eastAsia="Times New Roman" w:cs="Times New Roman"/>
        </w:rPr>
        <w:t xml:space="preserve"> </w:t>
      </w:r>
      <w:r>
        <w:rPr>
          <w:rFonts w:ascii="Nirmala UI" w:hAnsi="Nirmala UI" w:eastAsia="Nirmala UI" w:cs="Nirmala UI"/>
        </w:rPr>
        <w:t>வெளிப்பாட்டினாலும்</w:t>
      </w:r>
      <w:r>
        <w:rPr>
          <w:rFonts w:ascii="Times New Roman" w:hAnsi="Times New Roman" w:eastAsia="Times New Roman" w:cs="Times New Roman"/>
        </w:rPr>
        <w:t xml:space="preserve"> </w:t>
      </w:r>
      <w:r>
        <w:rPr>
          <w:rFonts w:ascii="Nirmala UI" w:hAnsi="Nirmala UI" w:eastAsia="Nirmala UI" w:cs="Nirmala UI"/>
        </w:rPr>
        <w:t>எடுத்துக்காட்டப்பட்டுள்ளது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கோல்</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அளவீடும்</w:t>
      </w:r>
      <w:r>
        <w:rPr>
          <w:rFonts w:ascii="Times New Roman" w:hAnsi="Times New Roman" w:eastAsia="Times New Roman" w:cs="Times New Roman"/>
        </w:rPr>
        <w:t xml:space="preserve"> </w:t>
      </w:r>
      <w:r>
        <w:rPr>
          <w:rFonts w:ascii="Nirmala UI" w:hAnsi="Nirmala UI" w:eastAsia="Nirmala UI" w:cs="Nirmala UI"/>
        </w:rPr>
        <w:t>நியாயத்தீர்ப்பும்</w:t>
      </w:r>
      <w:r>
        <w:rPr>
          <w:rFonts w:ascii="Times New Roman" w:hAnsi="Times New Roman" w:eastAsia="Times New Roman" w:cs="Times New Roman"/>
        </w:rPr>
        <w:t xml:space="preserve"> </w:t>
      </w:r>
      <w:r>
        <w:rPr>
          <w:rFonts w:ascii="Nirmala UI" w:hAnsi="Nirmala UI" w:eastAsia="Nirmala UI" w:cs="Nirmala UI"/>
        </w:rPr>
        <w:t>குறிக்கும்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அடையாளமுமாகும்</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Ndzi nyikiwe rihlanga ro fana ni nhonga; kutani ntsumi yi yima, yi ku: “Suka, u pima tempele ra Xikwembu, ni alitari, ni lava gandzelaka eka rona.” Nhlavutelo 11:1.</w:t>
      </w:r>
    </w:p>
    <w:p>
      <w:pPr>
        <w:pStyle w:val="ArticleBody"/>
        <w:jc w:val="left"/>
      </w:pPr>
      <w:r>
        <w:rPr>
          <w:rFonts w:ascii="Times New Roman" w:hAnsi="Times New Roman" w:eastAsia="Times New Roman" w:cs="Times New Roman"/>
        </w:rPr>
        <w:t>“Xxat” achi stem ya Jessie mu, ne “Jessie” kulola ‘kwiima kyelekeelela,’ nga waymarks bwizi mu busakuli bwa Bayibolo. Pharez ye yali “mizi” gwene-gwene gwa Jessie, era “Pharez” kitegeeza “ekituli, okumenya okuvaamu oba okusaasaanya.” Pharez ye mizi oba entandikwa ya lunyiriri lw’omusaayi gwa Jessie. Kale “mizi gwa Jessie” kabonero ka alpha Pharez, era omega ye Jessie, entandikwa n’enkomerero. Mizi gwa Jessie gutandika n’okusaasaana (Pharez) era gukoma ku waymark ey’omuntu ayimiridde. Mu bubonero obw’obunnabbi, abasajja okuyimirira kulamula obwakabaka. Mu Bayibolo, Pharez atandika olunyiriri olw’omusaayi, nga tewali kugattibwa okumusooka ng’akyatongoddwawo, era erinnya lye litegeeza okumenya; n’olwekyo, okuwandiikibwa okw’olulyo lwe n’erinnya lye biraga Pharez ng’entandikwa, ne bifuula Jessie enkomerero. Melkizeddeeki naye muntu wa mu Bayibolo amanyiddwa ng’atalina lunyiriri lwamuleeta olubereberye, nga bwe kiri ne ku Pharez. Mizi gwa Pharez gulimu amazima nti akiikirira obwakabona bwa Melkizeddeeki, oyo Ibulayimu gwe yawa eky’ekkumi.</w:t>
      </w:r>
    </w:p>
    <w:p>
      <w:pPr>
        <w:pStyle w:val="ArticleBody"/>
        <w:jc w:val="left"/>
      </w:pPr>
      <w:r>
        <w:rPr>
          <w:rFonts w:ascii="Times New Roman" w:hAnsi="Times New Roman" w:eastAsia="Times New Roman" w:cs="Times New Roman"/>
        </w:rPr>
        <w:t>Mpangilio wa Melkizedeki ni utaratibu wa ukuhani wa Kristo.</w:t>
      </w:r>
    </w:p>
    <w:p>
      <w:pPr>
        <w:pStyle w:val="ArticleScripture"/>
        <w:jc w:val="left"/>
      </w:pPr>
      <w:r>
        <w:rPr>
          <w:rFonts w:ascii="Times New Roman" w:hAnsi="Times New Roman" w:eastAsia="Times New Roman" w:cs="Times New Roman"/>
        </w:rPr>
        <w:t>Yale omutang’iria atuingirie ku lwitu, ni Yesu, eyakolibwa Omukuhani Omukulu emirembe n’emirembe ng’engeri ya Melukiseddeeki. Abaebbulaniya 6:20.</w:t>
      </w:r>
    </w:p>
    <w:p>
      <w:pPr>
        <w:pStyle w:val="ArticleBody"/>
        <w:jc w:val="left"/>
      </w:pPr>
      <w:r>
        <w:rPr>
          <w:rFonts w:ascii="Times New Roman" w:hAnsi="Times New Roman" w:eastAsia="Times New Roman" w:cs="Times New Roman"/>
        </w:rPr>
        <w:t>Amuzi ga Jessie cyari ubutambyi bwa Melikisedeki, kandi intangiriro igomba kugaragaza iherezo. Jessie ahagarariye umutwe wa nyuma w’ubutambyi bwa Melikisedeki uzahaguruka, abo nk’uko Yesaya abivuga, ari ikimenyetso ku mahanga.</w:t>
      </w:r>
    </w:p>
    <w:p>
      <w:pPr>
        <w:pStyle w:val="ArticleBody"/>
        <w:jc w:val="left"/>
      </w:pPr>
      <w:r>
        <w:rPr>
          <w:rFonts w:ascii="Times New Roman" w:hAnsi="Times New Roman" w:eastAsia="Times New Roman" w:cs="Times New Roman"/>
        </w:rPr>
        <w:t>“Shina” inamaanisha ‘kukata chini (miti); gogo au kisiki cha mti (kama uliokatwa au kama ulivyopandwa),’ nayo “shina” huchipuka kutoka katika ufalme uliopitwa, kama alivyokuwa Nebukadreza katika Danieli sura ya nne. Kimaandiko ya kinabii, mti ni ufalme, na ufalme unapokoma mti huo umekatwa chini.</w:t>
      </w:r>
    </w:p>
    <w:p>
      <w:pPr>
        <w:pStyle w:val="ArticleBody"/>
        <w:jc w:val="left"/>
      </w:pPr>
      <w:r>
        <w:rPr>
          <w:rFonts w:ascii="Times New Roman" w:hAnsi="Times New Roman" w:eastAsia="Times New Roman" w:cs="Times New Roman"/>
        </w:rPr>
        <w:t>Mu kifungu hicho, “shina” hutoka katika kisiki—si katika tawi la juu. Kutoka katika ufalme wa zamani unaowakilishwa na kisiki, hutokea “fimbo,” ishara ya mamlaka; na mamlaka hiyo hutegemea ikiwa “fimbo” hiyo inazaa “machipukizi na maua” ya ujumbe wa mvua ya masika ya mwisho. Mamlaka hiyo hutokana na ufalme uliotangulia, ambao umekatwa chini.</w:t>
      </w:r>
    </w:p>
    <w:p>
      <w:pPr>
        <w:pStyle w:val="ArticleBody"/>
        <w:jc w:val="left"/>
      </w:pPr>
      <w:r>
        <w:rPr>
          <w:rFonts w:ascii="Times New Roman" w:hAnsi="Times New Roman" w:eastAsia="Times New Roman" w:cs="Times New Roman"/>
        </w:rPr>
        <w:t>“nimina” hi “nimina ni Jessie,” et “tenga” a rumwar mai manipan “ko puno” hi rumwar mai manipan “ko puno” a hiri i mga nimina-na amo an nimina ni Jessie. An tenga a manghatag han awtoridad tikang ha puno, kondi an Sanga tikang ha nimina—ngan an nimina amo an bandila. An nimina amo an tinikangan ngan an kataposan amo an Sanga.</w:t>
      </w:r>
    </w:p>
    <w:p>
      <w:pPr>
        <w:pStyle w:val="ArticleBody"/>
        <w:jc w:val="left"/>
      </w:pPr>
      <w:r>
        <w:rPr>
          <w:rFonts w:ascii="Times New Roman" w:hAnsi="Times New Roman" w:eastAsia="Times New Roman" w:cs="Times New Roman"/>
        </w:rPr>
        <w:t>Esaama “branch” kisi kyakulinda oba kabonero k’ekkubo. Isaaya atutegeeza nti Omutabi ajja mu kiseera ky’etteeka lya Ssande.</w:t>
      </w:r>
    </w:p>
    <w:p>
      <w:pPr>
        <w:pStyle w:val="ArticleScripture"/>
        <w:jc w:val="left"/>
      </w:pPr>
      <w:r>
        <w:rPr>
          <w:rFonts w:ascii="Times New Roman" w:hAnsi="Times New Roman" w:eastAsia="Times New Roman" w:cs="Times New Roman"/>
        </w:rPr>
        <w:t>Na bwiina, abakasi musanju balikwata omusaiza omwe, nibagira bati, Tulyalya emigaati yaitu, kandi tulijwara ebyambalo byaitu: niitwenda kwonka kwetibwa eriiziina lyawe, kutwihaho ensoni zaitu. Na bwiina, Ishami lya Mukama liryaba lirungi kandi lirimu ekitiinisa, kandi ebyana by’ensi biryaba birungi kandi by’amaani ahabw’abo abaacwirewo omuri Isiraeli. Kandi kiriba kiti, ogwo asigaire omuri Sayuuni, n’ogwo asigire omuri Yerusaalemu, aryetwa orikwera, niwe buri omwe ahandiikirwe omu bantu abahuriire omuri Yerusaalemu: Mukama bw’aliba naashukaho obutafaari bw’abahara ba Sayuuni, kandi naayehereza omusaayi gwa Yerusaalemu hagati yaayo ahabw’omwoyo gw’okucwa emisango n’ahabw’omwoyo gw’okwokya. Isaaya 4:1–4.</w:t>
      </w:r>
    </w:p>
    <w:p>
      <w:pPr>
        <w:pStyle w:val="ArticleBody"/>
        <w:jc w:val="left"/>
      </w:pPr>
      <w:r>
        <w:rPr>
          <w:rFonts w:ascii="Times New Roman" w:hAnsi="Times New Roman" w:eastAsia="Times New Roman" w:cs="Times New Roman"/>
        </w:rPr>
        <w:t>Abarikazi karindwi bafataho ni papa, akaba uwa munani ukomoka kuri ba barindwi ku itegeko ryo ku Cyumweru, yigana imyuka umunani yari mu nkuge. Ku itegeko ryo ku Cyumweru, “uwo munsi” “ishami ry’Uwiteka rizaba ryiza kandi rifite ubwiza” “igihe Uwiteka azaba amaze gukuraho umwanda w’abakobwa ba Siyoni, kandi amaze kweza amaraso ya Yerusalemu ayavanaho hagati hayo ku mwuka w’urubanza no ku mwuka wo gutwika.” Kweza ku mwuka w’urubanza no ku mwuka wo gutwika bikorwa n’Intumwa y’Isezerano muri Malaki gatatu ku itegeko ryo ku Cyumweru. “Ishami ryiza” ni ibihumbi ijana na mirongo ine na bine bitava ku gishyitsi, ahubwo bituruka ku mizi ya Yese, ari yo bendera.</w:t>
      </w:r>
    </w:p>
    <w:p>
      <w:pPr>
        <w:pStyle w:val="ArticleBody"/>
        <w:jc w:val="left"/>
      </w:pPr>
      <w:r>
        <w:rPr>
          <w:rFonts w:ascii="Nirmala UI" w:hAnsi="Nirmala UI" w:eastAsia="Nirmala UI" w:cs="Nirmala UI"/>
        </w:rPr>
        <w:t>உதிர்ந்துபோன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இராஜ்யத்தின்</w:t>
      </w:r>
      <w:r>
        <w:rPr>
          <w:rFonts w:ascii="Times New Roman" w:hAnsi="Times New Roman" w:eastAsia="Times New Roman" w:cs="Times New Roman"/>
        </w:rPr>
        <w:t xml:space="preserve"> </w:t>
      </w:r>
      <w:r>
        <w:rPr>
          <w:rFonts w:ascii="Nirmala UI" w:hAnsi="Nirmala UI" w:eastAsia="Nirmala UI" w:cs="Nirmala UI"/>
        </w:rPr>
        <w:t>கிளையிலிருந்து</w:t>
      </w:r>
      <w:r>
        <w:rPr>
          <w:rFonts w:ascii="Times New Roman" w:hAnsi="Times New Roman" w:eastAsia="Times New Roman" w:cs="Times New Roman"/>
        </w:rPr>
        <w:t xml:space="preserve"> </w:t>
      </w:r>
      <w:r>
        <w:rPr>
          <w:rFonts w:ascii="Nirmala UI" w:hAnsi="Nirmala UI" w:eastAsia="Nirmala UI" w:cs="Nirmala UI"/>
        </w:rPr>
        <w:t>வந்த</w:t>
      </w:r>
      <w:r>
        <w:rPr>
          <w:rFonts w:ascii="Times New Roman" w:hAnsi="Times New Roman" w:eastAsia="Times New Roman" w:cs="Times New Roman"/>
        </w:rPr>
        <w:t xml:space="preserve"> </w:t>
      </w:r>
      <w:r>
        <w:rPr>
          <w:rFonts w:ascii="Nirmala UI" w:hAnsi="Nirmala UI" w:eastAsia="Nirmala UI" w:cs="Nirmala UI"/>
        </w:rPr>
        <w:t>கோலினால்</w:t>
      </w:r>
      <w:r>
        <w:rPr>
          <w:rFonts w:ascii="Times New Roman" w:hAnsi="Times New Roman" w:eastAsia="Times New Roman" w:cs="Times New Roman"/>
        </w:rPr>
        <w:t xml:space="preserve"> </w:t>
      </w:r>
      <w:r>
        <w:rPr>
          <w:rFonts w:ascii="Nirmala UI" w:hAnsi="Nirmala UI" w:eastAsia="Nirmala UI" w:cs="Nirmala UI"/>
        </w:rPr>
        <w:t>அவர்களின்</w:t>
      </w:r>
      <w:r>
        <w:rPr>
          <w:rFonts w:ascii="Times New Roman" w:hAnsi="Times New Roman" w:eastAsia="Times New Roman" w:cs="Times New Roman"/>
        </w:rPr>
        <w:t xml:space="preserve"> </w:t>
      </w:r>
      <w:r>
        <w:rPr>
          <w:rFonts w:ascii="Nirmala UI" w:hAnsi="Nirmala UI" w:eastAsia="Nirmala UI" w:cs="Nirmala UI"/>
        </w:rPr>
        <w:t>அதிகாரம்</w:t>
      </w:r>
      <w:r>
        <w:rPr>
          <w:rFonts w:ascii="Times New Roman" w:hAnsi="Times New Roman" w:eastAsia="Times New Roman" w:cs="Times New Roman"/>
        </w:rPr>
        <w:t xml:space="preserve"> </w:t>
      </w:r>
      <w:r>
        <w:rPr>
          <w:rFonts w:ascii="Nirmala UI" w:hAnsi="Nirmala UI" w:eastAsia="Nirmala UI" w:cs="Nirmala UI"/>
        </w:rPr>
        <w:t>குறிக்கப்படுகிறது</w:t>
      </w:r>
      <w:r>
        <w:rPr>
          <w:rFonts w:ascii="Times New Roman" w:hAnsi="Times New Roman" w:eastAsia="Times New Roman" w:cs="Times New Roman"/>
        </w:rPr>
        <w:t xml:space="preserve">. </w:t>
      </w:r>
      <w:r>
        <w:rPr>
          <w:rFonts w:ascii="Nirmala UI" w:hAnsi="Nirmala UI" w:eastAsia="Nirmala UI" w:cs="Nirmala UI"/>
        </w:rPr>
        <w:t>பிலடெல்பியா</w:t>
      </w:r>
      <w:r>
        <w:rPr>
          <w:rFonts w:ascii="Times New Roman" w:hAnsi="Times New Roman" w:eastAsia="Times New Roman" w:cs="Times New Roman"/>
        </w:rPr>
        <w:t xml:space="preserve"> </w:t>
      </w:r>
      <w:r>
        <w:rPr>
          <w:rFonts w:ascii="Nirmala UI" w:hAnsi="Nirmala UI" w:eastAsia="Nirmala UI" w:cs="Nirmala UI"/>
        </w:rPr>
        <w:t>இராஜ்யம்</w:t>
      </w:r>
      <w:r>
        <w:rPr>
          <w:rFonts w:ascii="Times New Roman" w:hAnsi="Times New Roman" w:eastAsia="Times New Roman" w:cs="Times New Roman"/>
        </w:rPr>
        <w:t xml:space="preserve"> 1856 </w:t>
      </w:r>
      <w:r>
        <w:rPr>
          <w:rFonts w:ascii="Nirmala UI" w:hAnsi="Nirmala UI" w:eastAsia="Nirmala UI" w:cs="Nirmala UI"/>
        </w:rPr>
        <w:t>முதல்</w:t>
      </w:r>
      <w:r>
        <w:rPr>
          <w:rFonts w:ascii="Times New Roman" w:hAnsi="Times New Roman" w:eastAsia="Times New Roman" w:cs="Times New Roman"/>
        </w:rPr>
        <w:t xml:space="preserve"> 1863 </w:t>
      </w:r>
      <w:r>
        <w:rPr>
          <w:rFonts w:ascii="Nirmala UI" w:hAnsi="Nirmala UI" w:eastAsia="Nirmala UI" w:cs="Nirmala UI"/>
        </w:rPr>
        <w:t>வரை</w:t>
      </w:r>
      <w:r>
        <w:rPr>
          <w:rFonts w:ascii="Times New Roman" w:hAnsi="Times New Roman" w:eastAsia="Times New Roman" w:cs="Times New Roman"/>
        </w:rPr>
        <w:t xml:space="preserve"> </w:t>
      </w:r>
      <w:r>
        <w:rPr>
          <w:rFonts w:ascii="Nirmala UI" w:hAnsi="Nirmala UI" w:eastAsia="Nirmala UI" w:cs="Nirmala UI"/>
        </w:rPr>
        <w:t>வீழ்ந்தது</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வீழ்ந்த</w:t>
      </w:r>
      <w:r>
        <w:rPr>
          <w:rFonts w:ascii="Times New Roman" w:hAnsi="Times New Roman" w:eastAsia="Times New Roman" w:cs="Times New Roman"/>
        </w:rPr>
        <w:t xml:space="preserve"> </w:t>
      </w:r>
      <w:r>
        <w:rPr>
          <w:rFonts w:ascii="Nirmala UI" w:hAnsi="Nirmala UI" w:eastAsia="Nirmala UI" w:cs="Nirmala UI"/>
        </w:rPr>
        <w:t>இராஜ்யத்தில்</w:t>
      </w:r>
      <w:r>
        <w:rPr>
          <w:rFonts w:ascii="Times New Roman" w:hAnsi="Times New Roman" w:eastAsia="Times New Roman" w:cs="Times New Roman"/>
        </w:rPr>
        <w:t xml:space="preserve"> </w:t>
      </w:r>
      <w:r>
        <w:rPr>
          <w:rFonts w:ascii="Nirmala UI" w:hAnsi="Nirmala UI" w:eastAsia="Nirmala UI" w:cs="Nirmala UI"/>
        </w:rPr>
        <w:t>நிறுவப்பட்ட</w:t>
      </w:r>
      <w:r>
        <w:rPr>
          <w:rFonts w:ascii="Times New Roman" w:hAnsi="Times New Roman" w:eastAsia="Times New Roman" w:cs="Times New Roman"/>
        </w:rPr>
        <w:t xml:space="preserve"> </w:t>
      </w:r>
      <w:r>
        <w:rPr>
          <w:rFonts w:ascii="Nirmala UI" w:hAnsi="Nirmala UI" w:eastAsia="Nirmala UI" w:cs="Nirmala UI"/>
        </w:rPr>
        <w:t>அதிகாரம்</w:t>
      </w:r>
      <w:r>
        <w:rPr>
          <w:rFonts w:ascii="Times New Roman" w:hAnsi="Times New Roman" w:eastAsia="Times New Roman" w:cs="Times New Roman"/>
        </w:rPr>
        <w:t xml:space="preserve"> </w:t>
      </w:r>
      <w:r>
        <w:rPr>
          <w:rFonts w:ascii="Nirmala UI" w:hAnsi="Nirmala UI" w:eastAsia="Nirmala UI" w:cs="Nirmala UI"/>
        </w:rPr>
        <w:t>ஞாயிற்றுக்கிழமைச்</w:t>
      </w:r>
      <w:r>
        <w:rPr>
          <w:rFonts w:ascii="Times New Roman" w:hAnsi="Times New Roman" w:eastAsia="Times New Roman" w:cs="Times New Roman"/>
        </w:rPr>
        <w:t xml:space="preserve"> </w:t>
      </w:r>
      <w:r>
        <w:rPr>
          <w:rFonts w:ascii="Nirmala UI" w:hAnsi="Nirmala UI" w:eastAsia="Nirmala UI" w:cs="Nirmala UI"/>
        </w:rPr>
        <w:t>சட்டத்தின்</w:t>
      </w:r>
      <w:r>
        <w:rPr>
          <w:rFonts w:ascii="Times New Roman" w:hAnsi="Times New Roman" w:eastAsia="Times New Roman" w:cs="Times New Roman"/>
        </w:rPr>
        <w:t xml:space="preserve"> </w:t>
      </w:r>
      <w:r>
        <w:rPr>
          <w:rFonts w:ascii="Nirmala UI" w:hAnsi="Nirmala UI" w:eastAsia="Nirmala UI" w:cs="Nirmala UI"/>
        </w:rPr>
        <w:t>வேளையில்</w:t>
      </w:r>
      <w:r>
        <w:rPr>
          <w:rFonts w:ascii="Times New Roman" w:hAnsi="Times New Roman" w:eastAsia="Times New Roman" w:cs="Times New Roman"/>
        </w:rPr>
        <w:t xml:space="preserve"> </w:t>
      </w:r>
      <w:r>
        <w:rPr>
          <w:rFonts w:ascii="Nirmala UI" w:hAnsi="Nirmala UI" w:eastAsia="Nirmala UI" w:cs="Nirmala UI"/>
        </w:rPr>
        <w:t>மீண்டும்</w:t>
      </w:r>
      <w:r>
        <w:rPr>
          <w:rFonts w:ascii="Times New Roman" w:hAnsi="Times New Roman" w:eastAsia="Times New Roman" w:cs="Times New Roman"/>
        </w:rPr>
        <w:t xml:space="preserve"> </w:t>
      </w:r>
      <w:r>
        <w:rPr>
          <w:rFonts w:ascii="Nirmala UI" w:hAnsi="Nirmala UI" w:eastAsia="Nirmala UI" w:cs="Nirmala UI"/>
        </w:rPr>
        <w:t>நிறுவப்படுகிறது</w:t>
      </w:r>
      <w:r>
        <w:rPr>
          <w:rFonts w:ascii="Times New Roman" w:hAnsi="Times New Roman" w:eastAsia="Times New Roman" w:cs="Times New Roman"/>
        </w:rPr>
        <w:t xml:space="preserve">. </w:t>
      </w:r>
      <w:r>
        <w:rPr>
          <w:rFonts w:ascii="Nirmala UI" w:hAnsi="Nirmala UI" w:eastAsia="Nirmala UI" w:cs="Nirmala UI"/>
        </w:rPr>
        <w:t>சின்னமாகிய</w:t>
      </w:r>
      <w:r>
        <w:rPr>
          <w:rFonts w:ascii="Times New Roman" w:hAnsi="Times New Roman" w:eastAsia="Times New Roman" w:cs="Times New Roman"/>
        </w:rPr>
        <w:t xml:space="preserve"> </w:t>
      </w:r>
      <w:r>
        <w:rPr>
          <w:rFonts w:ascii="Nirmala UI" w:hAnsi="Nirmala UI" w:eastAsia="Nirmala UI" w:cs="Nirmala UI"/>
        </w:rPr>
        <w:t>அந்தக்</w:t>
      </w:r>
      <w:r>
        <w:rPr>
          <w:rFonts w:ascii="Times New Roman" w:hAnsi="Times New Roman" w:eastAsia="Times New Roman" w:cs="Times New Roman"/>
        </w:rPr>
        <w:t xml:space="preserve"> </w:t>
      </w:r>
      <w:r>
        <w:rPr>
          <w:rFonts w:ascii="Nirmala UI" w:hAnsi="Nirmala UI" w:eastAsia="Nirmala UI" w:cs="Nirmala UI"/>
        </w:rPr>
        <w:t>கிளை</w:t>
      </w:r>
      <w:r>
        <w:rPr>
          <w:rFonts w:ascii="Times New Roman" w:hAnsi="Times New Roman" w:eastAsia="Times New Roman" w:cs="Times New Roman"/>
        </w:rPr>
        <w:t xml:space="preserve"> </w:t>
      </w:r>
      <w:r>
        <w:rPr>
          <w:rFonts w:ascii="Nirmala UI" w:hAnsi="Nirmala UI" w:eastAsia="Nirmala UI" w:cs="Nirmala UI"/>
        </w:rPr>
        <w:t>உயர்த்தப்படும்போது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இலட்சத்து</w:t>
      </w:r>
      <w:r>
        <w:rPr>
          <w:rFonts w:ascii="Times New Roman" w:hAnsi="Times New Roman" w:eastAsia="Times New Roman" w:cs="Times New Roman"/>
        </w:rPr>
        <w:t xml:space="preserve"> </w:t>
      </w:r>
      <w:r>
        <w:rPr>
          <w:rFonts w:ascii="Nirmala UI" w:hAnsi="Nirmala UI" w:eastAsia="Nirmala UI" w:cs="Nirmala UI"/>
        </w:rPr>
        <w:t>நாற்பத்துநாலாயிரம்</w:t>
      </w:r>
      <w:r>
        <w:rPr>
          <w:rFonts w:ascii="Times New Roman" w:hAnsi="Times New Roman" w:eastAsia="Times New Roman" w:cs="Times New Roman"/>
        </w:rPr>
        <w:t xml:space="preserve"> </w:t>
      </w:r>
      <w:r>
        <w:rPr>
          <w:rFonts w:ascii="Nirmala UI" w:hAnsi="Nirmala UI" w:eastAsia="Nirmala UI" w:cs="Nirmala UI"/>
        </w:rPr>
        <w:t>பேரின்</w:t>
      </w:r>
      <w:r>
        <w:rPr>
          <w:rFonts w:ascii="Times New Roman" w:hAnsi="Times New Roman" w:eastAsia="Times New Roman" w:cs="Times New Roman"/>
        </w:rPr>
        <w:t xml:space="preserve"> </w:t>
      </w:r>
      <w:r>
        <w:rPr>
          <w:rFonts w:ascii="Nirmala UI" w:hAnsi="Nirmala UI" w:eastAsia="Nirmala UI" w:cs="Nirmala UI"/>
        </w:rPr>
        <w:t>லவோதிக்கேய</w:t>
      </w:r>
      <w:r>
        <w:rPr>
          <w:rFonts w:ascii="Times New Roman" w:hAnsi="Times New Roman" w:eastAsia="Times New Roman" w:cs="Times New Roman"/>
        </w:rPr>
        <w:t xml:space="preserve"> </w:t>
      </w:r>
      <w:r>
        <w:rPr>
          <w:rFonts w:ascii="Nirmala UI" w:hAnsi="Nirmala UI" w:eastAsia="Nirmala UI" w:cs="Nirmala UI"/>
        </w:rPr>
        <w:t>இயக்கம்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இலட்சத்து</w:t>
      </w:r>
      <w:r>
        <w:rPr>
          <w:rFonts w:ascii="Times New Roman" w:hAnsi="Times New Roman" w:eastAsia="Times New Roman" w:cs="Times New Roman"/>
        </w:rPr>
        <w:t xml:space="preserve"> </w:t>
      </w:r>
      <w:r>
        <w:rPr>
          <w:rFonts w:ascii="Nirmala UI" w:hAnsi="Nirmala UI" w:eastAsia="Nirmala UI" w:cs="Nirmala UI"/>
        </w:rPr>
        <w:t>நாற்பத்துநாலாயிரம்</w:t>
      </w:r>
      <w:r>
        <w:rPr>
          <w:rFonts w:ascii="Times New Roman" w:hAnsi="Times New Roman" w:eastAsia="Times New Roman" w:cs="Times New Roman"/>
        </w:rPr>
        <w:t xml:space="preserve"> </w:t>
      </w:r>
      <w:r>
        <w:rPr>
          <w:rFonts w:ascii="Nirmala UI" w:hAnsi="Nirmala UI" w:eastAsia="Nirmala UI" w:cs="Nirmala UI"/>
        </w:rPr>
        <w:t>பேரின்</w:t>
      </w:r>
      <w:r>
        <w:rPr>
          <w:rFonts w:ascii="Times New Roman" w:hAnsi="Times New Roman" w:eastAsia="Times New Roman" w:cs="Times New Roman"/>
        </w:rPr>
        <w:t xml:space="preserve"> </w:t>
      </w:r>
      <w:r>
        <w:rPr>
          <w:rFonts w:ascii="Nirmala UI" w:hAnsi="Nirmala UI" w:eastAsia="Nirmala UI" w:cs="Nirmala UI"/>
        </w:rPr>
        <w:t>பிலடெல்பிய</w:t>
      </w:r>
      <w:r>
        <w:rPr>
          <w:rFonts w:ascii="Times New Roman" w:hAnsi="Times New Roman" w:eastAsia="Times New Roman" w:cs="Times New Roman"/>
        </w:rPr>
        <w:t xml:space="preserve"> </w:t>
      </w:r>
      <w:r>
        <w:rPr>
          <w:rFonts w:ascii="Nirmala UI" w:hAnsi="Nirmala UI" w:eastAsia="Nirmala UI" w:cs="Nirmala UI"/>
        </w:rPr>
        <w:t>இயக்கமாக</w:t>
      </w:r>
      <w:r>
        <w:rPr>
          <w:rFonts w:ascii="Times New Roman" w:hAnsi="Times New Roman" w:eastAsia="Times New Roman" w:cs="Times New Roman"/>
        </w:rPr>
        <w:t xml:space="preserve"> </w:t>
      </w:r>
      <w:r>
        <w:rPr>
          <w:rFonts w:ascii="Nirmala UI" w:hAnsi="Nirmala UI" w:eastAsia="Nirmala UI" w:cs="Nirmala UI"/>
        </w:rPr>
        <w:t>மாற்றமடைகிறது</w:t>
      </w:r>
      <w:r>
        <w:rPr>
          <w:rFonts w:ascii="Times New Roman" w:hAnsi="Times New Roman" w:eastAsia="Times New Roman" w:cs="Times New Roman"/>
        </w:rPr>
        <w:t xml:space="preserve">. </w:t>
      </w:r>
      <w:r>
        <w:rPr>
          <w:rFonts w:ascii="Nirmala UI" w:hAnsi="Nirmala UI" w:eastAsia="Nirmala UI" w:cs="Nirmala UI"/>
        </w:rPr>
        <w:t>அப்பொழுதே</w:t>
      </w:r>
      <w:r>
        <w:rPr>
          <w:rFonts w:ascii="Times New Roman" w:hAnsi="Times New Roman" w:eastAsia="Times New Roman" w:cs="Times New Roman"/>
        </w:rPr>
        <w:t xml:space="preserve">, </w:t>
      </w:r>
      <w:r>
        <w:rPr>
          <w:rFonts w:ascii="Nirmala UI" w:hAnsi="Nirmala UI" w:eastAsia="Nirmala UI" w:cs="Nirmala UI"/>
        </w:rPr>
        <w:t>மில்லரைட்</w:t>
      </w:r>
      <w:r>
        <w:rPr>
          <w:rFonts w:ascii="Times New Roman" w:hAnsi="Times New Roman" w:eastAsia="Times New Roman" w:cs="Times New Roman"/>
        </w:rPr>
        <w:t xml:space="preserve"> </w:t>
      </w:r>
      <w:r>
        <w:rPr>
          <w:rFonts w:ascii="Nirmala UI" w:hAnsi="Nirmala UI" w:eastAsia="Nirmala UI" w:cs="Nirmala UI"/>
        </w:rPr>
        <w:t>அல்லது</w:t>
      </w:r>
      <w:r>
        <w:rPr>
          <w:rFonts w:ascii="Times New Roman" w:hAnsi="Times New Roman" w:eastAsia="Times New Roman" w:cs="Times New Roman"/>
        </w:rPr>
        <w:t xml:space="preserve"> </w:t>
      </w:r>
      <w:r>
        <w:rPr>
          <w:rFonts w:ascii="Nirmala UI" w:hAnsi="Nirmala UI" w:eastAsia="Nirmala UI" w:cs="Nirmala UI"/>
        </w:rPr>
        <w:t>பிலடெல்பிய</w:t>
      </w:r>
      <w:r>
        <w:rPr>
          <w:rFonts w:ascii="Times New Roman" w:hAnsi="Times New Roman" w:eastAsia="Times New Roman" w:cs="Times New Roman"/>
        </w:rPr>
        <w:t xml:space="preserve"> </w:t>
      </w:r>
      <w:r>
        <w:rPr>
          <w:rFonts w:ascii="Nirmala UI" w:hAnsi="Nirmala UI" w:eastAsia="Nirmala UI" w:cs="Nirmala UI"/>
        </w:rPr>
        <w:t>இராஜ்யத்திலிருந்து</w:t>
      </w:r>
      <w:r>
        <w:rPr>
          <w:rFonts w:ascii="Times New Roman" w:hAnsi="Times New Roman" w:eastAsia="Times New Roman" w:cs="Times New Roman"/>
        </w:rPr>
        <w:t xml:space="preserve"> </w:t>
      </w:r>
      <w:r>
        <w:rPr>
          <w:rFonts w:ascii="Nirmala UI" w:hAnsi="Nirmala UI" w:eastAsia="Nirmala UI" w:cs="Nirmala UI"/>
        </w:rPr>
        <w:t>வந்த</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அதிகாரம்</w:t>
      </w:r>
      <w:r>
        <w:rPr>
          <w:rFonts w:ascii="Times New Roman" w:hAnsi="Times New Roman" w:eastAsia="Times New Roman" w:cs="Times New Roman"/>
        </w:rPr>
        <w:t xml:space="preserve"> </w:t>
      </w:r>
      <w:r>
        <w:rPr>
          <w:rFonts w:ascii="Nirmala UI" w:hAnsi="Nirmala UI" w:eastAsia="Nirmala UI" w:cs="Nirmala UI"/>
        </w:rPr>
        <w:t>அல்லது</w:t>
      </w:r>
      <w:r>
        <w:rPr>
          <w:rFonts w:ascii="Times New Roman" w:hAnsi="Times New Roman" w:eastAsia="Times New Roman" w:cs="Times New Roman"/>
        </w:rPr>
        <w:t xml:space="preserve"> </w:t>
      </w:r>
      <w:r>
        <w:rPr>
          <w:rFonts w:ascii="Nirmala UI" w:hAnsi="Nirmala UI" w:eastAsia="Nirmala UI" w:cs="Nirmala UI"/>
        </w:rPr>
        <w:t>கோல்</w:t>
      </w:r>
      <w:r>
        <w:rPr>
          <w:rFonts w:ascii="Times New Roman" w:hAnsi="Times New Roman" w:eastAsia="Times New Roman" w:cs="Times New Roman"/>
        </w:rPr>
        <w:t xml:space="preserve">, </w:t>
      </w:r>
      <w:r>
        <w:rPr>
          <w:rFonts w:ascii="Nirmala UI" w:hAnsi="Nirmala UI" w:eastAsia="Nirmala UI" w:cs="Nirmala UI"/>
        </w:rPr>
        <w:t>எசாயா</w:t>
      </w:r>
      <w:r>
        <w:rPr>
          <w:rFonts w:ascii="Times New Roman" w:hAnsi="Times New Roman" w:eastAsia="Times New Roman" w:cs="Times New Roman"/>
        </w:rPr>
        <w:t xml:space="preserve"> 22:22-</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எலியாகீமின்மேல்</w:t>
      </w:r>
      <w:r>
        <w:rPr>
          <w:rFonts w:ascii="Times New Roman" w:hAnsi="Times New Roman" w:eastAsia="Times New Roman" w:cs="Times New Roman"/>
        </w:rPr>
        <w:t xml:space="preserve"> </w:t>
      </w:r>
      <w:r>
        <w:rPr>
          <w:rFonts w:ascii="Nirmala UI" w:hAnsi="Nirmala UI" w:eastAsia="Nirmala UI" w:cs="Nirmala UI"/>
        </w:rPr>
        <w:t>வைக்கப்படும்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திறவுகோலால்</w:t>
      </w:r>
      <w:r>
        <w:rPr>
          <w:rFonts w:ascii="Times New Roman" w:hAnsi="Times New Roman" w:eastAsia="Times New Roman" w:cs="Times New Roman"/>
        </w:rPr>
        <w:t xml:space="preserve"> </w:t>
      </w:r>
      <w:r>
        <w:rPr>
          <w:rFonts w:ascii="Nirmala UI" w:hAnsi="Nirmala UI" w:eastAsia="Nirmala UI" w:cs="Nirmala UI"/>
        </w:rPr>
        <w:t>குறிக்கப்படுகிறது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fungulo wa nyumba ya Daudi nitaweka juu ya bega lake; naye atafungua, wala hapana atakayefunga; naye atafunga, wala hapana atakayefungua. Isaya 22:22.</w:t>
      </w:r>
    </w:p>
    <w:p>
      <w:pPr>
        <w:pStyle w:val="ArticleBody"/>
        <w:jc w:val="left"/>
      </w:pPr>
      <w:r>
        <w:rPr>
          <w:rFonts w:ascii="Times New Roman" w:hAnsi="Times New Roman" w:eastAsia="Times New Roman" w:cs="Times New Roman"/>
        </w:rPr>
        <w:t>Aa fuuda ayaana 1844, ji’a Onkololeessa 22 ni akeekti; Eliyaaqiimis “furtuu” tokko akka fudhatu ibsa. Lakkoofsota lama isa dura jiran keessatti aangoon Laa’odiiqeyaa Sheebnaa irraa fudhatamee Eliyaaqiimiif kennama. Yeroo seerri Dilbataa dhaabatu, aangoon yeroo tokko ummata kakuu filatamoo ta’aniif kenname mootummaa Adveentizimii Guyyaa Torbaffaa Laa’odiiqeyaa irraa fudhatamee mootummaa sochii Filadelfiyaa namoota dhibba afurtamii afur kuma ta’an sanaaf—inni mootummaa ulfinaa ta’eef—kennama.</w:t>
      </w:r>
    </w:p>
    <w:p>
      <w:pPr>
        <w:pStyle w:val="ArticleScripture"/>
        <w:jc w:val="left"/>
      </w:pPr>
      <w:r>
        <w:rPr>
          <w:rFonts w:ascii="Times New Roman" w:hAnsi="Times New Roman" w:eastAsia="Times New Roman" w:cs="Times New Roman"/>
        </w:rPr>
        <w:t>Akawahanira ati: “Ariko mweho muvuga ko ndi nde?” Simoni Petero aramusubiza ati: “Ni wowe Kristo, Umwana w’Imana ihoraho.” Yesu aramusubiza ati: “Hahirwa wowe, Simoni mwene Yona, kuko utabihishuriwe n’umubiri n’amaraso, ahubwo wabihishuriwe na Data wo mu ijuru. Kandi ndakubwira yuko uri Petero, kandi kuri urwo rutare nzubakaho itorero ryanjye; kandi amarembo y’i kuzimu ntazarinesha. Kandi nzaguha imfunguzo z’ubwami bwo mu ijuru; kandi icyo uzaboha mu isi kizaba kiboheshejwe no mu ijuru, kandi icyo uzabohora mu isi kizaba kiboheshejwe no mu ijuru.” Matayo 16:16–19.</w:t>
      </w:r>
    </w:p>
    <w:p>
      <w:pPr>
        <w:pStyle w:val="ArticleBody"/>
        <w:jc w:val="left"/>
      </w:pPr>
      <w:r>
        <w:rPr>
          <w:rFonts w:ascii="Nirmala UI" w:hAnsi="Nirmala UI" w:eastAsia="Nirmala UI" w:cs="Nirmala UI"/>
        </w:rPr>
        <w:t>अधिकारको</w:t>
      </w:r>
      <w:r>
        <w:rPr>
          <w:rFonts w:ascii="Times New Roman" w:hAnsi="Times New Roman" w:eastAsia="Times New Roman" w:cs="Times New Roman"/>
        </w:rPr>
        <w:t xml:space="preserve"> </w:t>
      </w:r>
      <w:r>
        <w:rPr>
          <w:rFonts w:ascii="Nirmala UI" w:hAnsi="Nirmala UI" w:eastAsia="Nirmala UI" w:cs="Nirmala UI"/>
        </w:rPr>
        <w:t>डण्डा</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पत्रुसलाई</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कुञ्जीको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यशैया</w:t>
      </w:r>
      <w:r>
        <w:rPr>
          <w:rFonts w:ascii="Times New Roman" w:hAnsi="Times New Roman" w:eastAsia="Times New Roman" w:cs="Times New Roman"/>
        </w:rPr>
        <w:t xml:space="preserve"> </w:t>
      </w:r>
      <w:r>
        <w:rPr>
          <w:rFonts w:ascii="Nirmala UI" w:hAnsi="Nirmala UI" w:eastAsia="Nirmala UI" w:cs="Nirmala UI"/>
        </w:rPr>
        <w:t>२२</w:t>
      </w:r>
      <w:r>
        <w:rPr>
          <w:rFonts w:ascii="Times New Roman" w:hAnsi="Times New Roman" w:eastAsia="Times New Roman" w:cs="Times New Roman"/>
        </w:rPr>
        <w:t>:</w:t>
      </w:r>
      <w:r>
        <w:rPr>
          <w:rFonts w:ascii="Nirmala UI" w:hAnsi="Nirmala UI" w:eastAsia="Nirmala UI" w:cs="Nirmala UI"/>
        </w:rPr>
        <w:t>२२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एलियाकीमको</w:t>
      </w:r>
      <w:r>
        <w:rPr>
          <w:rFonts w:ascii="Times New Roman" w:hAnsi="Times New Roman" w:eastAsia="Times New Roman" w:cs="Times New Roman"/>
        </w:rPr>
        <w:t xml:space="preserve"> </w:t>
      </w:r>
      <w:r>
        <w:rPr>
          <w:rFonts w:ascii="Nirmala UI" w:hAnsi="Nirmala UI" w:eastAsia="Nirmala UI" w:cs="Nirmala UI"/>
        </w:rPr>
        <w:t>काँधमा</w:t>
      </w:r>
      <w:r>
        <w:rPr>
          <w:rFonts w:ascii="Times New Roman" w:hAnsi="Times New Roman" w:eastAsia="Times New Roman" w:cs="Times New Roman"/>
        </w:rPr>
        <w:t xml:space="preserve"> </w:t>
      </w:r>
      <w:r>
        <w:rPr>
          <w:rFonts w:ascii="Nirmala UI" w:hAnsi="Nirmala UI" w:eastAsia="Nirmala UI" w:cs="Nirmala UI"/>
        </w:rPr>
        <w:t>राखिएको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पत्रुसले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हाँगालाई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हुनुभन्दा</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ख्रीष्टसँग</w:t>
      </w:r>
      <w:r>
        <w:rPr>
          <w:rFonts w:ascii="Times New Roman" w:hAnsi="Times New Roman" w:eastAsia="Times New Roman" w:cs="Times New Roman"/>
        </w:rPr>
        <w:t xml:space="preserve"> </w:t>
      </w:r>
      <w:r>
        <w:rPr>
          <w:rFonts w:ascii="Nirmala UI" w:hAnsi="Nirmala UI" w:eastAsia="Nirmala UI" w:cs="Nirmala UI"/>
        </w:rPr>
        <w:t>करारमा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गर्दछन्।</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खण्डमा</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कैसरिया</w:t>
      </w:r>
      <w:r>
        <w:rPr>
          <w:rFonts w:ascii="Times New Roman" w:hAnsi="Times New Roman" w:eastAsia="Times New Roman" w:cs="Times New Roman"/>
        </w:rPr>
        <w:t xml:space="preserve"> </w:t>
      </w:r>
      <w:r>
        <w:rPr>
          <w:rFonts w:ascii="Nirmala UI" w:hAnsi="Nirmala UI" w:eastAsia="Nirmala UI" w:cs="Nirmala UI"/>
        </w:rPr>
        <w:t>फिलिप्पीमा</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एघारका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तेह्रदेखि</w:t>
      </w:r>
      <w:r>
        <w:rPr>
          <w:rFonts w:ascii="Times New Roman" w:hAnsi="Times New Roman" w:eastAsia="Times New Roman" w:cs="Times New Roman"/>
        </w:rPr>
        <w:t xml:space="preserve"> </w:t>
      </w:r>
      <w:r>
        <w:rPr>
          <w:rFonts w:ascii="Nirmala UI" w:hAnsi="Nirmala UI" w:eastAsia="Nirmala UI" w:cs="Nirmala UI"/>
        </w:rPr>
        <w:t>पन्ध्रसम्मको</w:t>
      </w:r>
      <w:r>
        <w:rPr>
          <w:rFonts w:ascii="Times New Roman" w:hAnsi="Times New Roman" w:eastAsia="Times New Roman" w:cs="Times New Roman"/>
        </w:rPr>
        <w:t xml:space="preserve"> </w:t>
      </w:r>
      <w:r>
        <w:rPr>
          <w:rFonts w:ascii="Nirmala UI" w:hAnsi="Nirmala UI" w:eastAsia="Nirmala UI" w:cs="Nirmala UI"/>
        </w:rPr>
        <w:t>पानियम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परिवर्तन</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करारसम्बन्धी</w:t>
      </w:r>
      <w:r>
        <w:rPr>
          <w:rFonts w:ascii="Times New Roman" w:hAnsi="Times New Roman" w:eastAsia="Times New Roman" w:cs="Times New Roman"/>
        </w:rPr>
        <w:t xml:space="preserve"> </w:t>
      </w:r>
      <w:r>
        <w:rPr>
          <w:rFonts w:ascii="Nirmala UI" w:hAnsi="Nirmala UI" w:eastAsia="Nirmala UI" w:cs="Nirmala UI"/>
        </w:rPr>
        <w:t>सम्बन्धलाई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नामलाई</w:t>
      </w:r>
      <w:r>
        <w:rPr>
          <w:rFonts w:ascii="Times New Roman" w:hAnsi="Times New Roman" w:eastAsia="Times New Roman" w:cs="Times New Roman"/>
        </w:rPr>
        <w:t xml:space="preserve"> </w:t>
      </w:r>
      <w:r>
        <w:rPr>
          <w:rFonts w:ascii="Nirmala UI" w:hAnsi="Nirmala UI" w:eastAsia="Nirmala UI" w:cs="Nirmala UI"/>
        </w:rPr>
        <w:t>हरेक</w:t>
      </w:r>
      <w:r>
        <w:rPr>
          <w:rFonts w:ascii="Times New Roman" w:hAnsi="Times New Roman" w:eastAsia="Times New Roman" w:cs="Times New Roman"/>
        </w:rPr>
        <w:t xml:space="preserve"> </w:t>
      </w:r>
      <w:r>
        <w:rPr>
          <w:rFonts w:ascii="Nirmala UI" w:hAnsi="Nirmala UI" w:eastAsia="Nirmala UI" w:cs="Nirmala UI"/>
        </w:rPr>
        <w:t>अक्षरको</w:t>
      </w:r>
      <w:r>
        <w:rPr>
          <w:rFonts w:ascii="Times New Roman" w:hAnsi="Times New Roman" w:eastAsia="Times New Roman" w:cs="Times New Roman"/>
        </w:rPr>
        <w:t xml:space="preserve"> </w:t>
      </w:r>
      <w:r>
        <w:rPr>
          <w:rFonts w:ascii="Nirmala UI" w:hAnsi="Nirmala UI" w:eastAsia="Nirmala UI" w:cs="Nirmala UI"/>
        </w:rPr>
        <w:t>संख्यात्मक</w:t>
      </w:r>
      <w:r>
        <w:rPr>
          <w:rFonts w:ascii="Times New Roman" w:hAnsi="Times New Roman" w:eastAsia="Times New Roman" w:cs="Times New Roman"/>
        </w:rPr>
        <w:t xml:space="preserve"> </w:t>
      </w:r>
      <w:r>
        <w:rPr>
          <w:rFonts w:ascii="Nirmala UI" w:hAnsi="Nirmala UI" w:eastAsia="Nirmala UI" w:cs="Nirmala UI"/>
        </w:rPr>
        <w:t>स्थानहरूको</w:t>
      </w:r>
      <w:r>
        <w:rPr>
          <w:rFonts w:ascii="Times New Roman" w:hAnsi="Times New Roman" w:eastAsia="Times New Roman" w:cs="Times New Roman"/>
        </w:rPr>
        <w:t xml:space="preserve"> </w:t>
      </w:r>
      <w:r>
        <w:rPr>
          <w:rFonts w:ascii="Nirmala UI" w:hAnsi="Nirmala UI" w:eastAsia="Nirmala UI" w:cs="Nirmala UI"/>
        </w:rPr>
        <w:t>गुणनद्वारा</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१४४</w:t>
      </w:r>
      <w:r>
        <w:rPr>
          <w:rFonts w:ascii="Times New Roman" w:hAnsi="Times New Roman" w:eastAsia="Times New Roman" w:cs="Times New Roman"/>
        </w:rPr>
        <w:t>,</w:t>
      </w:r>
      <w:r>
        <w:rPr>
          <w:rFonts w:ascii="Nirmala UI" w:hAnsi="Nirmala UI" w:eastAsia="Nirmala UI" w:cs="Nirmala UI"/>
        </w:rPr>
        <w:t>०००</w:t>
      </w:r>
      <w:r>
        <w:rPr>
          <w:rFonts w:ascii="Times New Roman" w:hAnsi="Times New Roman" w:eastAsia="Times New Roman" w:cs="Times New Roman"/>
        </w:rPr>
        <w:t xml:space="preserve"> </w:t>
      </w:r>
      <w:r>
        <w:rPr>
          <w:rFonts w:ascii="Nirmala UI" w:hAnsi="Nirmala UI" w:eastAsia="Nirmala UI" w:cs="Nirmala UI"/>
        </w:rPr>
        <w:t>बराबर</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शब्नालाई</w:t>
      </w:r>
      <w:r>
        <w:rPr>
          <w:rFonts w:ascii="Times New Roman" w:hAnsi="Times New Roman" w:eastAsia="Times New Roman" w:cs="Times New Roman"/>
        </w:rPr>
        <w:t xml:space="preserve"> </w:t>
      </w:r>
      <w:r>
        <w:rPr>
          <w:rFonts w:ascii="Nirmala UI" w:hAnsi="Nirmala UI" w:eastAsia="Nirmala UI" w:cs="Nirmala UI"/>
        </w:rPr>
        <w:t>बलझैँ</w:t>
      </w:r>
      <w:r>
        <w:rPr>
          <w:rFonts w:ascii="Times New Roman" w:hAnsi="Times New Roman" w:eastAsia="Times New Roman" w:cs="Times New Roman"/>
        </w:rPr>
        <w:t xml:space="preserve"> </w:t>
      </w:r>
      <w:r>
        <w:rPr>
          <w:rFonts w:ascii="Nirmala UI" w:hAnsi="Nirmala UI" w:eastAsia="Nirmala UI" w:cs="Nirmala UI"/>
        </w:rPr>
        <w:t>फ्याँकेर</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मैदानमा</w:t>
      </w:r>
      <w:r>
        <w:rPr>
          <w:rFonts w:ascii="Times New Roman" w:hAnsi="Times New Roman" w:eastAsia="Times New Roman" w:cs="Times New Roman"/>
        </w:rPr>
        <w:t xml:space="preserve"> </w:t>
      </w:r>
      <w:r>
        <w:rPr>
          <w:rFonts w:ascii="Nirmala UI" w:hAnsi="Nirmala UI" w:eastAsia="Nirmala UI" w:cs="Nirmala UI"/>
        </w:rPr>
        <w:t>फालिँदा</w:t>
      </w:r>
      <w:r>
        <w:rPr>
          <w:rFonts w:ascii="Times New Roman" w:hAnsi="Times New Roman" w:eastAsia="Times New Roman" w:cs="Times New Roman"/>
        </w:rPr>
        <w:t xml:space="preserve"> </w:t>
      </w:r>
      <w:r>
        <w:rPr>
          <w:rFonts w:ascii="Nirmala UI" w:hAnsi="Nirmala UI" w:eastAsia="Nirmala UI" w:cs="Nirmala UI"/>
        </w:rPr>
        <w:t>एलियाकीममाथि</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डण्डा</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कुञ्जी</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डण्डा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फिलाडेल्फियाली</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एडभेन्टवादको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ठूँठबाट</w:t>
      </w:r>
      <w:r>
        <w:rPr>
          <w:rFonts w:ascii="Times New Roman" w:hAnsi="Times New Roman" w:eastAsia="Times New Roman" w:cs="Times New Roman"/>
        </w:rPr>
        <w:t xml:space="preserve"> </w:t>
      </w:r>
      <w:r>
        <w:rPr>
          <w:rFonts w:ascii="Nirmala UI" w:hAnsi="Nirmala UI" w:eastAsia="Nirmala UI" w:cs="Nirmala UI"/>
        </w:rPr>
        <w:t>निस्कन्छ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१८५६</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१८६३</w:t>
      </w:r>
      <w:r>
        <w:rPr>
          <w:rFonts w:ascii="Times New Roman" w:hAnsi="Times New Roman" w:eastAsia="Times New Roman" w:cs="Times New Roman"/>
        </w:rPr>
        <w:t xml:space="preserve"> </w:t>
      </w:r>
      <w:r>
        <w:rPr>
          <w:rFonts w:ascii="Nirmala UI" w:hAnsi="Nirmala UI" w:eastAsia="Nirmala UI" w:cs="Nirmala UI"/>
        </w:rPr>
        <w:t>सम्म</w:t>
      </w:r>
      <w:r>
        <w:rPr>
          <w:rFonts w:ascii="Times New Roman" w:hAnsi="Times New Roman" w:eastAsia="Times New Roman" w:cs="Times New Roman"/>
        </w:rPr>
        <w:t xml:space="preserve"> </w:t>
      </w:r>
      <w:r>
        <w:rPr>
          <w:rFonts w:ascii="Nirmala UI" w:hAnsi="Nirmala UI" w:eastAsia="Nirmala UI" w:cs="Nirmala UI"/>
        </w:rPr>
        <w:t>काटिएको</w:t>
      </w:r>
      <w:r>
        <w:rPr>
          <w:rFonts w:ascii="Times New Roman" w:hAnsi="Times New Roman" w:eastAsia="Times New Roman" w:cs="Times New Roman"/>
        </w:rPr>
        <w:t xml:space="preserve"> </w:t>
      </w:r>
      <w:r>
        <w:rPr>
          <w:rFonts w:ascii="Nirmala UI" w:hAnsi="Nirmala UI" w:eastAsia="Nirmala UI" w:cs="Nirmala UI"/>
        </w:rPr>
        <w:t>थियो।</w:t>
      </w:r>
    </w:p>
    <w:p>
      <w:pPr>
        <w:pStyle w:val="ArticleBody"/>
        <w:jc w:val="left"/>
      </w:pPr>
      <w:r>
        <w:rPr>
          <w:rFonts w:ascii="Times New Roman" w:hAnsi="Times New Roman" w:eastAsia="Times New Roman" w:cs="Times New Roman"/>
        </w:rPr>
        <w:t>Peetero ari kwakira ububasha bw’ubwoko bw’isezerano ry’Imana mu gihe cy’itandukanywa ry’ingano n’urumamfu, kuko ingano zigomba kuzamurwa nk’ituro ry’umugati uzunguzwa rya Pentekote. Urumamfu rubanza gutandukanywa, nk’uko bigaragazwa n’umusemburo wari mu mitsima izunguzwa ya Pentekote ukurwa mo binyuze mu gikorwa cyo guteka. Ububasha bw’inkoni cyangwa urufunguzo bukomoka ku gishyitsi cy’ubwami bwaguye, kandi ishami ari ryo kimenyetso rikomoka ku mizi ya Yese kandi ni ryo mizi ya Yese, kuko Yesu agaragaza iherezo ry’ikintu binyuze ku ntangiriro y’ikintu. Umuzi ni wo ntangiriro, ishami rikaba iherezo. Iyi mikoreshereze y’ubuhanuzi ntishobora gusobanurwa n’Abayahudi bajya impaka bo mu gihe cya Kristo cyangwa abo muri iki gihe, kuko ari yo hame ry’ingenzi ry’uburyo bukoreshwa bw’imvura y’itumba, kandi kandi igaragazwa nk’urufunguzo rw’inzu ya Dawidi. Urufunguzo rufungura urugi rw’inzu ya Dawidi rwari rwarafunzwe. Urufunguzo rufungura urugi rujya mu buturo bwo mu ijuru, ari bwo nzu ya Dawidi. Alufa yo ku wa 22 Ukwakira 1844 yisubiramo muri omega y’itegeko ryo ku Cyumweru.</w:t>
      </w:r>
    </w:p>
    <w:p>
      <w:pPr>
        <w:pStyle w:val="ArticleBody"/>
        <w:jc w:val="left"/>
      </w:pPr>
      <w:r>
        <w:rPr>
          <w:rFonts w:ascii="Times New Roman" w:hAnsi="Times New Roman" w:eastAsia="Times New Roman" w:cs="Times New Roman"/>
        </w:rPr>
        <w:t>Davidi, mwana wa Yese, anaandika fumbo lililoashiria mwisho wa majadiliano yoyote zaidi pamoja na Wayahudi wabishani katika siku za Kristo, na hivyo kuashiria mwisho wa ushuhuda Wake kwa Wayahudi.</w:t>
      </w:r>
    </w:p>
    <w:p>
      <w:pPr>
        <w:pStyle w:val="ArticleScripture"/>
        <w:jc w:val="left"/>
      </w:pPr>
      <w:r>
        <w:rPr>
          <w:rFonts w:ascii="Times New Roman" w:hAnsi="Times New Roman" w:eastAsia="Times New Roman" w:cs="Times New Roman"/>
        </w:rPr>
        <w:t>Zaburi ya Daudi. Bwana akamwambia Bwana wangu, Keti mkono wangu wa kuume, hata nitakapowaweka adui zako kuwa chini ya miguu yako. Bwana ataituma kutoka Sayuni fimbo ya nguvu zako: tawala katikati ya adui zako. Watu wako watakuwa tayari siku ya uweza wako, katika uzuri wa utakatifu tangu tumboni mwa mapambazuko: una umande wa ujana wako. Bwana ameapa, wala hataghairi, Wewe ni kuhani milele kwa mfano wa Melkizedeki. Zaburi 110:1–4.</w:t>
      </w:r>
    </w:p>
    <w:p>
      <w:pPr>
        <w:pStyle w:val="ArticleBody"/>
        <w:jc w:val="left"/>
      </w:pPr>
      <w:r>
        <w:rPr>
          <w:rFonts w:ascii="Times New Roman" w:hAnsi="Times New Roman" w:eastAsia="Times New Roman" w:cs="Times New Roman"/>
        </w:rPr>
        <w:t>Palmoni akachagula kuika ndime iyi mu Salmo 110, yomwe, ndithudi, ndi nambala inanso m’dziko la masamu imene imadziwika kuti ndi nambala yapadera. Theka la “220” ndi kuchulukitsa “11” ndi khumi zingatsogolere mzimu kuyembekezera kuti nambala “110” ili ndi tanthauzo lina lapadera, ndipo ilidi nalo—monga momwe ndimeyo ililinso nalo. Iyi ndi nyimbo ya Davide, ndipo Davide ndi chizindikiro cha zikwi zana limodzi makumi anayi ndi zinayi, chotero iyi ndi ndime yochokera mu nyimbo ya munda wa mpesa, umene ndi nyimbo ya Mose ndi Mwanawankhosa. Imasonyeza nthawi imene alimi oyamba a munda wa mpesa amadutsidwa ndi kupatsidwa munda wa mpesawo kwa zikwi zana limodzi makumi anayi ndi zinayi. Pamene zimenezo zichitika, limenelo ndi “tsiku la mphamvu yako” logwirizana ndi mphamvu ya Pentekoste pa pachimake pa nyengo ya Pentekoste.</w:t>
      </w:r>
    </w:p>
    <w:p>
      <w:pPr>
        <w:pStyle w:val="ArticleBody"/>
        <w:jc w:val="left"/>
      </w:pPr>
      <w:r>
        <w:rPr>
          <w:rFonts w:ascii="Times New Roman" w:hAnsi="Times New Roman" w:eastAsia="Times New Roman" w:cs="Times New Roman"/>
        </w:rPr>
        <w:t>Bantu ba Mungu watakuwa “wakubali” katika siku watakapotoka “tumboni mwa asubuhi,” wakiwa na “umande wa ujana wako.” Kuzaliwa upya ni kielelezo cha uongofu na uzima. Wale mia moja na arobaini na nne elfu walitolewa tumboni katika Julai ya 2023, nao walizaliwa wakiwa na umande wa ujana wao, kwa maana walizaliwa katika ujumbe wa Kilio cha Usiku wa Manane, ambao pia ulitukia kwa Wamillerite hapo mwanzo, yaani katika “ujana” wao. Ni umande uleule, kwa maana ni marudio ya historia ya alfa ndani ya historia ya omega. Katika “siku ya” ‘kupewa kwao uwezo,’ Shebna anapofukuzwa “katika” “kituo” chake, na “katika” “hali” yake, na kushushwa “chini,” Eliakimu, wale mia moja na arobaini na nne elfu wanafanywa kuwa makuhani wa omega, kwa maana wanafanywa kwa mfano wa utaratibu wa Melkizedeki, kwa kuwa wale mia moja na arobaini na nne elfu hawataonja mauti, au kama ilivyokuwa kwa Melkizedeki wao ni makuhani milele.</w:t>
      </w:r>
    </w:p>
    <w:p>
      <w:pPr>
        <w:pStyle w:val="ArticleBody"/>
        <w:jc w:val="left"/>
      </w:pPr>
      <w:r>
        <w:rPr>
          <w:rFonts w:ascii="Times New Roman" w:hAnsi="Times New Roman" w:eastAsia="Times New Roman" w:cs="Times New Roman"/>
        </w:rPr>
        <w:t>“</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सामर्थ्यको</w:t>
      </w:r>
      <w:r>
        <w:rPr>
          <w:rFonts w:ascii="Times New Roman" w:hAnsi="Times New Roman" w:eastAsia="Times New Roman" w:cs="Times New Roman"/>
        </w:rPr>
        <w:t xml:space="preserve"> </w:t>
      </w:r>
      <w:r>
        <w:rPr>
          <w:rFonts w:ascii="Nirmala UI" w:hAnsi="Nirmala UI" w:eastAsia="Nirmala UI" w:cs="Nirmala UI"/>
        </w:rPr>
        <w:t>दिनमा</w:t>
      </w:r>
      <w:r>
        <w:rPr>
          <w:rFonts w:ascii="Times New Roman" w:hAnsi="Times New Roman" w:eastAsia="Times New Roman" w:cs="Times New Roman"/>
        </w:rPr>
        <w:t xml:space="preserve">” </w:t>
      </w:r>
      <w:r>
        <w:rPr>
          <w:rFonts w:ascii="Nirmala UI" w:hAnsi="Nirmala UI" w:eastAsia="Nirmala UI" w:cs="Nirmala UI"/>
        </w:rPr>
        <w:t>प्रभुले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शक्तिको</w:t>
      </w:r>
      <w:r>
        <w:rPr>
          <w:rFonts w:ascii="Times New Roman" w:hAnsi="Times New Roman" w:eastAsia="Times New Roman" w:cs="Times New Roman"/>
        </w:rPr>
        <w:t xml:space="preserve"> </w:t>
      </w:r>
      <w:r>
        <w:rPr>
          <w:rFonts w:ascii="Nirmala UI" w:hAnsi="Nirmala UI" w:eastAsia="Nirmala UI" w:cs="Nirmala UI"/>
        </w:rPr>
        <w:t>राजदण्ड</w:t>
      </w:r>
      <w:r>
        <w:rPr>
          <w:rFonts w:ascii="Times New Roman" w:hAnsi="Times New Roman" w:eastAsia="Times New Roman" w:cs="Times New Roman"/>
        </w:rPr>
        <w:t xml:space="preserve"> </w:t>
      </w:r>
      <w:r>
        <w:rPr>
          <w:rFonts w:ascii="Nirmala UI" w:hAnsi="Nirmala UI" w:eastAsia="Nirmala UI" w:cs="Nirmala UI"/>
        </w:rPr>
        <w:t>सिय्योनबाट</w:t>
      </w:r>
      <w:r>
        <w:rPr>
          <w:rFonts w:ascii="Times New Roman" w:hAnsi="Times New Roman" w:eastAsia="Times New Roman" w:cs="Times New Roman"/>
        </w:rPr>
        <w:t xml:space="preserve">” </w:t>
      </w:r>
      <w:r>
        <w:rPr>
          <w:rFonts w:ascii="Nirmala UI" w:hAnsi="Nirmala UI" w:eastAsia="Nirmala UI" w:cs="Nirmala UI"/>
        </w:rPr>
        <w:t>पठाउनुहुनेछ।</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राज्यहरूको</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w:t>
      </w:r>
      <w:r>
        <w:rPr>
          <w:rFonts w:ascii="Nirmala UI" w:hAnsi="Nirmala UI" w:eastAsia="Nirmala UI" w:cs="Nirmala UI"/>
        </w:rPr>
        <w:t>कृपा</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ठहरिनु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पवित्रीकरण</w:t>
      </w:r>
      <w:r>
        <w:rPr>
          <w:rFonts w:ascii="Times New Roman" w:hAnsi="Times New Roman" w:eastAsia="Times New Roman" w:cs="Times New Roman"/>
        </w:rPr>
        <w:t>)—</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महिमाको</w:t>
      </w:r>
      <w:r>
        <w:rPr>
          <w:rFonts w:ascii="Times New Roman" w:hAnsi="Times New Roman" w:eastAsia="Times New Roman" w:cs="Times New Roman"/>
        </w:rPr>
        <w:t xml:space="preserve"> </w:t>
      </w:r>
      <w:r>
        <w:rPr>
          <w:rFonts w:ascii="Nirmala UI" w:hAnsi="Nirmala UI" w:eastAsia="Nirmala UI" w:cs="Nirmala UI"/>
        </w:rPr>
        <w:t>मुकुट</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गर्नेहरूमा</w:t>
      </w:r>
      <w:r>
        <w:rPr>
          <w:rFonts w:ascii="Times New Roman" w:hAnsi="Times New Roman" w:eastAsia="Times New Roman" w:cs="Times New Roman"/>
        </w:rPr>
        <w:t xml:space="preserve"> </w:t>
      </w:r>
      <w:r>
        <w:rPr>
          <w:rFonts w:ascii="Nirmala UI" w:hAnsi="Nirmala UI" w:eastAsia="Nirmala UI" w:cs="Nirmala UI"/>
        </w:rPr>
        <w:t>राखिएको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राज्यको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सिय्योनबाट</w:t>
      </w:r>
      <w:r>
        <w:rPr>
          <w:rFonts w:ascii="Times New Roman" w:hAnsi="Times New Roman" w:eastAsia="Times New Roman" w:cs="Times New Roman"/>
        </w:rPr>
        <w:t xml:space="preserve"> </w:t>
      </w:r>
      <w:r>
        <w:rPr>
          <w:rFonts w:ascii="Nirmala UI" w:hAnsi="Nirmala UI" w:eastAsia="Nirmala UI" w:cs="Nirmala UI"/>
        </w:rPr>
        <w:t>पठाइएका</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सिय्योनको</w:t>
      </w:r>
      <w:r>
        <w:rPr>
          <w:rFonts w:ascii="Times New Roman" w:hAnsi="Times New Roman" w:eastAsia="Times New Roman" w:cs="Times New Roman"/>
        </w:rPr>
        <w:t xml:space="preserve"> </w:t>
      </w:r>
      <w:r>
        <w:rPr>
          <w:rFonts w:ascii="Nirmala UI" w:hAnsi="Nirmala UI" w:eastAsia="Nirmala UI" w:cs="Nirmala UI"/>
        </w:rPr>
        <w:t>अर्थले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ध्वजलाई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p>
    <w:p>
      <w:pPr>
        <w:pStyle w:val="ArticleScripture"/>
        <w:jc w:val="left"/>
      </w:pPr>
      <w:r>
        <w:rPr>
          <w:rFonts w:ascii="Times New Roman" w:hAnsi="Times New Roman" w:eastAsia="Times New Roman" w:cs="Times New Roman"/>
        </w:rPr>
        <w:t>Abafarisayo bari bateraniye hamwe, Yesu arababaza ati: “Mwebwe Kristo mumwibazaho iki? Ni mwene nde?” Baramwishura bati: “Ni mwene Dawidi.”</w:t>
      </w:r>
    </w:p>
    <w:p>
      <w:pPr>
        <w:pStyle w:val="ArticleScripture"/>
        <w:jc w:val="left"/>
      </w:pPr>
      <w:r>
        <w:rPr>
          <w:rFonts w:ascii="Times New Roman" w:hAnsi="Times New Roman" w:eastAsia="Times New Roman" w:cs="Times New Roman"/>
        </w:rPr>
        <w:t>Naye awalombile, Basi Daudi amwitajeye atya Bwana kwa Roho, akisema, Bwana alimwambia Bwana wangu, Keti mkono wangu wa kuume, hata niwafanye adui zako kuwa kigango cha miguu yako? Basi, ikiwa Daudi amwita Bwana, amekuwaje mwana wake?</w:t>
      </w:r>
    </w:p>
    <w:p>
      <w:pPr>
        <w:pStyle w:val="ArticleScripture"/>
        <w:jc w:val="left"/>
      </w:pPr>
      <w:r>
        <w:rPr>
          <w:rFonts w:ascii="Times New Roman" w:hAnsi="Times New Roman" w:eastAsia="Times New Roman" w:cs="Times New Roman"/>
        </w:rPr>
        <w:t>Na muntu nĩwe waahotire kumũcookeria kĩndũ; o na atĩa, kuuma mũthenya ũcio na mbere, gũtirĩ mũndũ ũngĩ warĩ na ũrĩa wa kumũũria maciaro mangĩ. Mathayo 24:41–46.</w:t>
      </w:r>
    </w:p>
    <w:p>
      <w:pPr>
        <w:pStyle w:val="ArticleBody"/>
        <w:jc w:val="left"/>
      </w:pPr>
      <w:r>
        <w:rPr>
          <w:rFonts w:ascii="Times New Roman" w:hAnsi="Times New Roman" w:eastAsia="Times New Roman" w:cs="Times New Roman"/>
        </w:rPr>
        <w:t>Kulandakı alif bilen omega—başlangıç hem ahır bakımından Dâwutnıñ Mesih bile peyğamberlik münasebeti, “satır üstüne satır” usulınıñ esas kaidesidir; hem o kaideyi münakaşacı Yahudiler nasıl idrak ete almadılarsa, Laodikiyalı Yedinci Gün Adventistlerinden biri de Gece Yarısı Feryadı mesajı devrindeki Milleritler tarihinin, Adventizmnıñ gençliği sırasında gökniñ çiyiniñ dökülgen yer olğanını anlayamaz. Seniñ gençligiñniñ “çiyi” yüz kırk dört binniñ üzerindedir; hem ol 9/11’de serpilmeye başladı, hem Pazar kanunu “kuvvet günü”dür; o vakıt bakiyye Melkisedek tertibince kâhinler olaraq mesh olunur.</w:t>
      </w:r>
    </w:p>
    <w:p>
      <w:pPr>
        <w:pStyle w:val="ArticleBody"/>
        <w:jc w:val="left"/>
      </w:pPr>
      <w:r>
        <w:rPr>
          <w:rFonts w:ascii="Nirmala UI" w:hAnsi="Nirmala UI" w:eastAsia="Nirmala UI" w:cs="Nirmala UI"/>
        </w:rPr>
        <w:t>ਲਾਉਦੀਕੀਆਈ</w:t>
      </w:r>
      <w:r>
        <w:rPr>
          <w:rFonts w:ascii="Times New Roman" w:hAnsi="Times New Roman" w:eastAsia="Times New Roman" w:cs="Times New Roman"/>
        </w:rPr>
        <w:t xml:space="preserve"> </w:t>
      </w:r>
      <w:r>
        <w:rPr>
          <w:rFonts w:ascii="Nirmala UI" w:hAnsi="Nirmala UI" w:eastAsia="Nirmala UI" w:cs="Nirmala UI"/>
        </w:rPr>
        <w:t>ਸੱਤਵੇਂ</w:t>
      </w:r>
      <w:r>
        <w:rPr>
          <w:rFonts w:ascii="Times New Roman" w:hAnsi="Times New Roman" w:eastAsia="Times New Roman" w:cs="Times New Roman"/>
        </w:rPr>
        <w:t>-</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ਐਡਵੈਂਟਵਾਦ</w:t>
      </w:r>
      <w:r>
        <w:rPr>
          <w:rFonts w:ascii="Times New Roman" w:hAnsi="Times New Roman" w:eastAsia="Times New Roman" w:cs="Times New Roman"/>
        </w:rPr>
        <w:t xml:space="preserve"> (</w:t>
      </w:r>
      <w:r>
        <w:rPr>
          <w:rFonts w:ascii="Nirmala UI" w:hAnsi="Nirmala UI" w:eastAsia="Nirmala UI" w:cs="Nirmala UI"/>
        </w:rPr>
        <w:t>ਯੋਧਾ</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ਠੂਠ</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ਟਾਹਣੀ</w:t>
      </w:r>
      <w:r>
        <w:rPr>
          <w:rFonts w:ascii="Times New Roman" w:hAnsi="Times New Roman" w:eastAsia="Times New Roman" w:cs="Times New Roman"/>
        </w:rPr>
        <w:t xml:space="preserve"> (</w:t>
      </w:r>
      <w:r>
        <w:rPr>
          <w:rFonts w:ascii="Nirmala UI" w:hAnsi="Nirmala UI" w:eastAsia="Nirmala UI" w:cs="Nirmala UI"/>
        </w:rPr>
        <w:t>ਵਿਜੇਤਾ</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ਨਿਕਲਦੀ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ਜਦਕਿ</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ਜੜ੍ਹ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ਚੁਤਾਲੀ</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w:t>
      </w:r>
      <w:r>
        <w:rPr>
          <w:rFonts w:ascii="Nirmala UI" w:hAnsi="Nirmala UI" w:eastAsia="Nirmala UI" w:cs="Nirmala UI"/>
        </w:rPr>
        <w:t>ਮਹਿਮਾਮਈ</w:t>
      </w:r>
      <w:r>
        <w:rPr>
          <w:rFonts w:ascii="Times New Roman" w:hAnsi="Times New Roman" w:eastAsia="Times New Roman" w:cs="Times New Roman"/>
        </w:rPr>
        <w:t xml:space="preserve"> </w:t>
      </w:r>
      <w:r>
        <w:rPr>
          <w:rFonts w:ascii="Nirmala UI" w:hAnsi="Nirmala UI" w:eastAsia="Nirmala UI" w:cs="Nirmala UI"/>
        </w:rPr>
        <w:t>ਫਲ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ਟਾਹਣੀ</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ਹਿਲਾਉਣ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ਭੇਟ</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ਉੱਪਰ</w:t>
      </w:r>
      <w:r>
        <w:rPr>
          <w:rFonts w:ascii="Times New Roman" w:hAnsi="Times New Roman" w:eastAsia="Times New Roman" w:cs="Times New Roman"/>
        </w:rPr>
        <w:t xml:space="preserve"> </w:t>
      </w:r>
      <w:r>
        <w:rPr>
          <w:rFonts w:ascii="Nirmala UI" w:hAnsi="Nirmala UI" w:eastAsia="Nirmala UI" w:cs="Nirmala UI"/>
        </w:rPr>
        <w:t>ਉਠਾਈ</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Twakugumizamu ebirowoozo bino mu kitundu ekiddako.</w:t>
      </w:r>
    </w:p>
    <w:p>
      <w:pPr>
        <w:pStyle w:val="ArticleScripture"/>
        <w:jc w:val="left"/>
      </w:pPr>
      <w:r>
        <w:rPr>
          <w:rFonts w:ascii="Times New Roman" w:hAnsi="Times New Roman" w:eastAsia="Times New Roman" w:cs="Times New Roman"/>
        </w:rPr>
        <w:t>«Mmebusɛm Ti 1»</w:t>
      </w:r>
    </w:p>
    <w:p>
      <w:pPr>
        <w:pStyle w:val="ArticleScripture"/>
        <w:jc w:val="left"/>
      </w:pPr>
      <w:r>
        <w:rPr>
          <w:rFonts w:ascii="Times New Roman" w:hAnsi="Times New Roman" w:eastAsia="Times New Roman" w:cs="Times New Roman"/>
        </w:rPr>
        <w:t>“Epreli 1, 1850, Eya ‘Mhlambi Lomncane.’</w:t>
      </w:r>
    </w:p>
    <w:p>
      <w:pPr>
        <w:pStyle w:val="ArticleScripture"/>
        <w:jc w:val="left"/>
      </w:pPr>
      <w:r>
        <w:rPr>
          <w:rFonts w:ascii="Times New Roman" w:hAnsi="Times New Roman" w:eastAsia="Times New Roman" w:cs="Times New Roman"/>
        </w:rPr>
        <w:t>“Bakrestha ya Luzolo.—Mfumu wakampesha mona, pa Janvieri 26, oyo nakalonga. Namonine nde ndambu ya bato ba Nzambi bazalaki malembe na mayele mpe balalaki lokola bato bazindiki na pongi; bazalaki kaka lokola bamekoli kolamuka, mpe basosolaki te ntango oyo tozali sik’oyo kobika kati na yango; mpe ete ‘mobali’ oyo azalaki na ‘brosi ya putulu’ akotaki, mpe ete ndambu bazalaki na likama ya kopumbwa. Nabelelaki Yesu abikisa bango, ayokela bango mawa, apesa bango lisusu mwa ntango moke, mpe atika bango bámona likama na bango ya nsomo, mpo bámilengela liboso ete ekóma sekele te mpo na libela. Anzelu alobaki ete, ‘Libebi ezali koya lokola mopɛpɛ makasi ya zongazonga monene.’ Nabelelaki anzelu ayokela mawa mpe abikisa baoyo bazalaki kolinga mokili oyo, mpe bakangamaki na biloko na bango, mpe bazalaki te na mokano ya kokata bokangami na yango, mpe kobonza yango mpo na kopelisa bato ya nsango mbangu na nzela na bango, mpo báleisa bampate oyo bazalaki na nzala, oyo bazalaki kokufa mpo na kozanga bilei ya molimo.”</w:t>
      </w:r>
    </w:p>
    <w:p>
      <w:pPr>
        <w:pStyle w:val="ArticleScripture"/>
        <w:jc w:val="left"/>
      </w:pPr>
      <w:r>
        <w:rPr>
          <w:rFonts w:ascii="Times New Roman" w:hAnsi="Times New Roman" w:eastAsia="Times New Roman" w:cs="Times New Roman"/>
        </w:rPr>
        <w:t>“Gava ez dihat dîtin ku canên belengaz ji ber nebûna rastiya niha dimirin, û hin kesên ku xwe wekî bawermendên rastiyê didan nîşan, bi girtina navdestên pêwîst ji bo pêşvebirina karê Xwedê, dihêlin ku ew bimirin, ew dîmen ji min re gelekî êşdar bû, û min ji milyaketê xwest ku wê ji min rake. Min dît ku dema dozê Xwedê ji hin milkê wan tiştek dixwest, wekî ciwanê ku hat cem Îsa, [Metta 19:16–22.] ew bi xemgînî diçûn; û ku zû bela têrijandî dê derbas bibe û hemû mal û milkê wan bişkîne û bibat, û hingê êdî dê dereng be ku tiştên dinyayî bikin qurban, û xezîneyek li ezmanan kom bikin.</w:t>
      </w:r>
    </w:p>
    <w:p>
      <w:pPr>
        <w:pStyle w:val="ArticleScripture"/>
        <w:jc w:val="left"/>
      </w:pPr>
      <w:r>
        <w:rPr>
          <w:rFonts w:ascii="Times New Roman" w:hAnsi="Times New Roman" w:eastAsia="Times New Roman" w:cs="Times New Roman"/>
        </w:rPr>
        <w:t>“Ndzi tlhela ndzi vona Muhlayisi la kwetseke, la sasekeke naswona la rhandzekaka, leswaku u siye mimfumo ya ku kwetsima, a ta emisaveni leyi yo dzwihala ni ya vutsoniwa, ku nyikela vutomi byakwe lebyi tshembekaka ni ku fa, la lulameke hikwalaho ka lava nga lulamangiki. U tiyiserile ku hlekuriwa ka tihanyi ni ku biwa hi swibakele, naswona a ambale harhi leyi lukiwaka hi mitwa, a tlhela a humesa nyuku yo fana ni marhonsi lamakulu ya ngati esirhapeni; kasi ndzhwalo wa swidyoho swa misava hinkwayo a wu ri ehenhla ka yena. Ntsumi yi vutisile yi ku, ‘Swi endleriwe yini?’ O, ndzi vone ndzi tlhela ndzi swi tiva leswaku a swi ri hikwalaho ka hina; hikwalaho ka swidyoho swa hina u xanisekile swilo leswi hinkwaswo, leswaku hi ngati yakwe leyi tshembekaka a ta hi kutsula a hi yisa eka Xikwembu.”</w:t>
      </w:r>
    </w:p>
    <w:p>
      <w:pPr>
        <w:pStyle w:val="ArticleScripture"/>
        <w:jc w:val="left"/>
      </w:pPr>
      <w:r>
        <w:rPr>
          <w:rFonts w:ascii="Times New Roman" w:hAnsi="Times New Roman" w:eastAsia="Times New Roman" w:cs="Times New Roman"/>
        </w:rPr>
        <w:t>«ئینجا دیسانیش لەبەردەمم بەرز کرانەوە ئەوانەی ئامادە نەبوون سامانەکانی ئەم جیهانە بەکاربهێنن بۆ ڕزگارکردنی دەروونە لەناوچووان، بە ناردنی ڕاستی بۆیان، لە کاتێکدا عیسا لەبەردەم باوک وەستابوو و بە خوێنی خۆی، ئازارەکانی، و مردنەکەی بۆیان داوای لێبووردن دەکرد؛ و لە کاتێکدا نێردراوانی خودا چاوەڕوان بوون، ئامادە بوون ئەو ڕاستییەی ڕزگارکەر بگەیەنن پێیان تاکو بە مۆری خودای زیندوو مۆربکرێن. بۆ هەندێک لەوانەی بانگەشەی ئەوەیان دەکرد کە باوەڕیان بە ڕاستیی ئێستادا هەیە، زۆر سەخت بوو تەنانەت ئەوەندەش بکەن کە پارەی خودا بدەن بە نێردراوان، ئەو پارەیەی کە ئەو وەک خودی خۆی پێیانیە قەرز دابوو تاکو سەرپەرشتیی لەسەر بکەن.»</w:t>
      </w:r>
    </w:p>
    <w:p>
      <w:pPr>
        <w:pStyle w:val="ArticleScripture"/>
        <w:jc w:val="left"/>
      </w:pPr>
      <w:r>
        <w:rPr>
          <w:rFonts w:ascii="Times New Roman" w:hAnsi="Times New Roman" w:eastAsia="Times New Roman" w:cs="Times New Roman"/>
        </w:rPr>
        <w:t>“Bula Yesu oyo azalaki konyokwama, mbeka na ye mpe bolingo na ye ya mozindo penza, kino kopesa bomoi na ye mpo na bango, amonisamaki lisusu liboso na ngai; mpe na nsima, bomoi ya baoyo bazalaki komimonisa lokola balandi na ye, oyo bazalaki na biloko ya mokili oyo, mpe bakanisaki ete kosunga mosala ya lobiko ezalaki likambo monene mingi. Mwanje alobaki: ‘Bato ya boye bakoki kokota na likoló?’ Mwanje mosusu azongisaki: ‘Te, soko moke te, soko moke te, soko moke te. Baoyo bazali na mposa te mpo na mosala ya Nzambe awa na mabele, bakokoka soko moke te koyemba loyembo ya bolingo ya lisiko kuna likoló.’”</w:t>
      </w:r>
    </w:p>
    <w:p>
      <w:pPr>
        <w:pStyle w:val="ArticleScripture"/>
        <w:jc w:val="left"/>
      </w:pPr>
      <w:r>
        <w:rPr>
          <w:rFonts w:ascii="Times New Roman" w:hAnsi="Times New Roman" w:eastAsia="Times New Roman" w:cs="Times New Roman"/>
        </w:rPr>
        <w:t>“Ndzi vone leswaku ntirho wa xihatla lowu Xikwembu a xi wu endla emisaveni a wu ta hatla wu komisiwa hi ku lulama, ni leswaku varhumiwa va rivilo va fanele ku hatlisa endleleni ya vona ku ya lavisisa ntlhambi lowu hangalakeke. Ntsumi yi te, ‘Xana hinkwavo i varhumiwa? Doo, doo, varhumiwa va Xikwembu va ni rungula.’”</w:t>
      </w:r>
    </w:p>
    <w:p>
      <w:pPr>
        <w:pStyle w:val="ArticleScripture"/>
        <w:jc w:val="left"/>
      </w:pPr>
      <w:r>
        <w:rPr>
          <w:rFonts w:ascii="Times New Roman" w:hAnsi="Times New Roman" w:eastAsia="Times New Roman" w:cs="Times New Roman"/>
        </w:rPr>
        <w:t>“Nabonye y’uko umurimo w’Imana wabujijwe kandi ugasuzugurwa n’abamwe bagendaga nyamara badafite ubutumwa buva ku Mana. Abo bazasabwa kuzatanga konti imbere y’Imana ku idolari ryose bakoresheje mu ngendo bajyagamo kandi atari inshingano yabo kujyayo; kuko ayo mafaranga yashoboraga gufasha umurimo w’Imana, kandi kubera ko yabaye make, ubugingo bwicwaga n’inzara bukarimbuka kubera kubura ibyokurya by’umwuka, byari gushobora guhabwa na bo intumwa z’Imana zahamagawe kandi zatoranyijwe, iyo baba bari bafite ubushobozi.”</w:t>
      </w:r>
    </w:p>
    <w:p>
      <w:pPr>
        <w:pStyle w:val="ArticleScripture"/>
        <w:jc w:val="left"/>
      </w:pPr>
      <w:r>
        <w:rPr>
          <w:rFonts w:ascii="Times New Roman" w:hAnsi="Times New Roman" w:eastAsia="Times New Roman" w:cs="Times New Roman"/>
        </w:rPr>
        <w:t>“Okunyiganyiga okw’amaani kutandikire, kandi kuragenda omu maisho, kandi boona baryanyakukunkumurwa bakaihwayo abatali kwikiriza kukwata kimwe kandi kuhagarara batanyeganyega ahabw’amazima, kandi kwehayo ahabwa Ruhanga n’omulimo gwe. Maraika akagira ati, ‘Murateekateeka ngu hariho n’omwe oryakukakatibwa kwehayo? Nedda, nedda. Kishemereire kuba ekitambo ky’obukundwa bw’omuntu wenka. Kiryetenga byona kugura ennimiro eyo.’—Naahamagara Ruhanga kumanya abantu be embabazi, bamwe aharibo bakaba bahwa amaani kandi nibafa.”</w:t>
      </w:r>
    </w:p>
    <w:p>
      <w:pPr>
        <w:pStyle w:val="ArticleScripture"/>
        <w:jc w:val="left"/>
      </w:pPr>
      <w:r>
        <w:rPr>
          <w:rFonts w:ascii="Times New Roman" w:hAnsi="Times New Roman" w:eastAsia="Times New Roman" w:cs="Times New Roman"/>
        </w:rPr>
        <w:t>“Ndzi vone leswaku lava nga ni matimba yo tirha hi mavoko ya vona, ni ku pfuna ku tiyisa ntirho, a va ri ni vutihlamuleri hi matimba wolawo, hilaha van’wana a va ri ni vutihlamuleri hi swilo swa vona.”</w:t>
      </w:r>
    </w:p>
    <w:p>
      <w:pPr>
        <w:pStyle w:val="ArticleScripture"/>
        <w:jc w:val="left"/>
      </w:pPr>
      <w:r>
        <w:rPr>
          <w:rFonts w:ascii="Times New Roman" w:hAnsi="Times New Roman" w:eastAsia="Times New Roman" w:cs="Times New Roman"/>
        </w:rPr>
        <w:t>“Bwaaho ne natunga ngu emanja zya Ruhanga Ow’Obushoboorozi Bwona zikaaba ziri haihi kwija n’obwangu. Naingirira maraika ngu agambe n’abantu omu rurimi rwe. Atya, ‘Okutontoma kwona n’okumyansa kwona okw’Oruhanga Sinaayi tibyakusheeshemu abo abatakusheesibwa amazima agarikwerere omu Kigambo kya Ruhanga; kandi n’obutumwa bwa maraika tibwakyabaramura.’” Review and Herald, Apr.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Mukanda wa Yoele ne Ekelesia ya Baadiventiisiti ya Mokolo wa Mwamfumu wa Nsabala wa Laodikia — Nombolo Dikumi ne Mosi</dc:title>
  <dc:subject/>
  <dc:creator>Jeff Pippenger</dc:creator>
  <cp:keywords/>
  <dc:description>Generated by ArticleDigger from joel\11_joel.json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