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Yoeli na Kanisa la Waadventista Wasabato wa Laodikia - Nambari Kumi na Mbili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Namba Kumi na Mbili</w:t>
      </w:r>
    </w:p>
    <w:p>
      <w:pPr>
        <w:pStyle w:val="ArticleBody"/>
        <w:jc w:val="left"/>
      </w:pPr>
      <w:r>
        <w:rPr>
          <w:rFonts w:ascii="Times New Roman" w:hAnsi="Times New Roman" w:eastAsia="Times New Roman" w:cs="Times New Roman"/>
        </w:rPr>
        <w:t>ئارەزووی من ئەوەیە کە شایەتحاڵی پێشبینی‌یی یۆئیل بە شێوەیەک بخەمەڕوو کە شایەتحاڵی یۆئیل لەوەی پەترۆس لە پەنتیکۆستدا دەیگوت و دەیکرد بناسرێتەوە. من دڵنیام کە کتێبی پیرۆز بە ڕوونی دەربارەی ئەوەی پەترۆس لە پەنتیکۆستدا دەیکرد و دەیگوت قسە دەکات، بەڵام من هەوڵ دەدەم تێبگەم کە پەترۆس لە مێژووی بارانی دواتردا، بە شێوەی پێشبینییانە چی نمونەدەکرد، کاتێک پەیامی پەنتیکۆستی لە چوارچێوەی تەواوبوونێکی کتێبی یۆئیلدا دانا.</w:t>
      </w:r>
    </w:p>
    <w:p>
      <w:pPr>
        <w:pStyle w:val="ArticleBody"/>
        <w:jc w:val="left"/>
      </w:pPr>
      <w:r>
        <w:rPr>
          <w:rFonts w:ascii="Times New Roman" w:hAnsi="Times New Roman" w:eastAsia="Times New Roman" w:cs="Times New Roman"/>
        </w:rPr>
        <w:t>Peetrus ima Katonda asigaliddewo, era kino tekiragibwa mu Pentekooti yokka, wabula ne mu Kayisaliya Firipi mu Matayo 16. Kayisaliya Firipi kiri mu lunyiriri olw’ekkumi n’essatu okutuuka ku olw’ekkumi n’ettaano olw’e Danyeri 11, ennyiriri ssatu eziteeka mu maaso olutalo olwasooka okutuukirizibwa mu kiseera eky’ebyafaayo nga Kayisaliya Firipi eyitibwa Paniyumu. Ennyiriri ez’ekkumi n’essatu okutuuka ku ez’ekkumi n’ettaano zikulembera olunyiriri olw’ekkumi n’omukaaga, olulumanya etteeka lya Ssande mu Amerika. Olunyiriri olw’ekkumi lulaga okugwa kw’Obwesaze bwa Soviet mu 1989. Ennyiriri ez’ekkumi okutuuka ku ez’ekkumi n’omukaaga ez’e Danyeri 11 zikiikirira okuva mu 1989 okutuuka ku tteeka lya Ssande, era ekiseera ekyo kye “ebyafaayo ebyekusifu” eby’olunyiriri olw’amakumi ana olw’essuula eyo yennyini.</w:t>
      </w:r>
    </w:p>
    <w:p>
      <w:pPr>
        <w:pStyle w:val="ArticleHeading"/>
        <w:jc w:val="left"/>
      </w:pPr>
      <w:r>
        <w:rPr>
          <w:rFonts w:ascii="Arial" w:hAnsi="Arial" w:eastAsia="Arial" w:cs="Arial"/>
        </w:rPr>
        <w:t>پا پشتای په **BOLDFACE** کې پټه شوې تاریخچه</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Na wa muna ka nyengo ya kusilika, mfumu ya ku masambwe yikamukankhizgira:</w:t>
      </w:r>
    </w:p>
    <w:p>
      <w:pPr>
        <w:pStyle w:val="ArticleHeading"/>
        <w:jc w:val="left"/>
      </w:pPr>
      <w:r>
        <w:rPr>
          <w:rFonts w:ascii="Arial" w:hAnsi="Arial" w:eastAsia="Arial" w:cs="Arial"/>
        </w:rPr>
        <w:t>١٩٨٩</w:t>
      </w:r>
    </w:p>
    <w:p>
      <w:pPr>
        <w:pStyle w:val="ArticleScripture"/>
        <w:jc w:val="left"/>
      </w:pPr>
      <w:r>
        <w:rPr>
          <w:rFonts w:ascii="Times New Roman" w:hAnsi="Times New Roman" w:eastAsia="Times New Roman" w:cs="Times New Roman"/>
        </w:rPr>
        <w:t>Lakini wanawe watachochewa, nao watakusanya jeshi kubwa la majeshi mengi; naye mfalme wa kaskazini atamjia kama upepo wa kisulisuli, pamoja na magari ya vita, na wapanda farasi, na merikebu nyingi; naye ataingia katika nchi zile, naye atafurika na kupita juu yake. Na mmoja hakika atakuja, na kufurika, na kupita katikati; kisha atarudi, naye atachochewa tena, hata kufikia ngome yake.</w:t>
      </w:r>
    </w:p>
    <w:p>
      <w:pPr>
        <w:pStyle w:val="ArticleHeading"/>
        <w:jc w:val="left"/>
      </w:pPr>
      <w:r>
        <w:rPr>
          <w:rFonts w:ascii="Arial" w:hAnsi="Arial" w:eastAsia="Arial" w:cs="Arial"/>
        </w:rPr>
        <w:t>2014 intambara ya Raphia</w:t>
      </w:r>
    </w:p>
    <w:p>
      <w:pPr>
        <w:pStyle w:val="ArticleScripture"/>
        <w:jc w:val="left"/>
      </w:pPr>
      <w:r>
        <w:rPr>
          <w:rFonts w:ascii="Times New Roman" w:hAnsi="Times New Roman" w:eastAsia="Times New Roman" w:cs="Times New Roman"/>
        </w:rPr>
        <w:t>Na mfalme wa kusini atachochewa na hasira, naye atatoka na kupigana naye, yaani, na mfalme wa kaskazini; naye ataweka mbele jeshi kubwa; lakini jeshi hilo litatiwa mkononi mwake. Na atakapoliondoa jeshi hilo, moyo wake utainuliwa; naye atawaangusha makumi mengi ya maelfu; lakini hataimarishwa kwa hayo.</w:t>
      </w:r>
    </w:p>
    <w:p>
      <w:pPr>
        <w:pStyle w:val="ArticleHeading"/>
        <w:jc w:val="left"/>
      </w:pPr>
      <w:r>
        <w:rPr>
          <w:rFonts w:ascii="Arial" w:hAnsi="Arial" w:eastAsia="Arial" w:cs="Arial"/>
        </w:rPr>
        <w:t xml:space="preserve">Panium (Caesarea Philippi) </w:t>
      </w:r>
      <w:r>
        <w:rPr>
          <w:rFonts w:ascii="Malgun Gothic" w:hAnsi="Malgun Gothic" w:eastAsia="Malgun Gothic" w:cs="Malgun Gothic"/>
        </w:rPr>
        <w:t>쌈</w:t>
      </w:r>
    </w:p>
    <w:p>
      <w:pPr>
        <w:pStyle w:val="ArticleScripture"/>
        <w:jc w:val="left"/>
      </w:pPr>
      <w:r>
        <w:rPr>
          <w:rFonts w:ascii="Times New Roman" w:hAnsi="Times New Roman" w:eastAsia="Times New Roman" w:cs="Times New Roman"/>
        </w:rPr>
        <w:t>Khesali ka imfumu ya ku nshi yikavwila, ne kuyatulusha likongano likulu kukila lya ntanshi, ne vine yikesa panyuma pa myaka yimo ne cilwilo cikulu ne bumfumu bwingi.</w:t>
      </w:r>
    </w:p>
    <w:p>
      <w:pPr>
        <w:pStyle w:val="ArticleScripture"/>
        <w:jc w:val="left"/>
      </w:pPr>
      <w:r>
        <w:rPr>
          <w:rFonts w:ascii="Times New Roman" w:hAnsi="Times New Roman" w:eastAsia="Times New Roman" w:cs="Times New Roman"/>
        </w:rPr>
        <w:t>Na katika nyakati hizo wengi watainuka kumpinga mfalme wa kusini; nao watu jeuri miongoni mwa watu wako watajiinua ili kuthibitisha maono; lakini wataanguka.</w:t>
      </w:r>
    </w:p>
    <w:p>
      <w:pPr>
        <w:pStyle w:val="ArticleScripture"/>
        <w:jc w:val="left"/>
      </w:pPr>
      <w:r>
        <w:rPr>
          <w:rFonts w:ascii="Times New Roman" w:hAnsi="Times New Roman" w:eastAsia="Times New Roman" w:cs="Times New Roman"/>
        </w:rPr>
        <w:t>Nhochi vana, mwene wa kaskazini ekiza, no kwika mulima wa lutalo, no kusenda miji ikingiwe chikuma; ni maoko a kusini kechi yakakakanya, kana ŵanthu ŵake ŵakusoloka, ndipo kechi pakavya nkhongono ya kukakanya.</w:t>
      </w:r>
    </w:p>
    <w:p>
      <w:pPr>
        <w:pStyle w:val="ArticleHeading"/>
        <w:jc w:val="left"/>
      </w:pPr>
      <w:r>
        <w:rPr>
          <w:rFonts w:ascii="Arial" w:hAnsi="Arial" w:eastAsia="Arial" w:cs="Arial"/>
        </w:rPr>
        <w:t>پا ئاپو مفیل یکے امیریکا ننگین یک ڮانون ئت۔</w:t>
      </w:r>
    </w:p>
    <w:p>
      <w:pPr>
        <w:pStyle w:val="ArticleScripture"/>
        <w:jc w:val="left"/>
      </w:pPr>
      <w:r>
        <w:rPr>
          <w:rFonts w:ascii="Times New Roman" w:hAnsi="Times New Roman" w:eastAsia="Times New Roman" w:cs="Times New Roman"/>
        </w:rPr>
        <w:t>Lakini yeye ajaye dhidi yake atatenda sawasawa na mapenzi yake mwenyewe, na “hakuna atakayesimama” mbele yake; naye “atasimama” katika nchi ile ya utukufu, ambayo kwa mkono wake itateketezwa. Ataingia pia katika nchi ile ya utukufu, na nchi nyingi zitaangushwa; lakini hawa wataokoka kutoka mkononi mwake, yaani, Edomu, na Moabu, na wakuu wa wana wa Amoni. Naye ataukunjua mkono wake juu ya nchi mbalimbali; wala nchi ya Misri haitapona. Danieli 11:40, 10–16, 41, 42.</w:t>
      </w:r>
    </w:p>
    <w:p>
      <w:pPr>
        <w:pStyle w:val="ArticleBody"/>
        <w:jc w:val="left"/>
      </w:pPr>
      <w:r>
        <w:rPr>
          <w:rFonts w:ascii="Times New Roman" w:hAnsi="Times New Roman" w:eastAsia="Times New Roman" w:cs="Times New Roman"/>
        </w:rPr>
        <w:t>Петро, пророчо перебуваючи в Кесарії Филиповій (Панії), а П’ятидесятниця — це час пізнього дощу, що поміщає його в «приховану історію» сорокового вірша. Я маю намір розглянути теперішню Українську війну, представлену в одинадцятому вірші одинадцятого розділу, і прийдешню війну Панія, про яку йдеться у віршах тринадцятому—п’ятнадцятому, що веде до Третьої світової війни; це зовнішні події між 1989 роком і недільним законом, але нині ми визначаємо історію третього ангела від 22 жовтня 1844 року до утворення законної церкви у 1863 році.</w:t>
      </w:r>
    </w:p>
    <w:p>
      <w:pPr>
        <w:pStyle w:val="ArticleBody"/>
        <w:jc w:val="left"/>
      </w:pPr>
      <w:r>
        <w:rPr>
          <w:rFonts w:ascii="Times New Roman" w:hAnsi="Times New Roman" w:eastAsia="Times New Roman" w:cs="Times New Roman"/>
        </w:rPr>
        <w:t>Mstari huu unaonyesha kuwasili kwa malaika wa tatu mnamo 9/11 (1844) hadi kwenye sheria ya Jumapili (1863). Sheria ya Jumapili ilifananishwa kwa tangazo la Ukombozi lililotangaza uhuru, na hivyo kuifananisha sheria ya Jumapili ambamo uhuru huondolewa. Uhuru uliotangazwa na rais wa kwanza wa chama cha Republican, ukiufananisha uhuru unaoondolewa na rais wa mwisho wa chama cha Republican—ambaye kwa njia ya kinabii amekusudiwa kuwa dikteta kwenye sheria ya Jumapili.</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나라가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정부의</w:t>
      </w:r>
      <w:r>
        <w:rPr>
          <w:rFonts w:ascii="Times New Roman" w:hAnsi="Times New Roman" w:eastAsia="Times New Roman" w:cs="Times New Roman"/>
        </w:rPr>
        <w:t xml:space="preserve"> </w:t>
      </w:r>
      <w:r>
        <w:rPr>
          <w:rFonts w:ascii="Malgun Gothic" w:hAnsi="Malgun Gothic" w:eastAsia="Malgun Gothic" w:cs="Malgun Gothic"/>
        </w:rPr>
        <w:t>원칙들을</w:t>
      </w:r>
      <w:r>
        <w:rPr>
          <w:rFonts w:ascii="Times New Roman" w:hAnsi="Times New Roman" w:eastAsia="Times New Roman" w:cs="Times New Roman"/>
        </w:rPr>
        <w:t xml:space="preserve"> </w:t>
      </w:r>
      <w:r>
        <w:rPr>
          <w:rFonts w:ascii="Malgun Gothic" w:hAnsi="Malgun Gothic" w:eastAsia="Malgun Gothic" w:cs="Malgun Gothic"/>
        </w:rPr>
        <w:t>이처럼</w:t>
      </w:r>
      <w:r>
        <w:rPr>
          <w:rFonts w:ascii="Times New Roman" w:hAnsi="Times New Roman" w:eastAsia="Times New Roman" w:cs="Times New Roman"/>
        </w:rPr>
        <w:t xml:space="preserve"> </w:t>
      </w:r>
      <w:r>
        <w:rPr>
          <w:rFonts w:ascii="Malgun Gothic" w:hAnsi="Malgun Gothic" w:eastAsia="Malgun Gothic" w:cs="Malgun Gothic"/>
        </w:rPr>
        <w:t>버리고</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법을</w:t>
      </w:r>
      <w:r>
        <w:rPr>
          <w:rFonts w:ascii="Times New Roman" w:hAnsi="Times New Roman" w:eastAsia="Times New Roman" w:cs="Times New Roman"/>
        </w:rPr>
        <w:t xml:space="preserve"> </w:t>
      </w:r>
      <w:r>
        <w:rPr>
          <w:rFonts w:ascii="Malgun Gothic" w:hAnsi="Malgun Gothic" w:eastAsia="Malgun Gothic" w:cs="Malgun Gothic"/>
        </w:rPr>
        <w:t>제정하게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개신교는</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행위로</w:t>
      </w:r>
      <w:r>
        <w:rPr>
          <w:rFonts w:ascii="Times New Roman" w:hAnsi="Times New Roman" w:eastAsia="Times New Roman" w:cs="Times New Roman"/>
        </w:rPr>
        <w:t xml:space="preserve"> </w:t>
      </w:r>
      <w:r>
        <w:rPr>
          <w:rFonts w:ascii="Malgun Gothic" w:hAnsi="Malgun Gothic" w:eastAsia="Malgun Gothic" w:cs="Malgun Gothic"/>
        </w:rPr>
        <w:t>교황권과</w:t>
      </w:r>
      <w:r>
        <w:rPr>
          <w:rFonts w:ascii="Times New Roman" w:hAnsi="Times New Roman" w:eastAsia="Times New Roman" w:cs="Times New Roman"/>
        </w:rPr>
        <w:t xml:space="preserve"> </w:t>
      </w:r>
      <w:r>
        <w:rPr>
          <w:rFonts w:ascii="Malgun Gothic" w:hAnsi="Malgun Gothic" w:eastAsia="Malgun Gothic" w:cs="Malgun Gothic"/>
        </w:rPr>
        <w:t>손을</w:t>
      </w:r>
      <w:r>
        <w:rPr>
          <w:rFonts w:ascii="Times New Roman" w:hAnsi="Times New Roman" w:eastAsia="Times New Roman" w:cs="Times New Roman"/>
        </w:rPr>
        <w:t xml:space="preserve"> </w:t>
      </w:r>
      <w:r>
        <w:rPr>
          <w:rFonts w:ascii="Malgun Gothic" w:hAnsi="Malgun Gothic" w:eastAsia="Malgun Gothic" w:cs="Malgun Gothic"/>
        </w:rPr>
        <w:t>잡게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오랫동안</w:t>
      </w:r>
      <w:r>
        <w:rPr>
          <w:rFonts w:ascii="Times New Roman" w:hAnsi="Times New Roman" w:eastAsia="Times New Roman" w:cs="Times New Roman"/>
        </w:rPr>
        <w:t xml:space="preserve"> </w:t>
      </w:r>
      <w:r>
        <w:rPr>
          <w:rFonts w:ascii="Malgun Gothic" w:hAnsi="Malgun Gothic" w:eastAsia="Malgun Gothic" w:cs="Malgun Gothic"/>
        </w:rPr>
        <w:t>다시금</w:t>
      </w:r>
      <w:r>
        <w:rPr>
          <w:rFonts w:ascii="Times New Roman" w:hAnsi="Times New Roman" w:eastAsia="Times New Roman" w:cs="Times New Roman"/>
        </w:rPr>
        <w:t xml:space="preserve"> </w:t>
      </w:r>
      <w:r>
        <w:rPr>
          <w:rFonts w:ascii="Malgun Gothic" w:hAnsi="Malgun Gothic" w:eastAsia="Malgun Gothic" w:cs="Malgun Gothic"/>
        </w:rPr>
        <w:t>적극적인</w:t>
      </w:r>
      <w:r>
        <w:rPr>
          <w:rFonts w:ascii="Times New Roman" w:hAnsi="Times New Roman" w:eastAsia="Times New Roman" w:cs="Times New Roman"/>
        </w:rPr>
        <w:t xml:space="preserve"> </w:t>
      </w:r>
      <w:r>
        <w:rPr>
          <w:rFonts w:ascii="Malgun Gothic" w:hAnsi="Malgun Gothic" w:eastAsia="Malgun Gothic" w:cs="Malgun Gothic"/>
        </w:rPr>
        <w:t>전제정치로</w:t>
      </w:r>
      <w:r>
        <w:rPr>
          <w:rFonts w:ascii="Times New Roman" w:hAnsi="Times New Roman" w:eastAsia="Times New Roman" w:cs="Times New Roman"/>
        </w:rPr>
        <w:t xml:space="preserve"> </w:t>
      </w:r>
      <w:r>
        <w:rPr>
          <w:rFonts w:ascii="Malgun Gothic" w:hAnsi="Malgun Gothic" w:eastAsia="Malgun Gothic" w:cs="Malgun Gothic"/>
        </w:rPr>
        <w:t>뛰어들</w:t>
      </w:r>
      <w:r>
        <w:rPr>
          <w:rFonts w:ascii="Times New Roman" w:hAnsi="Times New Roman" w:eastAsia="Times New Roman" w:cs="Times New Roman"/>
        </w:rPr>
        <w:t xml:space="preserve"> </w:t>
      </w:r>
      <w:r>
        <w:rPr>
          <w:rFonts w:ascii="Malgun Gothic" w:hAnsi="Malgun Gothic" w:eastAsia="Malgun Gothic" w:cs="Malgun Gothic"/>
        </w:rPr>
        <w:t>기회를</w:t>
      </w:r>
      <w:r>
        <w:rPr>
          <w:rFonts w:ascii="Times New Roman" w:hAnsi="Times New Roman" w:eastAsia="Times New Roman" w:cs="Times New Roman"/>
        </w:rPr>
        <w:t xml:space="preserve"> </w:t>
      </w:r>
      <w:r>
        <w:rPr>
          <w:rFonts w:ascii="Malgun Gothic" w:hAnsi="Malgun Gothic" w:eastAsia="Malgun Gothic" w:cs="Malgun Gothic"/>
        </w:rPr>
        <w:t>열렬히</w:t>
      </w:r>
      <w:r>
        <w:rPr>
          <w:rFonts w:ascii="Times New Roman" w:hAnsi="Times New Roman" w:eastAsia="Times New Roman" w:cs="Times New Roman"/>
        </w:rPr>
        <w:t xml:space="preserve"> </w:t>
      </w:r>
      <w:r>
        <w:rPr>
          <w:rFonts w:ascii="Malgun Gothic" w:hAnsi="Malgun Gothic" w:eastAsia="Malgun Gothic" w:cs="Malgun Gothic"/>
        </w:rPr>
        <w:t>엿보고</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폭정에</w:t>
      </w:r>
      <w:r>
        <w:rPr>
          <w:rFonts w:ascii="Times New Roman" w:hAnsi="Times New Roman" w:eastAsia="Times New Roman" w:cs="Times New Roman"/>
        </w:rPr>
        <w:t xml:space="preserve"> </w:t>
      </w:r>
      <w:r>
        <w:rPr>
          <w:rFonts w:ascii="Malgun Gothic" w:hAnsi="Malgun Gothic" w:eastAsia="Malgun Gothic" w:cs="Malgun Gothic"/>
        </w:rPr>
        <w:t>생명을</w:t>
      </w:r>
      <w:r>
        <w:rPr>
          <w:rFonts w:ascii="Times New Roman" w:hAnsi="Times New Roman" w:eastAsia="Times New Roman" w:cs="Times New Roman"/>
        </w:rPr>
        <w:t xml:space="preserve"> </w:t>
      </w:r>
      <w:r>
        <w:rPr>
          <w:rFonts w:ascii="Malgun Gothic" w:hAnsi="Malgun Gothic" w:eastAsia="Malgun Gothic" w:cs="Malgun Gothic"/>
        </w:rPr>
        <w:t>부여하는</w:t>
      </w:r>
      <w:r>
        <w:rPr>
          <w:rFonts w:ascii="Times New Roman" w:hAnsi="Times New Roman" w:eastAsia="Times New Roman" w:cs="Times New Roman"/>
        </w:rPr>
        <w:t xml:space="preserve"> </w:t>
      </w:r>
      <w:r>
        <w:rPr>
          <w:rFonts w:ascii="Malgun Gothic" w:hAnsi="Malgun Gothic" w:eastAsia="Malgun Gothic" w:cs="Malgun Gothic"/>
        </w:rPr>
        <w:t>것</w:t>
      </w:r>
      <w:r>
        <w:rPr>
          <w:rFonts w:ascii="Times New Roman" w:hAnsi="Times New Roman" w:eastAsia="Times New Roman" w:cs="Times New Roman"/>
        </w:rPr>
        <w:t xml:space="preserve"> </w:t>
      </w:r>
      <w:r>
        <w:rPr>
          <w:rFonts w:ascii="Malgun Gothic" w:hAnsi="Malgun Gothic" w:eastAsia="Malgun Gothic" w:cs="Malgun Gothic"/>
        </w:rPr>
        <w:t>외에</w:t>
      </w:r>
      <w:r>
        <w:rPr>
          <w:rFonts w:ascii="Times New Roman" w:hAnsi="Times New Roman" w:eastAsia="Times New Roman" w:cs="Times New Roman"/>
        </w:rPr>
        <w:t xml:space="preserve"> </w:t>
      </w:r>
      <w:r>
        <w:rPr>
          <w:rFonts w:ascii="Malgun Gothic" w:hAnsi="Malgun Gothic" w:eastAsia="Malgun Gothic" w:cs="Malgun Gothic"/>
        </w:rPr>
        <w:t>아무것도</w:t>
      </w:r>
      <w:r>
        <w:rPr>
          <w:rFonts w:ascii="Times New Roman" w:hAnsi="Times New Roman" w:eastAsia="Times New Roman" w:cs="Times New Roman"/>
        </w:rPr>
        <w:t xml:space="preserve"> </w:t>
      </w:r>
      <w:r>
        <w:rPr>
          <w:rFonts w:ascii="Malgun Gothic" w:hAnsi="Malgun Gothic" w:eastAsia="Malgun Gothic" w:cs="Malgun Gothic"/>
        </w:rPr>
        <w:t>아닐</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Malgun Gothic" w:hAnsi="Malgun Gothic" w:eastAsia="Malgun Gothic" w:cs="Malgun Gothic"/>
        </w:rPr>
        <w:t>교회증언</w:t>
      </w:r>
      <w:r>
        <w:rPr>
          <w:rFonts w:ascii="Microsoft YaHei" w:hAnsi="Microsoft YaHei" w:eastAsia="Microsoft YaHei" w:cs="Microsoft YaHei"/>
        </w:rPr>
        <w:t>』</w:t>
      </w:r>
      <w:r>
        <w:rPr>
          <w:rFonts w:ascii="Times New Roman" w:hAnsi="Times New Roman" w:eastAsia="Times New Roman" w:cs="Times New Roman"/>
        </w:rPr>
        <w:t>, 5</w:t>
      </w:r>
      <w:r>
        <w:rPr>
          <w:rFonts w:ascii="Malgun Gothic" w:hAnsi="Malgun Gothic" w:eastAsia="Malgun Gothic" w:cs="Malgun Gothic"/>
        </w:rPr>
        <w:t>권</w:t>
      </w:r>
      <w:r>
        <w:rPr>
          <w:rFonts w:ascii="Times New Roman" w:hAnsi="Times New Roman" w:eastAsia="Times New Roman" w:cs="Times New Roman"/>
        </w:rPr>
        <w:t>, 711.</w:t>
      </w:r>
    </w:p>
    <w:p>
      <w:pPr>
        <w:pStyle w:val="ArticleBody"/>
        <w:jc w:val="left"/>
      </w:pPr>
      <w:r>
        <w:rPr>
          <w:rFonts w:ascii="Times New Roman" w:hAnsi="Times New Roman" w:eastAsia="Times New Roman" w:cs="Times New Roman"/>
        </w:rPr>
        <w:t>742 BC ezae Isaias 7:8-ko denborazko profeziak hasi zituen alfa historia, 1863an omega betetzean iritsi zena. 742an, Ahaz, Judako hegoaldeko erreinuko erregea, gerra zibil batean sartzen ari zen iparraldeko erreinua osatzen zuten hamar iparraldeko tribuen aurka. K.a. 742ko historia Judan irudikatu zen, Eskrituretako aintzazko lurralde literalean, judu literalek populatua zegoenean eta pasartean Ahaz errege gaizto eta zentzugabeak ordezkatua zenean; horrela, 1863ko omega historia tipifikatuz. 1863ko omega historia Estatu Batuak lurreko piztia gisa, Bibliako profeziako seigarren erreinu gisa, nagusitzen diren aldian betetzen da. Estatu Batuak aintzazko lurralde espirituala dira, kristautasun protestantez osatua, zeinak bibliaren arabera judu espiritualak baitira. K.a. 742ko ipar eta hegoaren arteko gerra zibilak, alfa historian, 1863ko omega historiako ipar eta hegoaren arteko gerra zibila irudikatu zuen. Bi lekuko horiek batera igandeko legeraino daraman kanpoko historia irudikatzen dute; han, aintzazko lurralde espirituala berriro ere bi multzotan banatuko baita.</w:t>
      </w:r>
    </w:p>
    <w:p>
      <w:pPr>
        <w:pStyle w:val="ArticleBody"/>
        <w:jc w:val="left"/>
      </w:pPr>
      <w:r>
        <w:rPr>
          <w:rFonts w:ascii="Times New Roman" w:hAnsi="Times New Roman" w:eastAsia="Times New Roman" w:cs="Times New Roman"/>
        </w:rPr>
        <w:t>Di sala 742 BK, hêza bakur ku nûnertiya wê ittîfaqek di navbera deh eşîrên bakur ên Îsraêlê û Sûriyê de dikir, bi vî awayî nîşana ittîfaqek bi hêzeke derve bû; wekî ku ev tişt hate cîbicîkirin dema ku piştgiriya papatiya alîgirê koletiyê ji bo dewletên başûr ên alîgirê koletiyê di Şerê Navxweyî de hate dayîn. Hevalbendê derveyî yê Sûriyê di sala 742 BK de, û hevalbendê derveyî yê papatiyê di Şerê Navxweyî de, ittîfaqa globalîstên cîhanî bi Demokratên globalîst re di şerê wan de li dijî MAGA-îzmê nas dike; şerek ku di sala 2015-an de dest pê kir dema ku serokê çaremîn û dewlemendtirîn rabû ser piyan, û bi vî kirinê hemû qada Yewnanistanê hejand li gorî Daniel yanzdeh, ayeta duyan. Ew hejandin hişyariya neteweyên bêbawer di pirtûka Yoêl de nas dike. “Yewnanistan” û “neteweyên bêbawer” sembolên hêza ejdehayê ne ku cîhanê bi ittîfaqa heywan û pêxemberê derewîn ve ber bi Armagedonê dibe.</w:t>
      </w:r>
    </w:p>
    <w:p>
      <w:pPr>
        <w:pStyle w:val="ArticleBody"/>
        <w:jc w:val="left"/>
      </w:pPr>
      <w:r>
        <w:rPr>
          <w:rFonts w:ascii="Times New Roman" w:hAnsi="Times New Roman" w:eastAsia="Times New Roman" w:cs="Times New Roman"/>
        </w:rPr>
        <w:t>Năm 2015, các dân ngoại đã được đánh thức trước lời kêu gọi tiên tri đến thung lũng Giô-sa-phát của Giô-ên, mà ông cũng gọi là thung lũng phán xét. Năm 2015, Donald Trump tuyên bố ra tranh cử tổng thống, bởi đó khuấy động đế quốc toàn cầu chủ nghĩa được tượng trưng là Hy Lạp, và các dân ngoại bắt đầu cuộc hành quân của mình đến Ha-ma-ghê-đôn, chỉ một năm sau khi cuộc Chiến tranh Ukraina khởi đầu, ứng nghiệm câu mười một của Đa-ni-ên mười một.</w:t>
      </w:r>
    </w:p>
    <w:p>
      <w:pPr>
        <w:pStyle w:val="ArticleBody"/>
        <w:jc w:val="left"/>
      </w:pPr>
      <w:r>
        <w:rPr>
          <w:rFonts w:ascii="Times New Roman" w:hAnsi="Times New Roman" w:eastAsia="Times New Roman" w:cs="Times New Roman"/>
        </w:rPr>
        <w:t>742 BC nî 1863’daki iç savaşlar, Kutsal Kitap peygamberliğinin altıncı krallığının sonunu belirleyen Pazar yasasının tarihini tanımlar. Bu altıncı krallık Devrim Savaşı ile başladı; dolayısıyla Pazar yasasında altıncı krallığın sonu, İç Savaşın cereyan etmekte olduğu tam zamanda, Devrim Savaşının tekrarını tanımlar. Gerek bir İç Savaşın gerekse bir Devrim Savaşının tanımı ve adlandırılması bakış açısına dayanır. Demokratların şimdi hukuk savaşı, zimmete para geçirme, sahtekârlık, yasadışı göç ve propaganda aracılığıyla yapmakta oldukları şeyi kendileri bir renkli devrim diye adlandırıyorlar; fakat onların küreselci manevralarına karşı olan kimseler, aynı faaliyetleri “sivil” kargaşanın kışkırtılması olarak görmektedir. Antifa bir suçlu mudur, yoksa bir kahraman mıdır?</w:t>
      </w:r>
    </w:p>
    <w:p>
      <w:pPr>
        <w:pStyle w:val="ArticleBody"/>
        <w:jc w:val="left"/>
      </w:pPr>
      <w:r>
        <w:rPr>
          <w:rFonts w:ascii="Times New Roman" w:hAnsi="Times New Roman" w:eastAsia="Times New Roman" w:cs="Times New Roman"/>
        </w:rPr>
        <w:t>A mahondo maŵi gha mbiri ghakwimira nkhondo yimoza yakugaŵaniska iyo yikuchitika mu mbiri ya purezidenti waumaliro wa chipani cha Republican. Nga umo vikaŵira na purezidenti wakwamba wa chipani cha Republican, nkhondo iyi yizamkuthereskeka na purezidenti waumaliro wa chipani cha Republican, uyo nayo wakayimiririka na purezidenti wakwamba, uyo nayo wakaŵa matheri wa Nkhondo ya Chiwukirano. Chiwukirano cha MAGA, kuyana na a Democrat, chikupanga “vivulupi vya mukati” vya sono. Kuyana na umo munthu wali pa ndyali, nkhondo ya sono njimoza mwa ziwiri: panji nkhondo ya chiwukirano panji nkhondo ya paŵene-paŵene. Mwa uchimi, njose ziŵiri.</w:t>
      </w:r>
    </w:p>
    <w:p>
      <w:pPr>
        <w:pStyle w:val="ArticleBody"/>
        <w:jc w:val="left"/>
      </w:pPr>
      <w:r>
        <w:rPr>
          <w:rFonts w:ascii="Times New Roman" w:hAnsi="Times New Roman" w:eastAsia="Times New Roman" w:cs="Times New Roman"/>
        </w:rPr>
        <w:t>١٨٦٣ قانۇنى يەكشەمبىنى كۆرسىتىدۇ؛ ١٨٤٤مۇ شۇنداق، چۈنكى ئۈچۈنچى پەرىشتە يەكشەمبە قانۇنىنىڭ ئۇچۇرى بىلەن شۇ ۋاقىتتا كەلگەن ئىدى. ١٨٤٤تىن ١٨٦٣كىچە بولغان دەۋر باشتىن-ئاخىر يەكشەمبە قانۇنىنىڭ بەلگىسىنى ئۆزىدە كۆتۈرۈپ تۇرىدۇ. ١٨٤٦دا ۋايتلارنىڭ نىكاھى، شەنبىنى تۇتۇش ۋە ئىسىمنىڭ Harmen دىن White قا ئۆزگىرىشى ١٨٤٤-يىلى 22-ئۆكتەبىردە تۈزۈلگەن نىكاھنىڭ كامالەتكە يەتكەنلىكىنى بىلدۈرگەن ئىدى، ۋە بۇ كامالەتكە يېتىش ئۈچۈنچى پەرىشتىنىڭ سىناق جەريانىنىڭ باشلىنىشىنى بەلگىلىگەن؛ خۇددى ماننانىڭ ئۈچ باسقۇچلۇق شەنبە سىنىقى قىزىل دېڭىزدىكى چۆمۈلدۈرۈشتىن كېيىن كەلگەن ئون سىناقنىڭ باشلىنىشىنى بەلگىلىگەندەك.</w:t>
      </w:r>
    </w:p>
    <w:p>
      <w:pPr>
        <w:pStyle w:val="ArticleBody"/>
        <w:jc w:val="left"/>
      </w:pPr>
      <w:r>
        <w:rPr>
          <w:rFonts w:ascii="Times New Roman" w:hAnsi="Times New Roman" w:eastAsia="Times New Roman" w:cs="Times New Roman"/>
        </w:rPr>
        <w:t>Mana aali lweseso lwatete, kandi lwalemeleire eseso lya ikumi e Kadeshi, ahakuba byombi nibimanyisa obutumwa bw’omumalayika ow’okusatu, n’ahabw’ekyo, etteeka rya Sande.</w:t>
      </w:r>
    </w:p>
    <w:p>
      <w:pPr>
        <w:pStyle w:val="ArticleScripture"/>
        <w:jc w:val="left"/>
      </w:pPr>
      <w:r>
        <w:rPr>
          <w:rFonts w:ascii="Times New Roman" w:hAnsi="Times New Roman" w:eastAsia="Times New Roman" w:cs="Times New Roman"/>
        </w:rPr>
        <w:t>“هر هەفتەیەک لە ماوەی درێژی مانەوەیان لە بیاباندا، نەوەی ئیسرائیل سێ پەرجووویان بینی کە بۆ ئەوە دانرابوو مێشکیان بە پیرۆزی شەممەدا کاریگەری بکات: لە ڕۆژی شەشەمدا دوو هێندەی ماننا دەبارێ، لە حەوتەمدا هیچ نادەبارێ، و ئەو بەشەی بۆ شەممە پێویست بوو، شیرین و پاک دەپارێزرێ، کاتێک ئەگەر لە هەر کاتێکی دیکەدا شتێک لێی هەڵبگیرایە، بۆ بەکارهێنان ناگونجاو دەبوو.” Patriarchs and Prophets, 296.</w:t>
      </w:r>
    </w:p>
    <w:p>
      <w:pPr>
        <w:pStyle w:val="ArticleBody"/>
        <w:jc w:val="left"/>
      </w:pPr>
      <w:r>
        <w:rPr>
          <w:rFonts w:ascii="Times New Roman" w:hAnsi="Times New Roman" w:eastAsia="Times New Roman" w:cs="Times New Roman"/>
        </w:rPr>
        <w:t>Ekigezo ekisooka ku bigezo kkumi kyali ekigezo kya “manna,” ekiikirira obubaka obw’emirundi esatu obw’abamalayika abasatu ab’omu Okubikkulirwa essuula kkumi na nnya. Nga bwe kyali ku manna, abamalayika abo bakiikirira okulabula okw’emirundi esatu okw’okulwanyisa okusinza ku lunaku olw’olubereberye olw’essaawa. Ekyamagero kya manna eky’emirundi esatu “kyategekebwa okunyweza mu birowoozo byabwe obutukuvu bwa Ssabbiiti,” era ddala ago ge makulu ag’omumalayiika ow’okusatu. Ekyamagero ekisooka ku ebyo bisatu ebikiikirirwa manna kyali kirimu “okulya” emigaati egivudde mu ggulu, era “okulya” kabonero ka alufa ak’ebbanga ly’enkuba ey’oluvannyuma. Ekyamagero eky’okubiri kikiikirira obubaka bw’omumalayiika ow’okubiri, awo okuweebwa okuvvuunula okw’omwoyo “kubisaamu emirundi ebiri” ebigambo n’emigatte gy’ebigambo okulamula ebbanga erikiikirirwa okugwa kwa Babulooni emirundi ebiri, kubanga Babulooni agudde, agudde. Ekyamagero eky’okubiri kyali “okukubisaamu emirundi ebiri” obungi bwa manna ku lunaku olw’omukaaga. Ekyamagero eky’okusatu kyali okukuumibwa kw’emigaati gya Ssabbiiti ey’olunaku olw’omusanvu.</w:t>
      </w:r>
    </w:p>
    <w:p>
      <w:pPr>
        <w:pStyle w:val="ArticleBody"/>
        <w:jc w:val="left"/>
      </w:pPr>
      <w:r>
        <w:rPr>
          <w:rFonts w:ascii="Times New Roman" w:hAnsi="Times New Roman" w:eastAsia="Times New Roman" w:cs="Times New Roman"/>
        </w:rPr>
        <w:t>Manna, tanihi xikombiso xa tintsumi tinharhu, i ntsumi yo sungula; kutani hikwalaho yi fanele ku katsa rungula hinkwaro, leri eka Nhlavutelo 14 ri nga rungula ra tintsumi tinharhu hinkwato. Ntsumi yo sungula i fractal ya marungula ya tintsumi tinharhu hinkwato. Fractal i xivumbeko xa geometri lexi rharhanganeke lexi nga avanyisiwaka hi swiphemu, laha xin’wana ni xin’wana xa swona xi nga kopi ya hinkwaxo leyi hungutiweke hi mpimo. Xiphemu lexi xi vuriwa ku fana ka xona hi xoxe. Swivumbeko swa fractal hakanyingi swi ni vuxokoxoko lebyi rharhanganeke ku nga khathariseki leswaku u kurisa ku languta hi mpimo muni. Ti-fractal ti kumeka eka matimatiki, biyoloji, fiziksi, jioloji, khemisitiri, vuvhumbhisi bya tinyeleti, injeniyaringi ni le ka tindhawu tin’wana to tala ta ku twisisa.</w:t>
      </w:r>
    </w:p>
    <w:p>
      <w:pPr>
        <w:pStyle w:val="ArticleBody"/>
        <w:jc w:val="left"/>
      </w:pPr>
      <w:r>
        <w:rPr>
          <w:rFonts w:ascii="Times New Roman" w:hAnsi="Times New Roman" w:eastAsia="Times New Roman" w:cs="Times New Roman"/>
        </w:rPr>
        <w:t>Ufunuo wa “hatua tatu” wa malaika watatu katika Ufunuo sura ya kumi na nne unawakilishwa katika ujumbe wa malaika wa kwanza, na hivyo kumfanya malaika wa kwanza kuwa “fractal” ya wale malaika watatu. Sura tatu za kwanza za kitabu cha Danieli zinawakilisha, mtawalia, ujumbe wa malaika wa kwanza, wa pili, na wa tatu, na Danieli sura ya kwanza ina ufunuo huo huo wa “hatua tatu” unaowakilishwa katika sura hizo tatu, vivyo hivyo kama ilivyo kwa wale malaika watatu kwa uhusiano na malaika wa kwanza.</w:t>
      </w:r>
    </w:p>
    <w:p>
      <w:pPr>
        <w:pStyle w:val="ArticleBody"/>
        <w:jc w:val="left"/>
      </w:pPr>
      <w:r>
        <w:rPr>
          <w:rFonts w:ascii="Times New Roman" w:hAnsi="Times New Roman" w:eastAsia="Times New Roman" w:cs="Times New Roman"/>
        </w:rPr>
        <w:t>Manna-ren mirari hirukoitza jateko emana zen, eta Danielen lehen kapitulua jateari buruzkoa da. Danielek dieta-proba gainditu zuen Babiloniako janariaren ordez lekaleak hautatuz. Ondoren, bere itxurari buruz probatua izan zen, eta haren itxurak bere aurpegiaren eta Babiloniako janaria jaten zutenen aurpegiaren artean bereizketa ekarri zuen. Bigarren aingeruaren mezua Babiloniatik bereizteko deia da, bi talde garatzen eta gero agerian jartzen diren bereizketa-historia batean. Danielentzat bigarren proba hark Nebukadnezarren hirugarren probara eraman zuen; hori izan zen lehen kapituluko hirugarren proba, eta hirugarren kapituluko urrezko irudiaren probaren antitipoa izan zen. White ahizpak behin eta berriz igandeko legearekin berdintzen du hura, zeina hirugarren aingeruaren mezua baita. Danielen lehen kapitulua Danielen lehen hiru kapituluen fraktala da, eta hiru kapitulu horiek Apokalipsiaren hamalaugarren kapituluko hiru aingeruak irudikatzen dituzte; haietatik lehen aingerua eta Danielen lehen kapitulua hiru aingeru guztien eta hiru kapitulu guztien fraktalak dira.</w:t>
      </w:r>
    </w:p>
    <w:p>
      <w:pPr>
        <w:pStyle w:val="ArticleScripture"/>
        <w:jc w:val="left"/>
      </w:pPr>
      <w:r>
        <w:rPr>
          <w:rFonts w:ascii="Times New Roman" w:hAnsi="Times New Roman" w:eastAsia="Times New Roman" w:cs="Times New Roman"/>
        </w:rPr>
        <w:t>Buri wiki haŵiaka yaabu ndefu mu nyikani, Waisraeli waliona muujiza wa namna tatu kila wiki, uliokusudiwa kukazia katika nia zao utakatifu wa Sabato: kiasi maradufu cha mana kilianguka siku ya sita, hakikuanguka chochote siku ya saba, na sehemu iliyohitajika kwa ajili ya Sabato ilihifadhiwa ikiwa tamu na safi, ilhali kama sehemu yoyote ingewekwa hadi wakati mwingine wowote, ingekuwa isiyofaa kutumiwa.</w:t>
      </w:r>
    </w:p>
    <w:p>
      <w:pPr>
        <w:pStyle w:val="ArticleScripture"/>
        <w:jc w:val="left"/>
      </w:pPr>
      <w:r>
        <w:rPr>
          <w:rFonts w:ascii="Times New Roman" w:hAnsi="Times New Roman" w:eastAsia="Times New Roman" w:cs="Times New Roman"/>
        </w:rPr>
        <w:t>“Маннанын берилиши менен байланышкан жагдайларда ишембинин, көптөр ырастагандай, мыйзам Синайда берилгенде гана белгиленген эместигине бизде төгүндөлгүс далил бар. Ысрайыл уулдары Синайга келгенге чейин эле ишембинин өздөрү үчүн милдеттүү экенин түшүнүшкөн. Ишембиге даярдык үчүн, манна түшпөй турган күнү катары, ар жума күнү эки эсе үлүш жыйноого милдеттүү болушу аркылуу эс алуу күнүнүн ыйык мүнөзү аларга тынымсыз эскертилип турган. Ал эми элдин айрымдары ишемби күнү манна терүүгө чыкканда, Теңир: “Менин осуяттарымды жана мыйзамдарымды сактоодон качанкыга чейин баш тартасыңар?” — деп сураган.” Патриархтар жана Пайгамбарлар, 296.</w:t>
      </w:r>
    </w:p>
    <w:p>
      <w:pPr>
        <w:pStyle w:val="ArticleBody"/>
        <w:jc w:val="left"/>
      </w:pPr>
      <w:r>
        <w:rPr>
          <w:rFonts w:ascii="Times New Roman" w:hAnsi="Times New Roman" w:eastAsia="Times New Roman" w:cs="Times New Roman"/>
        </w:rPr>
        <w:t>Құдіретті маннаны жинап алып жеу, Аян кітабының оныншы тарауында Жақияның періштенің қолынан кішкентай кітапты алып (жинап), содан кейін оны жеуін бейнелейді.</w:t>
      </w:r>
    </w:p>
    <w:p>
      <w:pPr>
        <w:pStyle w:val="ArticleScripture"/>
        <w:jc w:val="left"/>
      </w:pPr>
      <w:r>
        <w:rPr>
          <w:rFonts w:ascii="Times New Roman" w:hAnsi="Times New Roman" w:eastAsia="Times New Roman" w:cs="Times New Roman"/>
        </w:rPr>
        <w:t>Nangni hia ngutchóhpián siô liahhnù thǔ, hia nghng: “Pi hïa ku sách chai ti hïa.” Hia nghng hïa: “Lá hïa, lî chiah kò; nîng hïa lò̤ng khùn ku, m̄-koh tī nî ê chúi-lāi bé chhin-chhiūⁿ bi̍t.” Khai-sī-lio̍k 10:9.</w:t>
      </w:r>
    </w:p>
    <w:p>
      <w:pPr>
        <w:pStyle w:val="ArticleBody"/>
        <w:jc w:val="left"/>
      </w:pPr>
      <w:r>
        <w:rPr>
          <w:rFonts w:ascii="Times New Roman" w:hAnsi="Times New Roman" w:eastAsia="Times New Roman" w:cs="Times New Roman"/>
        </w:rPr>
        <w:t>Yoane ubanza yabanje kujya ku mumarayika no kumusaba, hanyuma agomba “gufata” agatabo gatoya, maze akagomba “kukarya.” Yoane arimo agereranya intambwe eshatu z’umumarayika wa mbere binyuze mu kujya ku mumarayika no kumusaba, bigakurikirwa n’intambwe ya kabiri yo gufata n’iya gatatu yo kurya. Gukoranya no/cyangwa kurya, ni ikigeragezo cya mbere mu bigeragezo bitatu bya manu, ariko bikubiyemo ifuratali y’ibigeragezo byose uko ari bitatu bya manu. Gukoranya no kurya manu, ni ikimenyetso cyerekana Yeremiya.</w:t>
      </w:r>
    </w:p>
    <w:p>
      <w:pPr>
        <w:pStyle w:val="ArticleScripture"/>
        <w:jc w:val="left"/>
      </w:pPr>
      <w:r>
        <w:rPr>
          <w:rFonts w:ascii="Times New Roman" w:hAnsi="Times New Roman" w:eastAsia="Times New Roman" w:cs="Times New Roman"/>
        </w:rPr>
        <w:t>Eciambo ciove ciamonwa, nange ndyaci lya; n’eciambo ciove kyaba eri nze essanyu n’okusanyuka kw’omutima gwange: kubanga mpitibwa eri erinnya lyo, ai Mukama Katonda ow’Eggye. Yeremiya 15:16.</w:t>
      </w:r>
    </w:p>
    <w:p>
      <w:pPr>
        <w:pStyle w:val="ArticleBody"/>
        <w:jc w:val="left"/>
      </w:pPr>
      <w:r>
        <w:rPr>
          <w:rFonts w:ascii="Times New Roman" w:hAnsi="Times New Roman" w:eastAsia="Times New Roman" w:cs="Times New Roman"/>
        </w:rPr>
        <w:t>“Ng’ania yakwe syasiŵanika” ni Yeremia we akalonda, ni apo akalomba kabuku kanandi. Ng’ania yakwe syawenikwe pandi mana pakongolikaga. Kukongola ni kulya mana, kwawusya kwa ciŵonelo Esekieli we alya buku bwe bwapegwilwe kukwake; ni pakucita colo, kwilanga ukuti kukana kulya buku kwali ukuba nga nyumba ya ŵakugaluka.</w:t>
      </w:r>
    </w:p>
    <w:p>
      <w:pPr>
        <w:pStyle w:val="ArticleScripture"/>
        <w:jc w:val="left"/>
      </w:pPr>
      <w:r>
        <w:rPr>
          <w:rFonts w:ascii="Times New Roman" w:hAnsi="Times New Roman" w:eastAsia="Times New Roman" w:cs="Times New Roman"/>
        </w:rPr>
        <w:t>Asi we, mwana wa muntu, pulikila ico nkulanda kuli we; wilaba uwakupanduka nge ng’anda iyo yakwe kupanduka: asamuna umulomo obe, no kulya ico nkupela. Kabili ilyo naloleshe, moneni, ukuboko kwalitumwa kuli ine; kabili, moneni, mwali umuzingo wa buku muli kwena; Kabili wausalile ku ntanshi yandi; kabili kwali kulembwa mukati no kunse: kabili mwalembwamo ukulila, no bulanda, na mapange. Kabili alandile kabili kuli ine ati, Mwana wa muntu, lya ico wasanga; lya uyu muzingo, no kuya landa ku ng’anda yakwa Israel.</w:t>
      </w:r>
    </w:p>
    <w:p>
      <w:pPr>
        <w:pStyle w:val="ArticleScripture"/>
        <w:jc w:val="left"/>
      </w:pPr>
      <w:r>
        <w:rPr>
          <w:rFonts w:ascii="Times New Roman" w:hAnsi="Times New Roman" w:eastAsia="Times New Roman" w:cs="Times New Roman"/>
        </w:rPr>
        <w:t>Bula nafungua kinywa changu, naye akanilisha lile gombo. Akaniambia, Mwanadamu, lisha tumbo lako, ukajaze matumbo yako kwa gombo hili nikupalo. Ndipo nikalila; nalo lilikuwa kinywani mwangu tamu kama asali. Ezekieli 2:8–3:3.</w:t>
      </w:r>
    </w:p>
    <w:p>
      <w:pPr>
        <w:pStyle w:val="ArticleBody"/>
        <w:jc w:val="left"/>
      </w:pPr>
      <w:r>
        <w:rPr>
          <w:rFonts w:ascii="Times New Roman" w:hAnsi="Times New Roman" w:eastAsia="Times New Roman" w:cs="Times New Roman"/>
        </w:rPr>
        <w:t>Yehezekieli angakaye kwanga ako akalya ekitabo ekitono, yandibaye mu nnyumba enjeemu; era “omuzingo” gw’“ekitabo” gwe yali okulya gwakiikirizibwa nga “okukungubaga, n’okulirira, n’obuyinike,” nga byekyusa obubaka obw’emirundi esatu mu nnaku ez’oluvannyuma. Obubaka obw’emirundi esatu obw’ennaku ez’oluvannyuma bwe bubaka bwa bamalayika basatu obwa Okubikkulirwa essuula eya kkumi n’ena, era embeera Yehezekieli gy’ayanjuliramu obubaka obwo obusatu, ye mbeera ya Obusiraamu n’obuyinike obw’okusatu. Obubaka obwo obusatu bulina alufa ne omega, era obw’okusatu bwe “buyinike,” akabonero akakulu aka Obusiraamu; n’olwekyo alufa alina okukwatagana ne omega; kale “okukungubaga” kikiikirira okukungubaga okwatandika ku 9/11 n’okutuuka kw’ekkondeere ery’omusanvu n’obuyinike obw’okusatu, ebyali byeyongera mpola mpola okutuuka mu bibonyoobonyo omusanvu eby’enkomerero. Ku “kankana y’ensi” ey’etteeka lya Ssande ey’omu Okubikkulirwa essuula eya kkumi n’emu, obuyinike obw’okusatu bujja mangu; era okuluŋŋamizibwa kututegeeza nti ekiragiro ekitali kya butuukirivu ekya Isaaya kkumi, ye mateeka ga Ssande ago. Olunyiriri lutandika nga lwogera nti “buyinike” ku abo abakola ebiragiro ebitali bya butuukirivu.</w:t>
      </w:r>
    </w:p>
    <w:p>
      <w:pPr>
        <w:pStyle w:val="ArticleBody"/>
        <w:jc w:val="left"/>
      </w:pPr>
      <w:r>
        <w:rPr>
          <w:rFonts w:ascii="Times New Roman" w:hAnsi="Times New Roman" w:eastAsia="Times New Roman" w:cs="Times New Roman"/>
        </w:rPr>
        <w:t>Կերակրվելը մանանայով երեք փորձություններից առաջինն էր, երկրորդը՝ պատրաստության օրը «կրկնապատկվելը»։ Իսկ ինչի՞ համար էին նրանք պատրաստվում։ Նրանք պատրաստվում էին Շաբաթի փորձությանը, որն է երրորդ հրեշտակի լուրը։</w:t>
      </w:r>
    </w:p>
    <w:p>
      <w:pPr>
        <w:pStyle w:val="ArticleBody"/>
        <w:jc w:val="left"/>
      </w:pPr>
      <w:r>
        <w:rPr>
          <w:rFonts w:ascii="Times New Roman" w:hAnsi="Times New Roman" w:eastAsia="Times New Roman" w:cs="Times New Roman"/>
        </w:rPr>
        <w:t>ئەو پەرجووە سێ‌لایەنە هەروەها یەکەم یان تاقیکردنەوەی «ئەلفا»ی دە تاقیکردنەوە بوو. خودا لە هەنگاوی یەکەمدا مەنا بەخشی، پاشان لە هەنگاوی دووەمدا بەشێکی «دووقاتبە»ی دا، بەڵام لە هەنگاوی سێیەمدا هیچی نەدا. تاقیکردنەوەی سێیەم لە دوو تاقیکردنەوەی یەکەم جیاوازە، چونکە ئەوەی سێیەمە تاقیکردنەوەی لیتماسە. ئەو سێ تاقیکردنەوەیە نوێنەرایەتیی ئەلفای پرۆسەیەکی تاقیکردنەوەی دە هەنگاو دەکەن کە بەرەو یەکەم قادەش دەبات.</w:t>
      </w:r>
    </w:p>
    <w:p>
      <w:pPr>
        <w:pStyle w:val="ArticleBody"/>
        <w:jc w:val="left"/>
      </w:pPr>
      <w:r>
        <w:rPr>
          <w:rFonts w:ascii="Times New Roman" w:hAnsi="Times New Roman" w:eastAsia="Times New Roman" w:cs="Times New Roman"/>
        </w:rPr>
        <w:t>Lelo mu batwama-nzubu bo buteoloji batobolobolo, mukezanga mikanda mingi ya mameko kumi ayo asukila ku Kadeshi ya ntete. Bonso yonso, bantu bangi balongolanga Mbū ya Motane ngw’umo mu mameko kumi ayo; bamo balongolanga mpe bimanyinu bya lisolo byadi kumpala kwa Mbū ya Motane, mu ntangu ya bipupo. Bonso bobo basalanga mbe bapengila.</w:t>
      </w:r>
    </w:p>
    <w:p>
      <w:pPr>
        <w:pStyle w:val="ArticleBody"/>
        <w:jc w:val="left"/>
      </w:pPr>
      <w:r>
        <w:rPr>
          <w:rFonts w:ascii="Times New Roman" w:hAnsi="Times New Roman" w:eastAsia="Times New Roman" w:cs="Times New Roman"/>
        </w:rPr>
        <w:t>ئەزموونی یەکەم ماننایە. پۆڵ نیشان دەدات کە تێپەڕینی دەریای سوور لە ئاودەستپێکردن بوو.</w:t>
      </w:r>
    </w:p>
    <w:p>
      <w:pPr>
        <w:pStyle w:val="ArticleScripture"/>
        <w:jc w:val="left"/>
      </w:pPr>
      <w:r>
        <w:rPr>
          <w:rFonts w:ascii="Times New Roman" w:hAnsi="Times New Roman" w:eastAsia="Times New Roman" w:cs="Times New Roman"/>
        </w:rPr>
        <w:t>Tena, bandeko, sipendi mkae bila kujua ya kwamba baba zetu wote walikuwa chini ya wingu, na wote walipita katikati ya bahari; nao wote wakabatizwa kwa Musa katika wingu na katika bahari. 1 Wakorintho 10:1, 2.</w:t>
      </w:r>
    </w:p>
    <w:p>
      <w:pPr>
        <w:pStyle w:val="ArticleBody"/>
        <w:jc w:val="left"/>
      </w:pPr>
      <w:r>
        <w:rPr>
          <w:rFonts w:ascii="Times New Roman" w:hAnsi="Times New Roman" w:eastAsia="Times New Roman" w:cs="Times New Roman"/>
        </w:rPr>
        <w:t>Musa humwakilisha Yesu kwa mfano, na ubatizo wa Yesu waonyesha mchakato wa kujaribiwa, ulio wa namna tatu, ukianza kwa jaribu la tamaa ya chakula na kulitia mkazo. Msalaba ulifananishwa kwa mfano na Pasaka katika Misri. Walipotoka na kufika ng’ambo ya pili ya Bahari ya Shamu, Kristo alifufuliwa kama sadaka ya malimbuko. Alipotoka katika kaburi la maji kwa mkono wa Yohana Mbatizaji, Kristo (sadaka ya malimbuko) alianza mchakato wa siku arobaini wa kujaribiwa. Baada ya kufufuliwa kama ilivyofananishwa kwa ubatizo Wake, kulikuwa na siku arobaini ambazo Kristo alishirikiana na wanafunzi uso kwa uso. Mchakato wa kujaribiwa huanza baada ya kuvuka Bahari ya Shamu, kwa hakika ileile ambayo Kristo aliongozwa na Roho kwenda nyikani mara tu alipotoka majini.</w:t>
      </w:r>
    </w:p>
    <w:p>
      <w:pPr>
        <w:pStyle w:val="ArticleBody"/>
        <w:jc w:val="left"/>
      </w:pPr>
      <w:r>
        <w:rPr>
          <w:rFonts w:ascii="Times New Roman" w:hAnsi="Times New Roman" w:eastAsia="Times New Roman" w:cs="Times New Roman"/>
        </w:rPr>
        <w:t>Kristo kwa jaribio la kwanza lilikuwa la tamaa ya chakula, kwa maana Mkate wa Mbinguni alianza kazi Yake iliyotiwa mafuta papo hapo pale Adamu alipokuwa ameanguka. Jaribio la kwanza baada ya Bahari ya Shamu ni lile jaribio la mana lenye sehemu tatu, linalowakilisha kwa mfano jaribio lenye sehemu tatu juu ya Mkate wa Mbinguni. Kupimwa kwa Kristo kulianza baada ya kutoka majini, hivyo majaribio hayo kumi nayo lazima yaanze “baada ya” wao kutoka majini. Ndipo Kristo akakabiliwa na jaribio lenye sehemu tatu, lililowekwa ndani ya muktadha wa tamaa ya chakula, kama ilivyowakilishwa kwa mfano na jaribio la mana lenye sehemu tatu lililoanza baada ya Roho kuwafukuza Israeli wa kale kutoka Misri na kuwaingiza nyikani.</w:t>
      </w:r>
    </w:p>
    <w:p>
      <w:pPr>
        <w:pStyle w:val="ArticleBody"/>
        <w:jc w:val="left"/>
      </w:pPr>
      <w:r>
        <w:rPr>
          <w:rFonts w:ascii="Times New Roman" w:hAnsi="Times New Roman" w:eastAsia="Times New Roman" w:cs="Times New Roman"/>
        </w:rPr>
        <w:t>Zindandanda zikwavo izo zikupanga maganizo pa kuti ndi kupanduka kotani kumene kukuimiridwa ndi mayesero khumi amene amafika pachimake pa Kadesi, zimazindikiritsa kupanduka kwa Aroni pa nkhani ya mwana wa ng’ombe wagolide monga limodzi la mayesero khumi amenewo, koma zikulakwa.</w:t>
      </w:r>
    </w:p>
    <w:p>
      <w:pPr>
        <w:pStyle w:val="ArticleBody"/>
        <w:jc w:val="left"/>
      </w:pPr>
      <w:r>
        <w:rPr>
          <w:rFonts w:ascii="Times New Roman" w:hAnsi="Times New Roman" w:eastAsia="Times New Roman" w:cs="Times New Roman"/>
        </w:rPr>
        <w:t>Ẽnḓila ya nḓou ya musuku i imela milingo mivhili. Ndi tshipiḓa tsha ndeme kha vhuimo ha tshiga tsha nḓou ya musuku. Vhurabeli ha zwifanyiso he ha vhonala musi vhathu vha tshi humbula uri Mudzimu ha nga vhoni, ho tevhelwa nga u vhuya ha Mushe. Zwenezwo vhathu vha ita khetho ya u dzula vhe vharabeli vha zwifanyiso musi vha tshi khou vhonwa nga Mudzimu nga u tou livha, sa zwe zwa imelwa nga Mushe.</w:t>
      </w:r>
    </w:p>
    <w:p>
      <w:pPr>
        <w:pStyle w:val="ArticleBody"/>
        <w:jc w:val="left"/>
      </w:pPr>
      <w:r>
        <w:rPr>
          <w:rFonts w:ascii="Nirmala UI" w:hAnsi="Nirmala UI" w:eastAsia="Nirmala UI" w:cs="Nirmala UI"/>
        </w:rPr>
        <w:t>मविद्रोहको</w:t>
      </w:r>
      <w:r>
        <w:rPr>
          <w:rFonts w:ascii="Times New Roman" w:hAnsi="Times New Roman" w:eastAsia="Times New Roman" w:cs="Times New Roman"/>
        </w:rPr>
        <w:t xml:space="preserve"> </w:t>
      </w:r>
      <w:r>
        <w:rPr>
          <w:rFonts w:ascii="Nirmala UI" w:hAnsi="Nirmala UI" w:eastAsia="Nirmala UI" w:cs="Nirmala UI"/>
        </w:rPr>
        <w:t>द्वैगुणिक</w:t>
      </w:r>
      <w:r>
        <w:rPr>
          <w:rFonts w:ascii="Times New Roman" w:hAnsi="Times New Roman" w:eastAsia="Times New Roman" w:cs="Times New Roman"/>
        </w:rPr>
        <w:t xml:space="preserve"> </w:t>
      </w:r>
      <w:r>
        <w:rPr>
          <w:rFonts w:ascii="Nirmala UI" w:hAnsi="Nirmala UI" w:eastAsia="Nirmala UI" w:cs="Nirmala UI"/>
        </w:rPr>
        <w:t>उर्ध्ववृद्धिमा</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गोत्रहरूमा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देख्छौं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लेवीको</w:t>
      </w:r>
      <w:r>
        <w:rPr>
          <w:rFonts w:ascii="Times New Roman" w:hAnsi="Times New Roman" w:eastAsia="Times New Roman" w:cs="Times New Roman"/>
        </w:rPr>
        <w:t xml:space="preserve"> </w:t>
      </w:r>
      <w:r>
        <w:rPr>
          <w:rFonts w:ascii="Nirmala UI" w:hAnsi="Nirmala UI" w:eastAsia="Nirmala UI" w:cs="Nirmala UI"/>
        </w:rPr>
        <w:t>गोत्रलाई</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पवित्रस्थानको</w:t>
      </w:r>
      <w:r>
        <w:rPr>
          <w:rFonts w:ascii="Times New Roman" w:hAnsi="Times New Roman" w:eastAsia="Times New Roman" w:cs="Times New Roman"/>
        </w:rPr>
        <w:t xml:space="preserve"> </w:t>
      </w:r>
      <w:r>
        <w:rPr>
          <w:rFonts w:ascii="Nirmala UI" w:hAnsi="Nirmala UI" w:eastAsia="Nirmala UI" w:cs="Nirmala UI"/>
        </w:rPr>
        <w:t>सेवाकार्यका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विद्रोहअघिसम्म</w:t>
      </w:r>
      <w:r>
        <w:rPr>
          <w:rFonts w:ascii="Times New Roman" w:hAnsi="Times New Roman" w:eastAsia="Times New Roman" w:cs="Times New Roman"/>
        </w:rPr>
        <w:t xml:space="preserve"> </w:t>
      </w:r>
      <w:r>
        <w:rPr>
          <w:rFonts w:ascii="Nirmala UI" w:hAnsi="Nirmala UI" w:eastAsia="Nirmala UI" w:cs="Nirmala UI"/>
        </w:rPr>
        <w:t>पवित्रस्थानको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गोत्रका</w:t>
      </w:r>
      <w:r>
        <w:rPr>
          <w:rFonts w:ascii="Times New Roman" w:hAnsi="Times New Roman" w:eastAsia="Times New Roman" w:cs="Times New Roman"/>
        </w:rPr>
        <w:t xml:space="preserve"> </w:t>
      </w:r>
      <w:r>
        <w:rPr>
          <w:rFonts w:ascii="Nirmala UI" w:hAnsi="Nirmala UI" w:eastAsia="Nirmala UI" w:cs="Nirmala UI"/>
        </w:rPr>
        <w:t>जेठाजन्माहरूले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गर्नुपर्ने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अबदेखि</w:t>
      </w:r>
      <w:r>
        <w:rPr>
          <w:rFonts w:ascii="Times New Roman" w:hAnsi="Times New Roman" w:eastAsia="Times New Roman" w:cs="Times New Roman"/>
        </w:rPr>
        <w:t xml:space="preserve"> </w:t>
      </w:r>
      <w:r>
        <w:rPr>
          <w:rFonts w:ascii="Nirmala UI" w:hAnsi="Nirmala UI" w:eastAsia="Nirmala UI" w:cs="Nirmala UI"/>
        </w:rPr>
        <w:t>त्यसरी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थिएन।</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लेवीको</w:t>
      </w:r>
      <w:r>
        <w:rPr>
          <w:rFonts w:ascii="Times New Roman" w:hAnsi="Times New Roman" w:eastAsia="Times New Roman" w:cs="Times New Roman"/>
        </w:rPr>
        <w:t xml:space="preserve"> </w:t>
      </w:r>
      <w:r>
        <w:rPr>
          <w:rFonts w:ascii="Nirmala UI" w:hAnsi="Nirmala UI" w:eastAsia="Nirmala UI" w:cs="Nirmala UI"/>
        </w:rPr>
        <w:t>गोत्रले</w:t>
      </w:r>
      <w:r>
        <w:rPr>
          <w:rFonts w:ascii="Times New Roman" w:hAnsi="Times New Roman" w:eastAsia="Times New Roman" w:cs="Times New Roman"/>
        </w:rPr>
        <w:t xml:space="preserve"> </w:t>
      </w:r>
      <w:r>
        <w:rPr>
          <w:rFonts w:ascii="Nirmala UI" w:hAnsi="Nirmala UI" w:eastAsia="Nirmala UI" w:cs="Nirmala UI"/>
        </w:rPr>
        <w:t>मन्दिरको</w:t>
      </w:r>
      <w:r>
        <w:rPr>
          <w:rFonts w:ascii="Times New Roman" w:hAnsi="Times New Roman" w:eastAsia="Times New Roman" w:cs="Times New Roman"/>
        </w:rPr>
        <w:t xml:space="preserve"> </w:t>
      </w:r>
      <w:r>
        <w:rPr>
          <w:rFonts w:ascii="Nirmala UI" w:hAnsi="Nirmala UI" w:eastAsia="Nirmala UI" w:cs="Nirmala UI"/>
        </w:rPr>
        <w:t>हेरचाह</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पृथक्करण</w:t>
      </w:r>
      <w:r>
        <w:rPr>
          <w:rFonts w:ascii="Times New Roman" w:hAnsi="Times New Roman" w:eastAsia="Times New Roman" w:cs="Times New Roman"/>
        </w:rPr>
        <w:t xml:space="preserve">, </w:t>
      </w:r>
      <w:r>
        <w:rPr>
          <w:rFonts w:ascii="Nirmala UI" w:hAnsi="Nirmala UI" w:eastAsia="Nirmala UI" w:cs="Nirmala UI"/>
        </w:rPr>
        <w:t>सुनौलो</w:t>
      </w:r>
      <w:r>
        <w:rPr>
          <w:rFonts w:ascii="Times New Roman" w:hAnsi="Times New Roman" w:eastAsia="Times New Roman" w:cs="Times New Roman"/>
        </w:rPr>
        <w:t xml:space="preserve"> </w:t>
      </w:r>
      <w:r>
        <w:rPr>
          <w:rFonts w:ascii="Nirmala UI" w:hAnsi="Nirmala UI" w:eastAsia="Nirmala UI" w:cs="Nirmala UI"/>
        </w:rPr>
        <w:t>बाछाको</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विशेषताको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तत्त्व</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Aaroni waasi waakilisha kwa mfano wa kinabii uasi wa Yeroboamu, mfalme wa kwanza wa ufalme wa kaskazini wa Israeli. Yeroboamu “huongeza maradufu” ndama wa dhahabu, akiweka mmoja Betheli na mmoja Dani. Aaroni na Yeroboamu wanawakilisha historia zinazolingana, nayo ndiyo historia ya kufanyizwa kwa sanamu ya mnyama. Historia ya sanamu ya mnyama hutimizwa katika vipindi viwili, vilivyotenganishwa na sheria ya Jumapili katika Marekani. Sanamu ya mnyama ni ishara ya muungano wa kanisa na dola, unaosimamishwa kwanza katika Marekani, kisha katika ulimwengu.</w:t>
      </w:r>
    </w:p>
    <w:p>
      <w:pPr>
        <w:pStyle w:val="ArticleBody"/>
        <w:jc w:val="left"/>
      </w:pPr>
      <w:r>
        <w:rPr>
          <w:rFonts w:ascii="Times New Roman" w:hAnsi="Times New Roman" w:eastAsia="Times New Roman" w:cs="Times New Roman"/>
        </w:rPr>
        <w:t>Buri gihe habaho ugucikamo ibice kujyana n’ibimenyetso by’ishusho y’inyamaswa. Ku gihe cya Aroni, kwari ugutandukanywa kw’Abalewi; ku gihe cya Yerobowamu, kwari ugutandukanywa kw’imiryango cumi n’ibiri ikabamo ibice bibiri: imiryango ibiri y’amajyepfo n’indi icumi y’amajyaruguru.</w:t>
      </w:r>
    </w:p>
    <w:p>
      <w:pPr>
        <w:pStyle w:val="ArticleBody"/>
        <w:jc w:val="left"/>
      </w:pPr>
      <w:r>
        <w:rPr>
          <w:rFonts w:ascii="Times New Roman" w:hAnsi="Times New Roman" w:eastAsia="Times New Roman" w:cs="Times New Roman"/>
        </w:rPr>
        <w:t>Kanisa na dola katika uhusiano huo vinaashiriwa kwa mfano uitwao “sanamu ya mnyama” na Yohana katika kitabu cha Ufunuo. Ndama wa dhahabu wa Haruni na wa Yeroboamu walikuwa sanamu za mnyama, na mnyama ambaye walikuwa sanamu zake ni Babeli, kwa maana ufalme wa kwanza wa unabii wa Biblia unawakilishwa na kichwa cha “dhahabu” katika Danieli sura ya pili. Sanamu ya mnyama inawakilisha majaribu mawili, kwa maana jaribu hilo huletwa kwanza juu ya mnyama wa nchi—Marekani, kisha katika Ufunuo sura ya kumi na tatu, Marekani huulazimisha ulimwengu kuisimamisha sanamu kwa yule mnyama. Jaribu la kwanza ni Marekani, kisha ulimwengu.</w:t>
      </w:r>
    </w:p>
    <w:p>
      <w:pPr>
        <w:pStyle w:val="ArticleScripture"/>
        <w:jc w:val="left"/>
      </w:pPr>
      <w:r>
        <w:rPr>
          <w:rFonts w:ascii="Times New Roman" w:hAnsi="Times New Roman" w:eastAsia="Times New Roman" w:cs="Times New Roman"/>
        </w:rPr>
        <w:t>“Ekaŋ America, m̄hùŋ fwe m̄híla ǹdá ǹsàŋ m̄bàŋ, á kà kùnà nà Papacy n̄kuŋ n̄sàŋ m̄bùŋ m̄bàŋ, à n̄tì m̄bàŋ m̄fòŋ n̄hón Sabbath m̄bì, m̄bàŋ bòtè ǹsì n̄gòbì ǹtì kùsì n̄hɔn à m̄bàŋ m̄fùŋ à n̄dà.” Testimonies, volume 6, 18.</w:t>
      </w:r>
    </w:p>
    <w:p>
      <w:pPr>
        <w:pStyle w:val="ArticleScripture"/>
        <w:jc w:val="left"/>
      </w:pPr>
      <w:r>
        <w:rPr>
          <w:rFonts w:ascii="Times New Roman" w:hAnsi="Times New Roman" w:eastAsia="Times New Roman" w:cs="Times New Roman"/>
        </w:rPr>
        <w:t>“Bishanga by’amahanga birakurikira akarorero ka Leta Zunze Ubumwe za Amerika. Nubwo ari yo ibanza kuyobora muri ibyo, nyamara icyo kibazo gikomeye ni na cyo kizagera ku bwoko bwacu mu bice byose by’isi.” Testimonies, volume 6, 395.</w:t>
      </w:r>
    </w:p>
    <w:p>
      <w:pPr>
        <w:pStyle w:val="ArticleBody"/>
        <w:jc w:val="left"/>
      </w:pPr>
      <w:r>
        <w:rPr>
          <w:rFonts w:ascii="Nirmala UI" w:hAnsi="Nirmala UI" w:eastAsia="Nirmala UI" w:cs="Nirmala UI"/>
        </w:rPr>
        <w:t>ਗੋਲਡਨ</w:t>
      </w:r>
      <w:r>
        <w:rPr>
          <w:rFonts w:ascii="Times New Roman" w:hAnsi="Times New Roman" w:eastAsia="Times New Roman" w:cs="Times New Roman"/>
        </w:rPr>
        <w:t xml:space="preserve"> </w:t>
      </w:r>
      <w:r>
        <w:rPr>
          <w:rFonts w:ascii="Nirmala UI" w:hAnsi="Nirmala UI" w:eastAsia="Nirmala UI" w:cs="Nirmala UI"/>
        </w:rPr>
        <w:t>ਕੈਲਫ਼</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ਦੋਹਰੀ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ਪਹਿਲੀਆਂ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ਕਾਦੇਸ਼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ਦਸਵੀਂ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ਜਾਂਦੀਆਂ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ਹਾਰੂਨ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ਯਰਾਬੋਆਮ</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“line upon line” </w:t>
      </w:r>
      <w:r>
        <w:rPr>
          <w:rFonts w:ascii="Nirmala UI" w:hAnsi="Nirmala UI" w:eastAsia="Nirmala UI" w:cs="Nirmala UI"/>
        </w:rPr>
        <w:t>ਇਕੱਠਾ</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ਹਾਰੂਨ</w:t>
      </w:r>
      <w:r>
        <w:rPr>
          <w:rFonts w:ascii="Times New Roman" w:hAnsi="Times New Roman" w:eastAsia="Times New Roman" w:cs="Times New Roman"/>
        </w:rPr>
        <w:t>—</w:t>
      </w:r>
      <w:r>
        <w:rPr>
          <w:rFonts w:ascii="Nirmala UI" w:hAnsi="Nirmala UI" w:eastAsia="Nirmala UI" w:cs="Nirmala UI"/>
        </w:rPr>
        <w:t>ਮਹਾਂਯਾਜਕ</w:t>
      </w:r>
      <w:r>
        <w:rPr>
          <w:rFonts w:ascii="Times New Roman" w:hAnsi="Times New Roman" w:eastAsia="Times New Roman" w:cs="Times New Roman"/>
        </w:rPr>
        <w:t>—</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ਦਿਸਦਾ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ਯਰਾਬੋਆਮ</w:t>
      </w:r>
      <w:r>
        <w:rPr>
          <w:rFonts w:ascii="Times New Roman" w:hAnsi="Times New Roman" w:eastAsia="Times New Roman" w:cs="Times New Roman"/>
        </w:rPr>
        <w:t>—</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ਰੇਖਾਵਾਂ</w:t>
      </w:r>
      <w:r>
        <w:rPr>
          <w:rFonts w:ascii="Times New Roman" w:hAnsi="Times New Roman" w:eastAsia="Times New Roman" w:cs="Times New Roman"/>
        </w:rPr>
        <w:t xml:space="preserve"> </w:t>
      </w:r>
      <w:r>
        <w:rPr>
          <w:rFonts w:ascii="Nirmala UI" w:hAnsi="Nirmala UI" w:eastAsia="Nirmala UI" w:cs="Nirmala UI"/>
        </w:rPr>
        <w:t>ਇਕੱਠਿਆਂ</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ਸੰਯੋਗ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ਯਰਾਬੋਆਮ</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ਵੇਦੀਆਂ</w:t>
      </w:r>
      <w:r>
        <w:rPr>
          <w:rFonts w:ascii="Times New Roman" w:hAnsi="Times New Roman" w:eastAsia="Times New Roman" w:cs="Times New Roman"/>
        </w:rPr>
        <w:t xml:space="preserve"> </w:t>
      </w:r>
      <w:r>
        <w:rPr>
          <w:rFonts w:ascii="Nirmala UI" w:hAnsi="Nirmala UI" w:eastAsia="Nirmala UI" w:cs="Nirmala UI"/>
        </w:rPr>
        <w:t>ਬੇਥੇਲ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ਕੀਤੀਆਂ</w:t>
      </w:r>
      <w:r>
        <w:rPr>
          <w:rFonts w:ascii="Times New Roman" w:hAnsi="Times New Roman" w:eastAsia="Times New Roman" w:cs="Times New Roman"/>
        </w:rPr>
        <w:t xml:space="preserve"> </w:t>
      </w:r>
      <w:r>
        <w:rPr>
          <w:rFonts w:ascii="Nirmala UI" w:hAnsi="Nirmala UI" w:eastAsia="Nirmala UI" w:cs="Nirmala UI"/>
        </w:rPr>
        <w:t>ਗਈਆਂ</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w:t>
      </w:r>
      <w:r>
        <w:rPr>
          <w:rFonts w:ascii="Nirmala UI" w:hAnsi="Nirmala UI" w:eastAsia="Nirmala UI" w:cs="Nirmala UI"/>
        </w:rPr>
        <w:t>ਅਰਥਾਤ</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w:t>
      </w:r>
      <w:r>
        <w:rPr>
          <w:rFonts w:ascii="Nirmala UI" w:hAnsi="Nirmala UI" w:eastAsia="Nirmala UI" w:cs="Nirmala UI"/>
        </w:rPr>
        <w:t>ਅਰਥਾਤ</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ਇਕੱਠਿਆਂ</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ਸੰਯੋਗ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ਬਿੰਦੂਆਂ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ਕਰਾਂਗੇ।</w:t>
      </w:r>
    </w:p>
    <w:p>
      <w:pPr>
        <w:pStyle w:val="ArticleBody"/>
        <w:jc w:val="left"/>
      </w:pPr>
      <w:r>
        <w:rPr>
          <w:rFonts w:ascii="Times New Roman" w:hAnsi="Times New Roman" w:eastAsia="Times New Roman" w:cs="Times New Roman"/>
        </w:rPr>
        <w:t>Majaribio kumi yamewekwa ndani ya muktadha wa pumziko la Sabato (Waebrania 3–4). Yanaanza kwa muujiza wa namna tatu wa mana na fundisho lake kuhusu Sabato, nayo yanaishia katika jaribu la kumi, Kadeshi wa kwanza. Kadeshi huo wa kwanza ni “siku ya uchokozi katika Maandiko,” naye Paulo huiweka uasi wa mwisho ndani ya muktadha wa jaribu la Sabato. Jaribu la Alfa lilikuwa Sabato, kama lilivyofananishwa kwa mana, na jaribu la kumi na la Omega katika Kadeshi wa kwanza lilikuwa pia pumziko la Sabato. Alfa na Omega daima huwakilisha mwisho pamoja na mwanzo.</w:t>
      </w:r>
    </w:p>
    <w:p>
      <w:pPr>
        <w:pStyle w:val="ArticleScripture"/>
        <w:jc w:val="left"/>
      </w:pPr>
      <w:r>
        <w:rPr>
          <w:rFonts w:ascii="Times New Roman" w:hAnsi="Times New Roman" w:eastAsia="Times New Roman" w:cs="Times New Roman"/>
        </w:rPr>
        <w:t>Nooli (nga Mhepo ya Jongoloshi yikusolola nti, Leelo, nga muli no kulomfwa izwi lyakwe, Mikatufya imitima yenu, nga mu kukalifya, pa bushiku bwa kuleshiwa mu cipululu: Apo bashifwe benu bankweshe, bankwesha, no kumona imilimo yandi imyaka amakumi yane. Nooli nacimfwa ubulanda na cilya cikolwe, no kuti, Lyonse balapulukila mu mitima yabo; kabili tabasambilile inzila shandi. Eico nalapile mu bukali bwandi nti, Tabakatile mu kupumula kwandi.)</w:t>
      </w:r>
    </w:p>
    <w:p>
      <w:pPr>
        <w:pStyle w:val="ArticleScripture"/>
        <w:jc w:val="left"/>
      </w:pPr>
      <w:r>
        <w:rPr>
          <w:rFonts w:ascii="Times New Roman" w:hAnsi="Times New Roman" w:eastAsia="Times New Roman" w:cs="Times New Roman"/>
        </w:rPr>
        <w:t>Lezangʼo, banabesu, buhakakhala muli umwi wenyu mutima ubifi bwa kuleka kuketekela, mu kulekana na Leza wa mweo. Lelo limiikane umwi no mubiye cila bushiku, ilyo cicili kwitwa ati Ileelo; ukuti umuntu nangu umo muli imwe aleke kukakamanwa ku bufi bwa membu. Pantu twaba abakumako kuli Kristu, nga twakakilila ku ntendekelo ya kuketekela kwesu no kukosa ukufika ku mpela;</w:t>
      </w:r>
    </w:p>
    <w:p>
      <w:pPr>
        <w:pStyle w:val="ArticleScripture"/>
        <w:jc w:val="left"/>
      </w:pPr>
      <w:r>
        <w:rPr>
          <w:rFonts w:ascii="Times New Roman" w:hAnsi="Times New Roman" w:eastAsia="Times New Roman" w:cs="Times New Roman"/>
        </w:rPr>
        <w:t>لەو کاتەی دەگوترێت: «ئەمڕۆ، ئەگەر دەنگی ئەو ببیستن، دڵەکانتان قەسە مەکەن، وەک لە کاتی یاخیبووندا.» چونکە هەندێک، کاتێک بیستیان، یاخیبوون؛ بەڵام نە هەموو ئەوانەی بە دەستی موسا لە میسر هاتنە دەرەوە. بەڵام چوار ساڵان لەگەڵ کێ تووڕە بوو؟ ئایا نە لەگەڵ ئەوانەی گوناهیان کرد، ئەوانەی لاشەکانیان لە چۆڵەوانی کەوتن؟ و بۆ کێ سوێندی خوارد کە ناچنە ناو حەسانەوەی ئەو، مەگەر بۆ ئەوانەی باوەڕیان نەکرد؟ جا دەبینین کە نەیانتوانی بچنە ناوەوە، لەبەر بێباوەڕی.</w:t>
      </w:r>
    </w:p>
    <w:p>
      <w:pPr>
        <w:pStyle w:val="ArticleScripture"/>
        <w:jc w:val="left"/>
      </w:pPr>
      <w:r>
        <w:rPr>
          <w:rFonts w:ascii="Times New Roman" w:hAnsi="Times New Roman" w:eastAsia="Times New Roman" w:cs="Times New Roman"/>
        </w:rPr>
        <w:t>Na, eria ta ci mbange, matu, ko ciana kiandu ka kuingila mu pumzu ye ka kakadila kwitu, muntu waenu nansha umwe ke monikane bu wa toshile kuikolela. Pantu ne kwitu mpe mwa sambile Nsangu wa Mbuji, bulelela nge mu bo; kadi dîyi dia kusambilwa kadia bafwaidile to, pantu kadia kuhlanganibwa ne ditabuja mu baudi bakadiumvwa.</w:t>
      </w:r>
    </w:p>
    <w:p>
      <w:pPr>
        <w:pStyle w:val="ArticleScripture"/>
        <w:jc w:val="left"/>
      </w:pPr>
      <w:r>
        <w:rPr>
          <w:rFonts w:ascii="Times New Roman" w:hAnsi="Times New Roman" w:eastAsia="Times New Roman" w:cs="Times New Roman"/>
        </w:rPr>
        <w:t>Chifukwa ife amene takhulupirira tilowa m’mpumulo, monga ananena, Monga ndinalumbirira m’kwiyo wanga, sadzalowa m’mpumulo mwanga; ngakhale ntchitozo zinamalizidwa kuyambira pa maziko a dziko lapansi. Pakuti analankhula penapake za tsiku lachisanu ndi chiwiri motere, Ndipo Mulungu anapuma pa tsiku lachisanu ndi chiwiri ku ntchito zake zonse. Ndiponso m’malo muno ananenanso, Sadzalowa m’mpumulo mwanga.</w:t>
      </w:r>
    </w:p>
    <w:p>
      <w:pPr>
        <w:pStyle w:val="ArticleScripture"/>
        <w:jc w:val="left"/>
      </w:pPr>
      <w:r>
        <w:rPr>
          <w:rFonts w:ascii="Times New Roman" w:hAnsi="Times New Roman" w:eastAsia="Times New Roman" w:cs="Times New Roman"/>
        </w:rPr>
        <w:t>Nase, basi imesalia kwamba wengine lazima waingie humo; na wale waliohubiriwa habari njema kwanza hawakuingia kwa sababu ya kutokuamini. Tena, aweka mpaka wa siku fulani, akisema katika Daudi, Leo, baada ya muda mrefu namna hii; kama ilivyosemwa, Leo, mkiisikia sauti yake, msiifanye migumu mioyo yenu.</w:t>
      </w:r>
    </w:p>
    <w:p>
      <w:pPr>
        <w:pStyle w:val="ArticleScripture"/>
        <w:jc w:val="left"/>
      </w:pPr>
      <w:r>
        <w:rPr>
          <w:rFonts w:ascii="Microsoft YaHei" w:hAnsi="Microsoft YaHei" w:eastAsia="Microsoft YaHei" w:cs="Microsoft YaHei"/>
        </w:rPr>
        <w:t>若耶稣已使他们得了安息</w:t>
      </w:r>
      <w:r>
        <w:rPr>
          <w:rFonts w:ascii="Times New Roman" w:hAnsi="Times New Roman" w:eastAsia="Times New Roman" w:cs="Times New Roman"/>
        </w:rPr>
        <w:t>,</w:t>
      </w:r>
      <w:r>
        <w:rPr>
          <w:rFonts w:ascii="Microsoft YaHei" w:hAnsi="Microsoft YaHei" w:eastAsia="Microsoft YaHei" w:cs="Microsoft YaHei"/>
        </w:rPr>
        <w:t>后来就不会再提到别的日子了</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Nangayá kung gayud ang usa ka kapahulayan alang sa katawhan sa Dios. Kay ang nakasulod na sa iyang kapahulayan, mipahulay usab gikan sa iyang kaugalingong mga buhat, maingon nga ang Dios mipahulay gikan sa iya. Busa, maningkamot kita sa pagsulod nianang kapahulayan, aron walay bisan kinsa nga mapukan subay sa maong panig-ingnan sa pagkadili-matinoohon. Hebreohanon 3:8–4:11.</w:t>
      </w:r>
    </w:p>
    <w:p>
      <w:pPr>
        <w:pStyle w:val="ArticleBody"/>
        <w:jc w:val="left"/>
      </w:pPr>
      <w:r>
        <w:rPr>
          <w:rFonts w:ascii="Myanmar Text" w:hAnsi="Myanmar Text" w:eastAsia="Myanmar Text" w:cs="Myanmar Text"/>
        </w:rPr>
        <w:t>ၽွတ်း</w:t>
      </w:r>
      <w:r>
        <w:rPr>
          <w:rFonts w:ascii="Times New Roman" w:hAnsi="Times New Roman" w:eastAsia="Times New Roman" w:cs="Times New Roman"/>
        </w:rPr>
        <w:t xml:space="preserve"> “</w:t>
      </w:r>
      <w:r>
        <w:rPr>
          <w:rFonts w:ascii="Myanmar Text" w:hAnsi="Myanmar Text" w:eastAsia="Myanmar Text" w:cs="Myanmar Text"/>
        </w:rPr>
        <w:t>ဝၼ်း</w:t>
      </w:r>
      <w:r>
        <w:rPr>
          <w:rFonts w:ascii="Leelawadee UI" w:hAnsi="Leelawadee UI" w:eastAsia="Leelawadee UI" w:cs="Leelawadee UI"/>
        </w:rPr>
        <w:t>แห่งการยั่วยุ</w:t>
      </w:r>
      <w:r>
        <w:rPr>
          <w:rFonts w:ascii="Times New Roman" w:hAnsi="Times New Roman" w:eastAsia="Times New Roman" w:cs="Times New Roman"/>
        </w:rPr>
        <w:t xml:space="preserve">” </w:t>
      </w:r>
      <w:r>
        <w:rPr>
          <w:rFonts w:ascii="Myanmar Text" w:hAnsi="Myanmar Text" w:eastAsia="Myanmar Text" w:cs="Myanmar Text"/>
        </w:rPr>
        <w:t>ၼၼ်ႉ၊</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Leelawadee UI" w:hAnsi="Leelawadee UI" w:eastAsia="Leelawadee UI" w:cs="Leelawadee UI"/>
        </w:rPr>
        <w:t>ของ</w:t>
      </w:r>
      <w:r>
        <w:rPr>
          <w:rFonts w:ascii="Times New Roman" w:hAnsi="Times New Roman" w:eastAsia="Times New Roman" w:cs="Times New Roman"/>
        </w:rPr>
        <w:t xml:space="preserve"> Joshua </w:t>
      </w:r>
      <w:r>
        <w:rPr>
          <w:rFonts w:ascii="Leelawadee UI" w:hAnsi="Leelawadee UI" w:eastAsia="Leelawadee UI" w:cs="Leelawadee UI"/>
        </w:rPr>
        <w:t>และ</w:t>
      </w:r>
      <w:r>
        <w:rPr>
          <w:rFonts w:ascii="Times New Roman" w:hAnsi="Times New Roman" w:eastAsia="Times New Roman" w:cs="Times New Roman"/>
        </w:rPr>
        <w:t xml:space="preserve"> Caleb </w:t>
      </w:r>
      <w:r>
        <w:rPr>
          <w:rFonts w:ascii="Leelawadee UI" w:hAnsi="Leelawadee UI" w:eastAsia="Leelawadee UI" w:cs="Leelawadee UI"/>
        </w:rPr>
        <w:t>ถูกปฏิเสธ</w:t>
      </w:r>
      <w:r>
        <w:rPr>
          <w:rFonts w:ascii="Myanmar Text" w:hAnsi="Myanmar Text" w:eastAsia="Myanmar Text" w:cs="Myanmar Text"/>
        </w:rPr>
        <w:t>။</w:t>
      </w:r>
      <w:r>
        <w:rPr>
          <w:rFonts w:ascii="Times New Roman" w:hAnsi="Times New Roman" w:eastAsia="Times New Roman" w:cs="Times New Roman"/>
        </w:rPr>
        <w:t xml:space="preserve"> </w:t>
      </w:r>
      <w:r>
        <w:rPr>
          <w:rFonts w:ascii="Leelawadee UI" w:hAnsi="Leelawadee UI" w:eastAsia="Leelawadee UI" w:cs="Leelawadee UI"/>
        </w:rPr>
        <w:t>ข้อความตอนนี้ตั้งอยู่บนกลุ่มชนชั้นหนึ่งซึ่งจะไม่อาจเข้าไปได้</w:t>
      </w:r>
      <w:r>
        <w:rPr>
          <w:rFonts w:ascii="Times New Roman" w:hAnsi="Times New Roman" w:eastAsia="Times New Roman" w:cs="Times New Roman"/>
        </w:rPr>
        <w:t xml:space="preserve"> </w:t>
      </w:r>
      <w:r>
        <w:rPr>
          <w:rFonts w:ascii="Leelawadee UI" w:hAnsi="Leelawadee UI" w:eastAsia="Leelawadee UI" w:cs="Leelawadee UI"/>
        </w:rPr>
        <w:t>เพราะความไม่เชื่อในข่าวสารที่ตนได้ยินแล้วนั้น</w:t>
      </w:r>
      <w:r>
        <w:rPr>
          <w:rFonts w:ascii="Nirmala UI" w:hAnsi="Nirmala UI" w:eastAsia="Nirmala UI" w:cs="Nirmala UI"/>
        </w:rPr>
        <w:t>।</w:t>
      </w:r>
      <w:r>
        <w:rPr>
          <w:rFonts w:ascii="Times New Roman" w:hAnsi="Times New Roman" w:eastAsia="Times New Roman" w:cs="Times New Roman"/>
        </w:rPr>
        <w:t xml:space="preserve"> </w:t>
      </w:r>
      <w:r>
        <w:rPr>
          <w:rFonts w:ascii="Leelawadee UI" w:hAnsi="Leelawadee UI" w:eastAsia="Leelawadee UI" w:cs="Leelawadee UI"/>
        </w:rPr>
        <w:t>ข่าวสารนั้นถูกแสดงแทนด้วยคำว่า</w:t>
      </w:r>
      <w:r>
        <w:rPr>
          <w:rFonts w:ascii="Times New Roman" w:hAnsi="Times New Roman" w:eastAsia="Times New Roman" w:cs="Times New Roman"/>
        </w:rPr>
        <w:t xml:space="preserve"> “</w:t>
      </w:r>
      <w:r>
        <w:rPr>
          <w:rFonts w:ascii="Leelawadee UI" w:hAnsi="Leelawadee UI" w:eastAsia="Leelawadee UI" w:cs="Leelawadee UI"/>
        </w:rPr>
        <w:t>การหยุดพัก</w:t>
      </w:r>
      <w:r>
        <w:rPr>
          <w:rFonts w:ascii="Times New Roman" w:hAnsi="Times New Roman" w:eastAsia="Times New Roman" w:cs="Times New Roman"/>
        </w:rPr>
        <w:t>”</w:t>
      </w:r>
      <w:r>
        <w:rPr>
          <w:rFonts w:ascii="Myanmar Text" w:hAnsi="Myanmar Text" w:eastAsia="Myanmar Text" w:cs="Myanmar Text"/>
        </w:rPr>
        <w:t>။</w:t>
      </w:r>
    </w:p>
    <w:p>
      <w:pPr>
        <w:pStyle w:val="ArticleScripture"/>
        <w:jc w:val="left"/>
      </w:pPr>
      <w:r>
        <w:rPr>
          <w:rFonts w:ascii="Times New Roman" w:hAnsi="Times New Roman" w:eastAsia="Times New Roman" w:cs="Times New Roman"/>
        </w:rPr>
        <w:t>“Bãnu bô kwênd ta bâna Múkúrú kíbérá kya bwíré, kya bukénga, ne kya dinanga, kabàkuumvwa mùumù wa nyuma mu mwoyi ewu nansha mu mwoyi udi ulwa. ‘Dîbà adi, mùumù mmusigàle bwa bantu ba Nzambì.... Twìkalààyi ne bukolè bwa kubwela mu mùumù awu, bwa muntu nansha umwe kàyì kupangila ku cileejilu cìmwècìmwè cya dipìta dya diitabuuja to.’ Mùumù udi wakwambibwa apa ngùmùumù wa ngâsà, udi upeteka ku kulonda cileejilu cìdì cìfìdila. ‘Bèngààyi ne luseke lunène.’” Pacific Union Recorder, November 7, 1901.</w:t>
      </w:r>
    </w:p>
    <w:p>
      <w:pPr>
        <w:pStyle w:val="ArticleBody"/>
        <w:jc w:val="left"/>
      </w:pPr>
      <w:r>
        <w:rPr>
          <w:rFonts w:ascii="Times New Roman" w:hAnsi="Times New Roman" w:eastAsia="Times New Roman" w:cs="Times New Roman"/>
        </w:rPr>
        <w:t>“</w:t>
      </w:r>
      <w:r>
        <w:rPr>
          <w:rFonts w:ascii="Microsoft YaHei" w:hAnsi="Microsoft YaHei" w:eastAsia="Microsoft YaHei" w:cs="Microsoft YaHei"/>
        </w:rPr>
        <w:t>該隱安</w:t>
      </w:r>
      <w:r>
        <w:rPr>
          <w:rFonts w:ascii="Times New Roman" w:hAnsi="Times New Roman" w:eastAsia="Times New Roman" w:cs="Times New Roman"/>
        </w:rPr>
        <w:t>”</w:t>
      </w:r>
      <w:r>
        <w:rPr>
          <w:rFonts w:ascii="Microsoft YaHei" w:hAnsi="Microsoft YaHei" w:eastAsia="Microsoft YaHei" w:cs="Microsoft YaHei"/>
        </w:rPr>
        <w:t>者</w:t>
      </w:r>
      <w:r>
        <w:rPr>
          <w:rFonts w:ascii="Times New Roman" w:hAnsi="Times New Roman" w:eastAsia="Times New Roman" w:cs="Times New Roman"/>
        </w:rPr>
        <w:t>,</w:t>
      </w:r>
      <w:r>
        <w:rPr>
          <w:rFonts w:ascii="Microsoft YaHei" w:hAnsi="Microsoft YaHei" w:eastAsia="Microsoft YaHei" w:cs="Microsoft YaHei"/>
        </w:rPr>
        <w:t>乃由約書亞與迦勒的信息所表徵之信息也</w:t>
      </w:r>
      <w:r>
        <w:rPr>
          <w:rFonts w:ascii="Times New Roman" w:hAnsi="Times New Roman" w:eastAsia="Times New Roman" w:cs="Times New Roman"/>
        </w:rPr>
        <w:t>.</w:t>
      </w:r>
      <w:r>
        <w:rPr>
          <w:rFonts w:ascii="Microsoft YaHei" w:hAnsi="Microsoft YaHei" w:eastAsia="Microsoft YaHei" w:cs="Microsoft YaHei"/>
        </w:rPr>
        <w:t>保羅運用與第七日安息日相關之真理</w:t>
      </w:r>
      <w:r>
        <w:rPr>
          <w:rFonts w:ascii="Times New Roman" w:hAnsi="Times New Roman" w:eastAsia="Times New Roman" w:cs="Times New Roman"/>
        </w:rPr>
        <w:t>,</w:t>
      </w:r>
      <w:r>
        <w:rPr>
          <w:rFonts w:ascii="Microsoft YaHei" w:hAnsi="Microsoft YaHei" w:eastAsia="Microsoft YaHei" w:cs="Microsoft YaHei"/>
        </w:rPr>
        <w:t>作為「安息」信息之象徵</w:t>
      </w:r>
      <w:r>
        <w:rPr>
          <w:rFonts w:ascii="Times New Roman" w:hAnsi="Times New Roman" w:eastAsia="Times New Roman" w:cs="Times New Roman"/>
        </w:rPr>
        <w:t>;</w:t>
      </w:r>
      <w:r>
        <w:rPr>
          <w:rFonts w:ascii="Microsoft YaHei" w:hAnsi="Microsoft YaHei" w:eastAsia="Microsoft YaHei" w:cs="Microsoft YaHei"/>
        </w:rPr>
        <w:t>此信息曾為那些命定倒斃於曠野之人所棄絕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Okuti, “Leero bwe munaawulira eddoboozi lye,” kye kimu n’okunyweza kw’ekitabo ky’Okubikkulirwa ku muntu yenna awulira eddoboozi ly’Omwoyo, kwe kugamba okuwulira obubaka bw’Omwoyo, bwe bubaka bw’enkuba ey’oluvannyuma, bwe bubaka bw’“okuwummula.” E Kadesi eddoboozi eryo lyawulikika, era abajeemu ne beerondera omukulembeze omuggya okubaddiza e Misiri. Ebyafaayo by’okunyiiza kuno byogerwako mu Zabbuli 95 era Pawulo n’abikwata mu Abaebbulaniya. Ebyafaayo bino biraga okulemererwa kwa Isiraeri ow’edda mu kugeza kwabwe okw’ekkumi. Okugezesebwa okw’olubereberye mu kugezesebwa ekkumi kwatandika n’eky’amagero eky’emirundi esatu eky’emmaanu ekitegeeza obubaka bw’abamalayika abasatu, Amateeka ga Katonda, okuwummula kwa Ssabbiiti, Omugaati oguva mu Ggulu, okugondera n’omusango—era ekisembayo mu kugezesebwa ekkumi kwe kwali okugezesebwa kw’“okuwummula.” “Okuwummula” okw’ekisa, nga Mwannyinaffe White bw’agamba, kye kabonero k’enkuba ey’oluvannyuma. Kadesi kabonero k’okugezesebwa okw’okukkiriza oba okw’okuugaana obubaka bw’enkuba ey’oluvannyuma obuweebwa “layini ku layini.”</w:t>
      </w:r>
    </w:p>
    <w:p>
      <w:pPr>
        <w:pStyle w:val="ArticleBody"/>
        <w:jc w:val="left"/>
      </w:pPr>
      <w:r>
        <w:rPr>
          <w:rFonts w:ascii="Times New Roman" w:hAnsi="Times New Roman" w:eastAsia="Times New Roman" w:cs="Times New Roman"/>
        </w:rPr>
        <w:t>Mstari juu ya mstari, “pumziko” ni umiminiko wa Roho Mtakatifu unaowakilishwa kama mvua ya masika. “Pumziko” pia ni Sabato ya siku ya saba, muhuri wenyewe unaowekwa juu ya waaminifu katika kipindi cha mvua ya masika. “Pumziko” ni neema inayowakilisha nguvu wanayopewa wale mia na arobaini na nne elfu wakati dhambi zao zinafutwa milele. Neema hiyo siyo tu nguvu inayotolewa ikiwakilisha utakaso, bali pia ni neema inayotoa kuhesabiwa haki wakati damu ya Kristo inatumiwa kuondoa dhambi za nafsi inayotubu. “Pumziko” la neema ni ujumbe wa haki ya Kristo, haki ambayo hutoa neema (nguvu) ya kuishi bila kutenda dhambi, na neema inayombadilisha Mlaodikia kuwa Mfiladelfia. Mara baada ya kubadilishwa kwa neema ya kuhesabiwa haki, yule aliyekuwa Mlaodikia hapo awali, akiwa Mfiladelfia, kwa njia ya nguvu ya neema, hutembea juu ya njia iliyotakaswa inayoongoza kwenye kutukuzwa. “Pumziko” ni ujumbe wa malaika wa tatu, kama unavyowakilishwa kama “kuhesabiwa haki kwa imani katika ukweli.” Kwa kuwa hivyo ndivyo ilivyo, Kadeshi ilielekeza kwa 1888.</w:t>
      </w:r>
    </w:p>
    <w:p>
      <w:pPr>
        <w:pStyle w:val="ArticleBody"/>
        <w:jc w:val="left"/>
      </w:pPr>
      <w:r>
        <w:rPr>
          <w:rFonts w:ascii="Times New Roman" w:hAnsi="Times New Roman" w:eastAsia="Times New Roman" w:cs="Times New Roman"/>
        </w:rPr>
        <w:t>Kadesh ya kwandza yitsahidza rungula ra “ku wisa” leri nga rona rungula ra “evhangeli.” Evhangeli leri nga heriki i ‘ntirho wa Kriste wo nghenisa maendlelo ya ku ringiwa hi swiyenge swinharhu lawa ma kurisaka kutani ma kombisa mitlawa yimbirhi ya vagandzeri.’ Rungula ra evhangeli leri nga heriki ra “ku wisa” eka Kadesh ya kwandza ri yimela rungula ra swiyenge swinharhu swa evhangeli leri nga heriki leri lawuriwaka hi ntirho wa swiyenge swinharhu wa Moya lowo Kwetsima la khorwisaka hi xidyoho, ku lulama ni vuavanyisi. Switepe sweswo swinharhu hi swona switepe swinharhu leswi fanaka swa ku ringiwa eka ndzingo wa manna!</w:t>
      </w:r>
    </w:p>
    <w:p>
      <w:pPr>
        <w:pStyle w:val="ArticleBody"/>
        <w:jc w:val="left"/>
      </w:pPr>
      <w:r>
        <w:rPr>
          <w:rFonts w:ascii="Times New Roman" w:hAnsi="Times New Roman" w:eastAsia="Times New Roman" w:cs="Times New Roman"/>
        </w:rPr>
        <w:t>Ibizamini icumi bitangurana n’ingero y’igeragezwa ry’incuro zitatu, bishimika ku Mategeko y’Imana, Isabato, n’inshingano y’abantu yo kurya no gusya ubutumwa bw’Imana. Ikigeragezo ca mbere muri ivyo bigeragezo icumi cari incuro zitatu nk’uko n’ica cumi cari co. Ikigeragezo ca mbere gikoresha manu, nk’ikimenyetso c’Umukate wo mw’Ijuru ushyira hejuru Isabato y’umusi ugira indwi. Ikigeragezo ca nyuma gikoresha “akaruhuko,” nk’ikimenyetso c’ikorwa rya nyuma ry’igeragezwa ry’imvura y’iherezo, risozerera ku mategeko y’iyinga, aho abaserukira Umukate wo mw’Ijuru bashirwa hejuru nk’ibendera ry’Isabato.</w:t>
      </w:r>
    </w:p>
    <w:p>
      <w:pPr>
        <w:pStyle w:val="ArticleBody"/>
        <w:jc w:val="left"/>
      </w:pPr>
      <w:r>
        <w:rPr>
          <w:rFonts w:ascii="Nirmala UI" w:hAnsi="Nirmala UI" w:eastAsia="Nirmala UI" w:cs="Nirmala UI"/>
        </w:rPr>
        <w:t>දස</w:t>
      </w:r>
      <w:r>
        <w:rPr>
          <w:rFonts w:ascii="Times New Roman" w:hAnsi="Times New Roman" w:eastAsia="Times New Roman" w:cs="Times New Roman"/>
        </w:rPr>
        <w:t xml:space="preserve"> </w:t>
      </w:r>
      <w:r>
        <w:rPr>
          <w:rFonts w:ascii="Nirmala UI" w:hAnsi="Nirmala UI" w:eastAsia="Nirmala UI" w:cs="Nirmala UI"/>
        </w:rPr>
        <w:t>පරීක්ෂණවල</w:t>
      </w:r>
      <w:r>
        <w:rPr>
          <w:rFonts w:ascii="Times New Roman" w:hAnsi="Times New Roman" w:eastAsia="Times New Roman" w:cs="Times New Roman"/>
        </w:rPr>
        <w:t xml:space="preserve"> </w:t>
      </w:r>
      <w:r>
        <w:rPr>
          <w:rFonts w:ascii="Nirmala UI" w:hAnsi="Nirmala UI" w:eastAsia="Nirmala UI" w:cs="Nirmala UI"/>
        </w:rPr>
        <w:t>ආරම්භය</w:t>
      </w:r>
      <w:r>
        <w:rPr>
          <w:rFonts w:ascii="Times New Roman" w:hAnsi="Times New Roman" w:eastAsia="Times New Roman" w:cs="Times New Roman"/>
        </w:rPr>
        <w:t xml:space="preserve">, </w:t>
      </w:r>
      <w:r>
        <w:rPr>
          <w:rFonts w:ascii="Nirmala UI" w:hAnsi="Nirmala UI" w:eastAsia="Nirmala UI" w:cs="Nirmala UI"/>
        </w:rPr>
        <w:t>දස</w:t>
      </w:r>
      <w:r>
        <w:rPr>
          <w:rFonts w:ascii="Times New Roman" w:hAnsi="Times New Roman" w:eastAsia="Times New Roman" w:cs="Times New Roman"/>
        </w:rPr>
        <w:t xml:space="preserve"> </w:t>
      </w:r>
      <w:r>
        <w:rPr>
          <w:rFonts w:ascii="Nirmala UI" w:hAnsi="Nirmala UI" w:eastAsia="Nirmala UI" w:cs="Nirmala UI"/>
        </w:rPr>
        <w:t>පරීක්ෂණවල</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මෙන්ම</w:t>
      </w:r>
      <w:r>
        <w:rPr>
          <w:rFonts w:ascii="Times New Roman" w:hAnsi="Times New Roman" w:eastAsia="Times New Roman" w:cs="Times New Roman"/>
        </w:rPr>
        <w:t xml:space="preserve">, </w:t>
      </w:r>
      <w:r>
        <w:rPr>
          <w:rFonts w:ascii="Nirmala UI" w:hAnsi="Nirmala UI" w:eastAsia="Nirmala UI" w:cs="Nirmala UI"/>
        </w:rPr>
        <w:t>සබතත්</w:t>
      </w:r>
      <w:r>
        <w:rPr>
          <w:rFonts w:ascii="Times New Roman" w:hAnsi="Times New Roman" w:eastAsia="Times New Roman" w:cs="Times New Roman"/>
        </w:rPr>
        <w:t xml:space="preserve"> </w:t>
      </w:r>
      <w:r>
        <w:rPr>
          <w:rFonts w:ascii="Nirmala UI" w:hAnsi="Nirmala UI" w:eastAsia="Nirmala UI" w:cs="Nirmala UI"/>
        </w:rPr>
        <w:t>සබත</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සම්බන්ධ</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සුභාරංචි</w:t>
      </w:r>
      <w:r>
        <w:rPr>
          <w:rFonts w:ascii="Times New Roman" w:hAnsi="Times New Roman" w:eastAsia="Times New Roman" w:cs="Times New Roman"/>
        </w:rPr>
        <w:t xml:space="preserve"> </w:t>
      </w:r>
      <w:r>
        <w:rPr>
          <w:rFonts w:ascii="Nirmala UI" w:hAnsi="Nirmala UI" w:eastAsia="Nirmala UI" w:cs="Nirmala UI"/>
        </w:rPr>
        <w:t>පණිවිඩයත්</w:t>
      </w:r>
      <w:r>
        <w:rPr>
          <w:rFonts w:ascii="Times New Roman" w:hAnsi="Times New Roman" w:eastAsia="Times New Roman" w:cs="Times New Roman"/>
        </w:rPr>
        <w:t>—</w:t>
      </w:r>
      <w:r>
        <w:rPr>
          <w:rFonts w:ascii="Nirmala UI" w:hAnsi="Nirmala UI" w:eastAsia="Nirmala UI" w:cs="Nirmala UI"/>
        </w:rPr>
        <w:t>එනම්</w:t>
      </w:r>
      <w:r>
        <w:rPr>
          <w:rFonts w:ascii="Times New Roman" w:hAnsi="Times New Roman" w:eastAsia="Times New Roman" w:cs="Times New Roman"/>
        </w:rPr>
        <w:t xml:space="preserve"> </w:t>
      </w:r>
      <w:r>
        <w:rPr>
          <w:rFonts w:ascii="Nirmala UI" w:hAnsi="Nirmala UI" w:eastAsia="Nirmala UI" w:cs="Nirmala UI"/>
        </w:rPr>
        <w:t>තුන්වන</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සදාකාලික</w:t>
      </w:r>
      <w:r>
        <w:rPr>
          <w:rFonts w:ascii="Times New Roman" w:hAnsi="Times New Roman" w:eastAsia="Times New Roman" w:cs="Times New Roman"/>
        </w:rPr>
        <w:t xml:space="preserve"> </w:t>
      </w:r>
      <w:r>
        <w:rPr>
          <w:rFonts w:ascii="Nirmala UI" w:hAnsi="Nirmala UI" w:eastAsia="Nirmala UI" w:cs="Nirmala UI"/>
        </w:rPr>
        <w:t>සුභාරංචියත්</w:t>
      </w:r>
      <w:r>
        <w:rPr>
          <w:rFonts w:ascii="Times New Roman" w:hAnsi="Times New Roman" w:eastAsia="Times New Roman" w:cs="Times New Roman"/>
        </w:rPr>
        <w:t>—</w:t>
      </w:r>
      <w:r>
        <w:rPr>
          <w:rFonts w:ascii="Nirmala UI" w:hAnsi="Nirmala UI" w:eastAsia="Nirmala UI" w:cs="Nirmala UI"/>
        </w:rPr>
        <w:t>උද්දීපනය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කාදේශය</w:t>
      </w:r>
      <w:r>
        <w:rPr>
          <w:rFonts w:ascii="Times New Roman" w:hAnsi="Times New Roman" w:eastAsia="Times New Roman" w:cs="Times New Roman"/>
        </w:rPr>
        <w:t xml:space="preserve"> </w:t>
      </w:r>
      <w:r>
        <w:rPr>
          <w:rFonts w:ascii="Nirmala UI" w:hAnsi="Nirmala UI" w:eastAsia="Nirmala UI" w:cs="Nirmala UI"/>
        </w:rPr>
        <w:t>දස</w:t>
      </w:r>
      <w:r>
        <w:rPr>
          <w:rFonts w:ascii="Times New Roman" w:hAnsi="Times New Roman" w:eastAsia="Times New Roman" w:cs="Times New Roman"/>
        </w:rPr>
        <w:t xml:space="preserve"> </w:t>
      </w:r>
      <w:r>
        <w:rPr>
          <w:rFonts w:ascii="Nirmala UI" w:hAnsi="Nirmala UI" w:eastAsia="Nirmala UI" w:cs="Nirmala UI"/>
        </w:rPr>
        <w:t>පරීක්ෂණවල</w:t>
      </w:r>
      <w:r>
        <w:rPr>
          <w:rFonts w:ascii="Times New Roman" w:hAnsi="Times New Roman" w:eastAsia="Times New Roman" w:cs="Times New Roman"/>
        </w:rPr>
        <w:t xml:space="preserve"> </w:t>
      </w:r>
      <w:r>
        <w:rPr>
          <w:rFonts w:ascii="Nirmala UI" w:hAnsi="Nirmala UI" w:eastAsia="Nirmala UI" w:cs="Nirmala UI"/>
        </w:rPr>
        <w:t>ඔමේගාව</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දස</w:t>
      </w:r>
      <w:r>
        <w:rPr>
          <w:rFonts w:ascii="Times New Roman" w:hAnsi="Times New Roman" w:eastAsia="Times New Roman" w:cs="Times New Roman"/>
        </w:rPr>
        <w:t xml:space="preserve"> </w:t>
      </w:r>
      <w:r>
        <w:rPr>
          <w:rFonts w:ascii="Nirmala UI" w:hAnsi="Nirmala UI" w:eastAsia="Nirmala UI" w:cs="Nirmala UI"/>
        </w:rPr>
        <w:t>පරීක්ෂණවල</w:t>
      </w:r>
      <w:r>
        <w:rPr>
          <w:rFonts w:ascii="Times New Roman" w:hAnsi="Times New Roman" w:eastAsia="Times New Roman" w:cs="Times New Roman"/>
        </w:rPr>
        <w:t xml:space="preserve"> </w:t>
      </w:r>
      <w:r>
        <w:rPr>
          <w:rFonts w:ascii="Nirmala UI" w:hAnsi="Nirmala UI" w:eastAsia="Nirmala UI" w:cs="Nirmala UI"/>
        </w:rPr>
        <w:t>ඇල්ෆාවද</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ගුණාංගයන්ම</w:t>
      </w:r>
      <w:r>
        <w:rPr>
          <w:rFonts w:ascii="Times New Roman" w:hAnsi="Times New Roman" w:eastAsia="Times New Roman" w:cs="Times New Roman"/>
        </w:rPr>
        <w:t xml:space="preserve"> </w:t>
      </w:r>
      <w:r>
        <w:rPr>
          <w:rFonts w:ascii="Nirmala UI" w:hAnsi="Nirmala UI" w:eastAsia="Nirmala UI" w:cs="Nirmala UI"/>
        </w:rPr>
        <w:t>හිමි</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යුතුය</w:t>
      </w:r>
      <w:r>
        <w:rPr>
          <w:rFonts w:ascii="Times New Roman" w:hAnsi="Times New Roman" w:eastAsia="Times New Roman" w:cs="Times New Roman"/>
        </w:rPr>
        <w:t xml:space="preserve">. </w:t>
      </w:r>
      <w:r>
        <w:rPr>
          <w:rFonts w:ascii="Nirmala UI" w:hAnsi="Nirmala UI" w:eastAsia="Nirmala UI" w:cs="Nirmala UI"/>
        </w:rPr>
        <w:t>කාදේශය</w:t>
      </w:r>
      <w:r>
        <w:rPr>
          <w:rFonts w:ascii="Times New Roman" w:hAnsi="Times New Roman" w:eastAsia="Times New Roman" w:cs="Times New Roman"/>
        </w:rPr>
        <w:t xml:space="preserve"> 1863 </w:t>
      </w:r>
      <w:r>
        <w:rPr>
          <w:rFonts w:ascii="Nirmala UI" w:hAnsi="Nirmala UI" w:eastAsia="Nirmala UI" w:cs="Nirmala UI"/>
        </w:rPr>
        <w:t>වර්ෂය</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කාර්යය</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ගෙදරට</w:t>
      </w:r>
      <w:r>
        <w:rPr>
          <w:rFonts w:ascii="Times New Roman" w:hAnsi="Times New Roman" w:eastAsia="Times New Roman" w:cs="Times New Roman"/>
        </w:rPr>
        <w:t xml:space="preserve"> </w:t>
      </w:r>
      <w:r>
        <w:rPr>
          <w:rFonts w:ascii="Nirmala UI" w:hAnsi="Nirmala UI" w:eastAsia="Nirmala UI" w:cs="Nirmala UI"/>
        </w:rPr>
        <w:t>රැගෙන</w:t>
      </w:r>
      <w:r>
        <w:rPr>
          <w:rFonts w:ascii="Times New Roman" w:hAnsi="Times New Roman" w:eastAsia="Times New Roman" w:cs="Times New Roman"/>
        </w:rPr>
        <w:t xml:space="preserve"> </w:t>
      </w:r>
      <w:r>
        <w:rPr>
          <w:rFonts w:ascii="Nirmala UI" w:hAnsi="Nirmala UI" w:eastAsia="Nirmala UI" w:cs="Nirmala UI"/>
        </w:rPr>
        <w:t>යාමට</w:t>
      </w:r>
      <w:r>
        <w:rPr>
          <w:rFonts w:ascii="Times New Roman" w:hAnsi="Times New Roman" w:eastAsia="Times New Roman" w:cs="Times New Roman"/>
        </w:rPr>
        <w:t xml:space="preserve"> </w:t>
      </w:r>
      <w:r>
        <w:rPr>
          <w:rFonts w:ascii="Nirmala UI" w:hAnsi="Nirmala UI" w:eastAsia="Nirmala UI" w:cs="Nirmala UI"/>
        </w:rPr>
        <w:t>අභිලාෂ</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තිබුණද</w:t>
      </w:r>
      <w:r>
        <w:rPr>
          <w:rFonts w:ascii="Times New Roman" w:hAnsi="Times New Roman" w:eastAsia="Times New Roman" w:cs="Times New Roman"/>
        </w:rPr>
        <w:t xml:space="preserve">, </w:t>
      </w:r>
      <w:r>
        <w:rPr>
          <w:rFonts w:ascii="Nirmala UI" w:hAnsi="Nirmala UI" w:eastAsia="Nirmala UI" w:cs="Nirmala UI"/>
        </w:rPr>
        <w:t>පොරොන්දු</w:t>
      </w:r>
      <w:r>
        <w:rPr>
          <w:rFonts w:ascii="Times New Roman" w:hAnsi="Times New Roman" w:eastAsia="Times New Roman" w:cs="Times New Roman"/>
        </w:rPr>
        <w:t xml:space="preserve"> </w:t>
      </w:r>
      <w:r>
        <w:rPr>
          <w:rFonts w:ascii="Nirmala UI" w:hAnsi="Nirmala UI" w:eastAsia="Nirmala UI" w:cs="Nirmala UI"/>
        </w:rPr>
        <w:t>දේශයට</w:t>
      </w:r>
      <w:r>
        <w:rPr>
          <w:rFonts w:ascii="Times New Roman" w:hAnsi="Times New Roman" w:eastAsia="Times New Roman" w:cs="Times New Roman"/>
        </w:rPr>
        <w:t xml:space="preserve"> </w:t>
      </w:r>
      <w:r>
        <w:rPr>
          <w:rFonts w:ascii="Nirmala UI" w:hAnsi="Nirmala UI" w:eastAsia="Nirmala UI" w:cs="Nirmala UI"/>
        </w:rPr>
        <w:t>ඇතුල්වීම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රමාද</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“Okusoma ebyawandiikibwa bino wammanga kunaatuyamba okulaba engeri Katonda gye yatwala Isiraeri ey’edda:</w:t>
      </w:r>
    </w:p>
    <w:p>
      <w:pPr>
        <w:pStyle w:val="ArticleScripture"/>
        <w:jc w:val="left"/>
      </w:pPr>
      <w:r>
        <w:rPr>
          <w:rFonts w:ascii="Times New Roman" w:hAnsi="Times New Roman" w:eastAsia="Times New Roman" w:cs="Times New Roman"/>
        </w:rPr>
        <w:t>“‘Nĩgũkorwo Jehova nĩathuurire Jakobo amũtware kũrĩ we mwene, na Isiraeli ũtuĩke kĩndũ gĩake gĩa mũigana mũno.’ Thaburi 135:4.</w:t>
      </w:r>
    </w:p>
    <w:p>
      <w:pPr>
        <w:pStyle w:val="ArticleScripture"/>
        <w:jc w:val="left"/>
      </w:pPr>
      <w:r>
        <w:rPr>
          <w:rFonts w:ascii="Times New Roman" w:hAnsi="Times New Roman" w:eastAsia="Times New Roman" w:cs="Times New Roman"/>
        </w:rPr>
        <w:t>“‘Pia wewe ni taifa takatifu kwa BWANA, Mungu wako, naye BWANA amekuchagua uwe watu wake maalumu, kuliko mataifa yote yaliyo juu ya uso wa nchi.’ Kumbukumbu la Torati 14:2.</w:t>
      </w:r>
    </w:p>
    <w:p>
      <w:pPr>
        <w:pStyle w:val="ArticleScripture"/>
        <w:jc w:val="left"/>
      </w:pPr>
      <w:r>
        <w:rPr>
          <w:rFonts w:ascii="Times New Roman" w:hAnsi="Times New Roman" w:eastAsia="Times New Roman" w:cs="Times New Roman"/>
        </w:rPr>
        <w:t>“‘Nĩgũkorwo inwe mũrĩ andũ atheru kũrĩ Jehova Ngai wanyu: Jehova Ngai wanyu nĩamũthuurire mũtuĩke andũ ake a mwanya mũingĩ, makĩrĩrĩria andũ othe arĩa marĩ igũrũ ria thĩ. Jehova ndonire wendani wake kũrĩ inwe, kana amũthuure, nĩ ũndũ mwarĩ andũ aingĩ gũkĩra andũ angĩ othe; nĩgũkorwo mwari anini gũkĩra andũ othe.’ Gucokia Maathani 7:6, 7.”</w:t>
      </w:r>
    </w:p>
    <w:p>
      <w:pPr>
        <w:pStyle w:val="ArticleScripture"/>
        <w:jc w:val="left"/>
      </w:pPr>
      <w:r>
        <w:rPr>
          <w:rFonts w:ascii="Times New Roman" w:hAnsi="Times New Roman" w:eastAsia="Times New Roman" w:cs="Times New Roman"/>
        </w:rPr>
        <w:t>“‘Ni kwa jambo gani itajulikana hapa ya kwamba mimi na watu wako tumepata neema machoni pako? Je, si kwa kuwa Wewe waenda pamoja nasi? Hivyo ndivyo tutakavyotengwa, mimi na watu wako, na watu wote walioko juu ya uso wa dunia.’ Kutoka 33:16.</w:t>
      </w:r>
    </w:p>
    <w:p>
      <w:pPr>
        <w:pStyle w:val="ArticleScripture"/>
        <w:jc w:val="left"/>
      </w:pPr>
      <w:r>
        <w:rPr>
          <w:rFonts w:ascii="Times New Roman" w:hAnsi="Times New Roman" w:eastAsia="Times New Roman" w:cs="Times New Roman"/>
        </w:rPr>
        <w:t>“Isiraeri ya kala iliasi mara ngapi, na mara ngapi walipatwa na hukumu, na maelfu kuuawa, kwa sababu hawakutaka kuyatii maagizo ya Mungu aliyekuwa amewachagua! Israeli wa Mungu katika siku hizi za mwisho wako katika hatari ya daima ya kuchangamana na ulimwengu na kupoteza dalili zote za kuwa watu wateule wa Mungu. Soma tena Tito 2:13–15. Hapa tunaongozwa hadi siku za mwisho, wakati Mungu anajitakasia watu wa pekee kwa ajili Yake mwenyewe. Je, tutamchokoza kama Israeli wa kale walivyofanya? Je, tutajiletea ghadhabu Yake juu yetu kwa kumwacha na kuchangamana na ulimwengu, na kufuata machukizo ya mataifa yanayotuzunguka?” Testimonies, juzuu ya 1, 282, 283.</w:t>
      </w:r>
    </w:p>
    <w:p>
      <w:pPr>
        <w:pStyle w:val="ArticleBody"/>
        <w:jc w:val="left"/>
      </w:pPr>
      <w:r>
        <w:rPr>
          <w:rFonts w:ascii="Times New Roman" w:hAnsi="Times New Roman" w:eastAsia="Times New Roman" w:cs="Times New Roman"/>
        </w:rPr>
        <w:t>Munnyina White kwātina, “Túnakanyāngwamo Uwo nga Isrāeli wa kale ŵakacitile?” Túnamukanyāngwamo pakwisanganya na isi, iyo yikuyimililidwa na Misiri, malo gheneghara agho ŵakugaluka ku Kadeshi ŵakapenjanga mulongozgi wakuti waŵalongozgere kuwerera kuko. Mu 1863, khumbo la kuwerera ku Misiri na kusankha mulongozgi muphya vikuyimililirwa na uvumbuzi ngati nkhwantha yakukhumba kusazgikana na isi.</w:t>
      </w:r>
    </w:p>
    <w:p>
      <w:pPr>
        <w:pStyle w:val="ArticleBody"/>
        <w:jc w:val="left"/>
      </w:pPr>
      <w:r>
        <w:rPr>
          <w:rFonts w:ascii="Times New Roman" w:hAnsi="Times New Roman" w:eastAsia="Times New Roman" w:cs="Times New Roman"/>
        </w:rPr>
        <w:t>Pa kutala twetu tukelolekesha ponka ano, kwafuminepo lye lya Mumbanda White pa Isalela wa kale ukukanjila mu bupepo. Mu mutoo wa buhontolola bwabo bwa lyonse, atulile patoma amavesa aalumbulula mo Lesa akwelela ukulunduluka no mukashi wakwe, lelo umukashi wakwe wakana. Pa kutala kutobela apa, kwalongolwela ku byo twasoma ponka pano.</w:t>
      </w:r>
    </w:p>
    <w:p>
      <w:pPr>
        <w:pStyle w:val="ArticleBody"/>
        <w:jc w:val="left"/>
      </w:pPr>
      <w:r>
        <w:rPr>
          <w:rFonts w:ascii="Times New Roman" w:hAnsi="Times New Roman" w:eastAsia="Times New Roman" w:cs="Times New Roman"/>
        </w:rPr>
        <w:t>Akayikalo kene andika ati, “Kalunga walombelanga bantu Bandi kuyidika mapyana mu Yandi nkayandi. Kenda-sakanga ko ete bô bapokele lusadisu kufuma kûdi aba kabena kuMukwata mudimu.” Mu 1863, Adventisme wa ba-Millerite wa Laodicea wakasungila bulunda ne mfumu wa Leta ya United States, bwakubasadiša mu milimo yabu ya kupekesha ete bansongà bābô kababenga kukwatwa mu buteki bwa kuya ku nkondo ya bukole bukole menemene mu masolo a Amerika.</w:t>
      </w:r>
    </w:p>
    <w:p>
      <w:pPr>
        <w:pStyle w:val="ArticleScripture"/>
        <w:jc w:val="left"/>
      </w:pPr>
      <w:r>
        <w:rPr>
          <w:rFonts w:ascii="Times New Roman" w:hAnsi="Times New Roman" w:eastAsia="Times New Roman" w:cs="Times New Roman"/>
        </w:rPr>
        <w:t>“Twafunda apa bihe buhanuzi ibyo Imana yahaye Isiraheli ya kera. Ntiyari ubushake bwayo bwiza ko bazerera igihe kirekire bene ako kageni mu butayu; yari kubageza ako kanya mu Gihugu cy’Isezerano iyo baza kuba barayumviye kandi bakishimira kuyoborwa na yo; ariko kuko bayibabaje kenshi mu butayu, yarahiye mu burakari bwayo ko batazinjira mu buruhukiro bwayo, keretse babiri bayikurikiye byimazeyo. Imana yasabaga ubwoko bwayo kuyiringira yo yonyine. Ntiyashakaga ko bahabwa ubufasha n’abatayikorera.</w:t>
      </w:r>
    </w:p>
    <w:p>
      <w:pPr>
        <w:pStyle w:val="ArticleScripture"/>
        <w:jc w:val="left"/>
      </w:pPr>
      <w:r>
        <w:rPr>
          <w:rFonts w:ascii="Times New Roman" w:hAnsi="Times New Roman" w:eastAsia="Times New Roman" w:cs="Times New Roman"/>
        </w:rPr>
        <w:t>“Ezra 4:1–5</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읽으십시오</w:t>
      </w:r>
      <w:r>
        <w:rPr>
          <w:rFonts w:ascii="Times New Roman" w:hAnsi="Times New Roman" w:eastAsia="Times New Roman" w:cs="Times New Roman"/>
        </w:rPr>
        <w:t>: ‘</w:t>
      </w:r>
      <w:r>
        <w:rPr>
          <w:rFonts w:ascii="Malgun Gothic" w:hAnsi="Malgun Gothic" w:eastAsia="Malgun Gothic" w:cs="Malgun Gothic"/>
        </w:rPr>
        <w:t>이제</w:t>
      </w:r>
      <w:r>
        <w:rPr>
          <w:rFonts w:ascii="Times New Roman" w:hAnsi="Times New Roman" w:eastAsia="Times New Roman" w:cs="Times New Roman"/>
        </w:rPr>
        <w:t xml:space="preserve"> </w:t>
      </w:r>
      <w:r>
        <w:rPr>
          <w:rFonts w:ascii="Malgun Gothic" w:hAnsi="Malgun Gothic" w:eastAsia="Malgun Gothic" w:cs="Malgun Gothic"/>
        </w:rPr>
        <w:t>유다와</w:t>
      </w:r>
      <w:r>
        <w:rPr>
          <w:rFonts w:ascii="Times New Roman" w:hAnsi="Times New Roman" w:eastAsia="Times New Roman" w:cs="Times New Roman"/>
        </w:rPr>
        <w:t xml:space="preserve"> </w:t>
      </w:r>
      <w:r>
        <w:rPr>
          <w:rFonts w:ascii="Malgun Gothic" w:hAnsi="Malgun Gothic" w:eastAsia="Malgun Gothic" w:cs="Malgun Gothic"/>
        </w:rPr>
        <w:t>베냐민의</w:t>
      </w:r>
      <w:r>
        <w:rPr>
          <w:rFonts w:ascii="Times New Roman" w:hAnsi="Times New Roman" w:eastAsia="Times New Roman" w:cs="Times New Roman"/>
        </w:rPr>
        <w:t xml:space="preserve"> </w:t>
      </w:r>
      <w:r>
        <w:rPr>
          <w:rFonts w:ascii="Malgun Gothic" w:hAnsi="Malgun Gothic" w:eastAsia="Malgun Gothic" w:cs="Malgun Gothic"/>
        </w:rPr>
        <w:t>대적들이</w:t>
      </w:r>
      <w:r>
        <w:rPr>
          <w:rFonts w:ascii="Times New Roman" w:hAnsi="Times New Roman" w:eastAsia="Times New Roman" w:cs="Times New Roman"/>
        </w:rPr>
        <w:t xml:space="preserve"> </w:t>
      </w:r>
      <w:r>
        <w:rPr>
          <w:rFonts w:ascii="Malgun Gothic" w:hAnsi="Malgun Gothic" w:eastAsia="Malgun Gothic" w:cs="Malgun Gothic"/>
        </w:rPr>
        <w:t>사로잡혔던</w:t>
      </w:r>
      <w:r>
        <w:rPr>
          <w:rFonts w:ascii="Times New Roman" w:hAnsi="Times New Roman" w:eastAsia="Times New Roman" w:cs="Times New Roman"/>
        </w:rPr>
        <w:t xml:space="preserve"> </w:t>
      </w:r>
      <w:r>
        <w:rPr>
          <w:rFonts w:ascii="Malgun Gothic" w:hAnsi="Malgun Gothic" w:eastAsia="Malgun Gothic" w:cs="Malgun Gothic"/>
        </w:rPr>
        <w:t>자손이</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주</w:t>
      </w:r>
      <w:r>
        <w:rPr>
          <w:rFonts w:ascii="Times New Roman" w:hAnsi="Times New Roman" w:eastAsia="Times New Roman" w:cs="Times New Roman"/>
        </w:rPr>
        <w:t xml:space="preserve"> </w:t>
      </w:r>
      <w:r>
        <w:rPr>
          <w:rFonts w:ascii="Malgun Gothic" w:hAnsi="Malgun Gothic" w:eastAsia="Malgun Gothic" w:cs="Malgun Gothic"/>
        </w:rPr>
        <w:t>하나님께</w:t>
      </w:r>
      <w:r>
        <w:rPr>
          <w:rFonts w:ascii="Times New Roman" w:hAnsi="Times New Roman" w:eastAsia="Times New Roman" w:cs="Times New Roman"/>
        </w:rPr>
        <w:t xml:space="preserve"> </w:t>
      </w:r>
      <w:r>
        <w:rPr>
          <w:rFonts w:ascii="Malgun Gothic" w:hAnsi="Malgun Gothic" w:eastAsia="Malgun Gothic" w:cs="Malgun Gothic"/>
        </w:rPr>
        <w:t>성전을</w:t>
      </w:r>
      <w:r>
        <w:rPr>
          <w:rFonts w:ascii="Times New Roman" w:hAnsi="Times New Roman" w:eastAsia="Times New Roman" w:cs="Times New Roman"/>
        </w:rPr>
        <w:t xml:space="preserve"> </w:t>
      </w:r>
      <w:r>
        <w:rPr>
          <w:rFonts w:ascii="Malgun Gothic" w:hAnsi="Malgun Gothic" w:eastAsia="Malgun Gothic" w:cs="Malgun Gothic"/>
        </w:rPr>
        <w:t>건축한다는</w:t>
      </w:r>
      <w:r>
        <w:rPr>
          <w:rFonts w:ascii="Times New Roman" w:hAnsi="Times New Roman" w:eastAsia="Times New Roman" w:cs="Times New Roman"/>
        </w:rPr>
        <w:t xml:space="preserve"> </w:t>
      </w:r>
      <w:r>
        <w:rPr>
          <w:rFonts w:ascii="Malgun Gothic" w:hAnsi="Malgun Gothic" w:eastAsia="Malgun Gothic" w:cs="Malgun Gothic"/>
        </w:rPr>
        <w:t>말을</w:t>
      </w:r>
      <w:r>
        <w:rPr>
          <w:rFonts w:ascii="Times New Roman" w:hAnsi="Times New Roman" w:eastAsia="Times New Roman" w:cs="Times New Roman"/>
        </w:rPr>
        <w:t xml:space="preserve"> </w:t>
      </w:r>
      <w:r>
        <w:rPr>
          <w:rFonts w:ascii="Malgun Gothic" w:hAnsi="Malgun Gothic" w:eastAsia="Malgun Gothic" w:cs="Malgun Gothic"/>
        </w:rPr>
        <w:t>듣고</w:t>
      </w:r>
      <w:r>
        <w:rPr>
          <w:rFonts w:ascii="Times New Roman" w:hAnsi="Times New Roman" w:eastAsia="Times New Roman" w:cs="Times New Roman"/>
        </w:rPr>
        <w:t xml:space="preserve">, </w:t>
      </w:r>
      <w:r>
        <w:rPr>
          <w:rFonts w:ascii="Malgun Gothic" w:hAnsi="Malgun Gothic" w:eastAsia="Malgun Gothic" w:cs="Malgun Gothic"/>
        </w:rPr>
        <w:t>스룹바벨과</w:t>
      </w:r>
      <w:r>
        <w:rPr>
          <w:rFonts w:ascii="Times New Roman" w:hAnsi="Times New Roman" w:eastAsia="Times New Roman" w:cs="Times New Roman"/>
        </w:rPr>
        <w:t xml:space="preserve"> </w:t>
      </w:r>
      <w:r>
        <w:rPr>
          <w:rFonts w:ascii="Malgun Gothic" w:hAnsi="Malgun Gothic" w:eastAsia="Malgun Gothic" w:cs="Malgun Gothic"/>
        </w:rPr>
        <w:t>족장들에게</w:t>
      </w:r>
      <w:r>
        <w:rPr>
          <w:rFonts w:ascii="Times New Roman" w:hAnsi="Times New Roman" w:eastAsia="Times New Roman" w:cs="Times New Roman"/>
        </w:rPr>
        <w:t xml:space="preserve"> </w:t>
      </w:r>
      <w:r>
        <w:rPr>
          <w:rFonts w:ascii="Malgun Gothic" w:hAnsi="Malgun Gothic" w:eastAsia="Malgun Gothic" w:cs="Malgun Gothic"/>
        </w:rPr>
        <w:t>나아와</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말하였다</w:t>
      </w:r>
      <w:r>
        <w:rPr>
          <w:rFonts w:ascii="Times New Roman" w:hAnsi="Times New Roman" w:eastAsia="Times New Roman" w:cs="Times New Roman"/>
        </w:rPr>
        <w:t xml:space="preserve">. </w:t>
      </w:r>
      <w:r>
        <w:rPr>
          <w:rFonts w:ascii="Malgun Gothic" w:hAnsi="Malgun Gothic" w:eastAsia="Malgun Gothic" w:cs="Malgun Gothic"/>
        </w:rPr>
        <w:t>너희와</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건축하게</w:t>
      </w:r>
      <w:r>
        <w:rPr>
          <w:rFonts w:ascii="Times New Roman" w:hAnsi="Times New Roman" w:eastAsia="Times New Roman" w:cs="Times New Roman"/>
        </w:rPr>
        <w:t xml:space="preserve"> </w:t>
      </w:r>
      <w:r>
        <w:rPr>
          <w:rFonts w:ascii="Malgun Gothic" w:hAnsi="Malgun Gothic" w:eastAsia="Malgun Gothic" w:cs="Malgun Gothic"/>
        </w:rPr>
        <w:t>하라</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너희처럼</w:t>
      </w:r>
      <w:r>
        <w:rPr>
          <w:rFonts w:ascii="Times New Roman" w:hAnsi="Times New Roman" w:eastAsia="Times New Roman" w:cs="Times New Roman"/>
        </w:rPr>
        <w:t xml:space="preserve"> </w:t>
      </w:r>
      <w:r>
        <w:rPr>
          <w:rFonts w:ascii="Malgun Gothic" w:hAnsi="Malgun Gothic" w:eastAsia="Malgun Gothic" w:cs="Malgun Gothic"/>
        </w:rPr>
        <w:t>너희</w:t>
      </w:r>
      <w:r>
        <w:rPr>
          <w:rFonts w:ascii="Times New Roman" w:hAnsi="Times New Roman" w:eastAsia="Times New Roman" w:cs="Times New Roman"/>
        </w:rPr>
        <w:t xml:space="preserve"> </w:t>
      </w:r>
      <w:r>
        <w:rPr>
          <w:rFonts w:ascii="Malgun Gothic" w:hAnsi="Malgun Gothic" w:eastAsia="Malgun Gothic" w:cs="Malgun Gothic"/>
        </w:rPr>
        <w:t>하나님을</w:t>
      </w:r>
      <w:r>
        <w:rPr>
          <w:rFonts w:ascii="Times New Roman" w:hAnsi="Times New Roman" w:eastAsia="Times New Roman" w:cs="Times New Roman"/>
        </w:rPr>
        <w:t xml:space="preserve"> </w:t>
      </w:r>
      <w:r>
        <w:rPr>
          <w:rFonts w:ascii="Malgun Gothic" w:hAnsi="Malgun Gothic" w:eastAsia="Malgun Gothic" w:cs="Malgun Gothic"/>
        </w:rPr>
        <w:t>찾으며</w:t>
      </w:r>
      <w:r>
        <w:rPr>
          <w:rFonts w:ascii="Times New Roman" w:hAnsi="Times New Roman" w:eastAsia="Times New Roman" w:cs="Times New Roman"/>
        </w:rPr>
        <w:t xml:space="preserve">, </w:t>
      </w:r>
      <w:r>
        <w:rPr>
          <w:rFonts w:ascii="Malgun Gothic" w:hAnsi="Malgun Gothic" w:eastAsia="Malgun Gothic" w:cs="Malgun Gothic"/>
        </w:rPr>
        <w:t>우리를</w:t>
      </w:r>
      <w:r>
        <w:rPr>
          <w:rFonts w:ascii="Times New Roman" w:hAnsi="Times New Roman" w:eastAsia="Times New Roman" w:cs="Times New Roman"/>
        </w:rPr>
        <w:t xml:space="preserve"> </w:t>
      </w:r>
      <w:r>
        <w:rPr>
          <w:rFonts w:ascii="Malgun Gothic" w:hAnsi="Malgun Gothic" w:eastAsia="Malgun Gothic" w:cs="Malgun Gothic"/>
        </w:rPr>
        <w:t>이곳으로</w:t>
      </w:r>
      <w:r>
        <w:rPr>
          <w:rFonts w:ascii="Times New Roman" w:hAnsi="Times New Roman" w:eastAsia="Times New Roman" w:cs="Times New Roman"/>
        </w:rPr>
        <w:t xml:space="preserve"> </w:t>
      </w:r>
      <w:r>
        <w:rPr>
          <w:rFonts w:ascii="Malgun Gothic" w:hAnsi="Malgun Gothic" w:eastAsia="Malgun Gothic" w:cs="Malgun Gothic"/>
        </w:rPr>
        <w:t>올라오게</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앗수르</w:t>
      </w:r>
      <w:r>
        <w:rPr>
          <w:rFonts w:ascii="Times New Roman" w:hAnsi="Times New Roman" w:eastAsia="Times New Roman" w:cs="Times New Roman"/>
        </w:rPr>
        <w:t xml:space="preserve"> </w:t>
      </w:r>
      <w:r>
        <w:rPr>
          <w:rFonts w:ascii="Malgun Gothic" w:hAnsi="Malgun Gothic" w:eastAsia="Malgun Gothic" w:cs="Malgun Gothic"/>
        </w:rPr>
        <w:t>왕</w:t>
      </w:r>
      <w:r>
        <w:rPr>
          <w:rFonts w:ascii="Times New Roman" w:hAnsi="Times New Roman" w:eastAsia="Times New Roman" w:cs="Times New Roman"/>
        </w:rPr>
        <w:t xml:space="preserve"> </w:t>
      </w:r>
      <w:r>
        <w:rPr>
          <w:rFonts w:ascii="Malgun Gothic" w:hAnsi="Malgun Gothic" w:eastAsia="Malgun Gothic" w:cs="Malgun Gothic"/>
        </w:rPr>
        <w:t>에살핫돈의</w:t>
      </w:r>
      <w:r>
        <w:rPr>
          <w:rFonts w:ascii="Times New Roman" w:hAnsi="Times New Roman" w:eastAsia="Times New Roman" w:cs="Times New Roman"/>
        </w:rPr>
        <w:t xml:space="preserve"> </w:t>
      </w:r>
      <w:r>
        <w:rPr>
          <w:rFonts w:ascii="Malgun Gothic" w:hAnsi="Malgun Gothic" w:eastAsia="Malgun Gothic" w:cs="Malgun Gothic"/>
        </w:rPr>
        <w:t>날들</w:t>
      </w:r>
      <w:r>
        <w:rPr>
          <w:rFonts w:ascii="Times New Roman" w:hAnsi="Times New Roman" w:eastAsia="Times New Roman" w:cs="Times New Roman"/>
        </w:rPr>
        <w:t xml:space="preserve"> </w:t>
      </w:r>
      <w:r>
        <w:rPr>
          <w:rFonts w:ascii="Malgun Gothic" w:hAnsi="Malgun Gothic" w:eastAsia="Malgun Gothic" w:cs="Malgun Gothic"/>
        </w:rPr>
        <w:t>이후로</w:t>
      </w:r>
      <w:r>
        <w:rPr>
          <w:rFonts w:ascii="Times New Roman" w:hAnsi="Times New Roman" w:eastAsia="Times New Roman" w:cs="Times New Roman"/>
        </w:rPr>
        <w:t xml:space="preserve"> </w:t>
      </w:r>
      <w:r>
        <w:rPr>
          <w:rFonts w:ascii="Malgun Gothic" w:hAnsi="Malgun Gothic" w:eastAsia="Malgun Gothic" w:cs="Malgun Gothic"/>
        </w:rPr>
        <w:t>그분께</w:t>
      </w:r>
      <w:r>
        <w:rPr>
          <w:rFonts w:ascii="Times New Roman" w:hAnsi="Times New Roman" w:eastAsia="Times New Roman" w:cs="Times New Roman"/>
        </w:rPr>
        <w:t xml:space="preserve"> </w:t>
      </w:r>
      <w:r>
        <w:rPr>
          <w:rFonts w:ascii="Malgun Gothic" w:hAnsi="Malgun Gothic" w:eastAsia="Malgun Gothic" w:cs="Malgun Gothic"/>
        </w:rPr>
        <w:t>희생제사를</w:t>
      </w:r>
      <w:r>
        <w:rPr>
          <w:rFonts w:ascii="Times New Roman" w:hAnsi="Times New Roman" w:eastAsia="Times New Roman" w:cs="Times New Roman"/>
        </w:rPr>
        <w:t xml:space="preserve"> </w:t>
      </w:r>
      <w:r>
        <w:rPr>
          <w:rFonts w:ascii="Malgun Gothic" w:hAnsi="Malgun Gothic" w:eastAsia="Malgun Gothic" w:cs="Malgun Gothic"/>
        </w:rPr>
        <w:t>드려</w:t>
      </w:r>
      <w:r>
        <w:rPr>
          <w:rFonts w:ascii="Times New Roman" w:hAnsi="Times New Roman" w:eastAsia="Times New Roman" w:cs="Times New Roman"/>
        </w:rPr>
        <w:t xml:space="preserve"> </w:t>
      </w:r>
      <w:r>
        <w:rPr>
          <w:rFonts w:ascii="Malgun Gothic" w:hAnsi="Malgun Gothic" w:eastAsia="Malgun Gothic" w:cs="Malgun Gothic"/>
        </w:rPr>
        <w:t>왔기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스룹바벨과</w:t>
      </w:r>
      <w:r>
        <w:rPr>
          <w:rFonts w:ascii="Times New Roman" w:hAnsi="Times New Roman" w:eastAsia="Times New Roman" w:cs="Times New Roman"/>
        </w:rPr>
        <w:t xml:space="preserve"> </w:t>
      </w:r>
      <w:r>
        <w:rPr>
          <w:rFonts w:ascii="Malgun Gothic" w:hAnsi="Malgun Gothic" w:eastAsia="Malgun Gothic" w:cs="Malgun Gothic"/>
        </w:rPr>
        <w:t>예수아와</w:t>
      </w:r>
      <w:r>
        <w:rPr>
          <w:rFonts w:ascii="Times New Roman" w:hAnsi="Times New Roman" w:eastAsia="Times New Roman" w:cs="Times New Roman"/>
        </w:rPr>
        <w:t xml:space="preserve"> </w:t>
      </w: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족장들의</w:t>
      </w:r>
      <w:r>
        <w:rPr>
          <w:rFonts w:ascii="Times New Roman" w:hAnsi="Times New Roman" w:eastAsia="Times New Roman" w:cs="Times New Roman"/>
        </w:rPr>
        <w:t xml:space="preserve"> </w:t>
      </w:r>
      <w:r>
        <w:rPr>
          <w:rFonts w:ascii="Malgun Gothic" w:hAnsi="Malgun Gothic" w:eastAsia="Malgun Gothic" w:cs="Malgun Gothic"/>
        </w:rPr>
        <w:t>나머지가</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말하였다</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하나님께</w:t>
      </w:r>
      <w:r>
        <w:rPr>
          <w:rFonts w:ascii="Times New Roman" w:hAnsi="Times New Roman" w:eastAsia="Times New Roman" w:cs="Times New Roman"/>
        </w:rPr>
        <w:t xml:space="preserve"> </w:t>
      </w:r>
      <w:r>
        <w:rPr>
          <w:rFonts w:ascii="Malgun Gothic" w:hAnsi="Malgun Gothic" w:eastAsia="Malgun Gothic" w:cs="Malgun Gothic"/>
        </w:rPr>
        <w:t>집을</w:t>
      </w:r>
      <w:r>
        <w:rPr>
          <w:rFonts w:ascii="Times New Roman" w:hAnsi="Times New Roman" w:eastAsia="Times New Roman" w:cs="Times New Roman"/>
        </w:rPr>
        <w:t xml:space="preserve"> </w:t>
      </w:r>
      <w:r>
        <w:rPr>
          <w:rFonts w:ascii="Malgun Gothic" w:hAnsi="Malgun Gothic" w:eastAsia="Malgun Gothic" w:cs="Malgun Gothic"/>
        </w:rPr>
        <w:t>건축하는</w:t>
      </w:r>
      <w:r>
        <w:rPr>
          <w:rFonts w:ascii="Times New Roman" w:hAnsi="Times New Roman" w:eastAsia="Times New Roman" w:cs="Times New Roman"/>
        </w:rPr>
        <w:t xml:space="preserve"> </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너희는</w:t>
      </w:r>
      <w:r>
        <w:rPr>
          <w:rFonts w:ascii="Times New Roman" w:hAnsi="Times New Roman" w:eastAsia="Times New Roman" w:cs="Times New Roman"/>
        </w:rPr>
        <w:t xml:space="preserve"> </w:t>
      </w:r>
      <w:r>
        <w:rPr>
          <w:rFonts w:ascii="Malgun Gothic" w:hAnsi="Malgun Gothic" w:eastAsia="Malgun Gothic" w:cs="Malgun Gothic"/>
        </w:rPr>
        <w:t>우리와</w:t>
      </w:r>
      <w:r>
        <w:rPr>
          <w:rFonts w:ascii="Times New Roman" w:hAnsi="Times New Roman" w:eastAsia="Times New Roman" w:cs="Times New Roman"/>
        </w:rPr>
        <w:t xml:space="preserve"> </w:t>
      </w:r>
      <w:r>
        <w:rPr>
          <w:rFonts w:ascii="Malgun Gothic" w:hAnsi="Malgun Gothic" w:eastAsia="Malgun Gothic" w:cs="Malgun Gothic"/>
        </w:rPr>
        <w:t>상관이</w:t>
      </w:r>
      <w:r>
        <w:rPr>
          <w:rFonts w:ascii="Times New Roman" w:hAnsi="Times New Roman" w:eastAsia="Times New Roman" w:cs="Times New Roman"/>
        </w:rPr>
        <w:t xml:space="preserve"> </w:t>
      </w:r>
      <w:r>
        <w:rPr>
          <w:rFonts w:ascii="Malgun Gothic" w:hAnsi="Malgun Gothic" w:eastAsia="Malgun Gothic" w:cs="Malgun Gothic"/>
        </w:rPr>
        <w:t>없고</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우리만</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주</w:t>
      </w:r>
      <w:r>
        <w:rPr>
          <w:rFonts w:ascii="Times New Roman" w:hAnsi="Times New Roman" w:eastAsia="Times New Roman" w:cs="Times New Roman"/>
        </w:rPr>
        <w:t xml:space="preserve"> </w:t>
      </w:r>
      <w:r>
        <w:rPr>
          <w:rFonts w:ascii="Malgun Gothic" w:hAnsi="Malgun Gothic" w:eastAsia="Malgun Gothic" w:cs="Malgun Gothic"/>
        </w:rPr>
        <w:t>하나님께</w:t>
      </w:r>
      <w:r>
        <w:rPr>
          <w:rFonts w:ascii="Times New Roman" w:hAnsi="Times New Roman" w:eastAsia="Times New Roman" w:cs="Times New Roman"/>
        </w:rPr>
        <w:t xml:space="preserve"> </w:t>
      </w:r>
      <w:r>
        <w:rPr>
          <w:rFonts w:ascii="Malgun Gothic" w:hAnsi="Malgun Gothic" w:eastAsia="Malgun Gothic" w:cs="Malgun Gothic"/>
        </w:rPr>
        <w:t>건축하리니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페르시아</w:t>
      </w:r>
      <w:r>
        <w:rPr>
          <w:rFonts w:ascii="Times New Roman" w:hAnsi="Times New Roman" w:eastAsia="Times New Roman" w:cs="Times New Roman"/>
        </w:rPr>
        <w:t xml:space="preserve"> </w:t>
      </w:r>
      <w:r>
        <w:rPr>
          <w:rFonts w:ascii="Malgun Gothic" w:hAnsi="Malgun Gothic" w:eastAsia="Malgun Gothic" w:cs="Malgun Gothic"/>
        </w:rPr>
        <w:t>왕</w:t>
      </w:r>
      <w:r>
        <w:rPr>
          <w:rFonts w:ascii="Times New Roman" w:hAnsi="Times New Roman" w:eastAsia="Times New Roman" w:cs="Times New Roman"/>
        </w:rPr>
        <w:t xml:space="preserve"> </w:t>
      </w:r>
      <w:r>
        <w:rPr>
          <w:rFonts w:ascii="Malgun Gothic" w:hAnsi="Malgun Gothic" w:eastAsia="Malgun Gothic" w:cs="Malgun Gothic"/>
        </w:rPr>
        <w:t>고레스</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우리에게</w:t>
      </w:r>
      <w:r>
        <w:rPr>
          <w:rFonts w:ascii="Times New Roman" w:hAnsi="Times New Roman" w:eastAsia="Times New Roman" w:cs="Times New Roman"/>
        </w:rPr>
        <w:t xml:space="preserve"> </w:t>
      </w:r>
      <w:r>
        <w:rPr>
          <w:rFonts w:ascii="Malgun Gothic" w:hAnsi="Malgun Gothic" w:eastAsia="Malgun Gothic" w:cs="Malgun Gothic"/>
        </w:rPr>
        <w:t>명령하였기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백성이</w:t>
      </w:r>
      <w:r>
        <w:rPr>
          <w:rFonts w:ascii="Times New Roman" w:hAnsi="Times New Roman" w:eastAsia="Times New Roman" w:cs="Times New Roman"/>
        </w:rPr>
        <w:t xml:space="preserve"> </w:t>
      </w:r>
      <w:r>
        <w:rPr>
          <w:rFonts w:ascii="Malgun Gothic" w:hAnsi="Malgun Gothic" w:eastAsia="Malgun Gothic" w:cs="Malgun Gothic"/>
        </w:rPr>
        <w:t>유다</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손을</w:t>
      </w:r>
      <w:r>
        <w:rPr>
          <w:rFonts w:ascii="Times New Roman" w:hAnsi="Times New Roman" w:eastAsia="Times New Roman" w:cs="Times New Roman"/>
        </w:rPr>
        <w:t xml:space="preserve"> </w:t>
      </w:r>
      <w:r>
        <w:rPr>
          <w:rFonts w:ascii="Malgun Gothic" w:hAnsi="Malgun Gothic" w:eastAsia="Malgun Gothic" w:cs="Malgun Gothic"/>
        </w:rPr>
        <w:t>약하게</w:t>
      </w:r>
      <w:r>
        <w:rPr>
          <w:rFonts w:ascii="Times New Roman" w:hAnsi="Times New Roman" w:eastAsia="Times New Roman" w:cs="Times New Roman"/>
        </w:rPr>
        <w:t xml:space="preserve"> </w:t>
      </w:r>
      <w:r>
        <w:rPr>
          <w:rFonts w:ascii="Malgun Gothic" w:hAnsi="Malgun Gothic" w:eastAsia="Malgun Gothic" w:cs="Malgun Gothic"/>
        </w:rPr>
        <w:t>하고</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건축을</w:t>
      </w:r>
      <w:r>
        <w:rPr>
          <w:rFonts w:ascii="Times New Roman" w:hAnsi="Times New Roman" w:eastAsia="Times New Roman" w:cs="Times New Roman"/>
        </w:rPr>
        <w:t xml:space="preserve"> </w:t>
      </w:r>
      <w:r>
        <w:rPr>
          <w:rFonts w:ascii="Malgun Gothic" w:hAnsi="Malgun Gothic" w:eastAsia="Malgun Gothic" w:cs="Malgun Gothic"/>
        </w:rPr>
        <w:t>방해하며</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계획을</w:t>
      </w:r>
      <w:r>
        <w:rPr>
          <w:rFonts w:ascii="Times New Roman" w:hAnsi="Times New Roman" w:eastAsia="Times New Roman" w:cs="Times New Roman"/>
        </w:rPr>
        <w:t xml:space="preserve"> </w:t>
      </w:r>
      <w:r>
        <w:rPr>
          <w:rFonts w:ascii="Malgun Gothic" w:hAnsi="Malgun Gothic" w:eastAsia="Malgun Gothic" w:cs="Malgun Gothic"/>
        </w:rPr>
        <w:t>좌절시키려고</w:t>
      </w:r>
      <w:r>
        <w:rPr>
          <w:rFonts w:ascii="Times New Roman" w:hAnsi="Times New Roman" w:eastAsia="Times New Roman" w:cs="Times New Roman"/>
        </w:rPr>
        <w:t xml:space="preserve"> </w:t>
      </w:r>
      <w:r>
        <w:rPr>
          <w:rFonts w:ascii="Malgun Gothic" w:hAnsi="Malgun Gothic" w:eastAsia="Malgun Gothic" w:cs="Malgun Gothic"/>
        </w:rPr>
        <w:t>모사들을</w:t>
      </w:r>
      <w:r>
        <w:rPr>
          <w:rFonts w:ascii="Times New Roman" w:hAnsi="Times New Roman" w:eastAsia="Times New Roman" w:cs="Times New Roman"/>
        </w:rPr>
        <w:t xml:space="preserve"> </w:t>
      </w:r>
      <w:r>
        <w:rPr>
          <w:rFonts w:ascii="Malgun Gothic" w:hAnsi="Malgun Gothic" w:eastAsia="Malgun Gothic" w:cs="Malgun Gothic"/>
        </w:rPr>
        <w:t>매수하였다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“Ezra 8:21–23: ‘Bwe nꞌakɔkena nɛkisyoma kiot apake eno, ko river of Ahava, amunyorchi kechogenu koeu Jehovah achek, akisab ole murei ne mie, akisab ole murei ne tenebo cheptoiywocho, akisab ole murei ne nguno ak tuguk chebo lagok. Amunyi nechangʼ akigeer nguno kwen boiik ak horsemen konyit ne kingʼ, konyorchi ne koboisiek ko barak: amunyo amwae ne kingʼ, akoyei, Metab Jehovah achek en bo konyorchi bo imuk che kisab Ine met; ago ngunonye ak ngolyotinye en bo imuk che kibaka Ine. Konyo kiotisyo, akokwinchi Jehovah achek tugul aki; ago Inye kiyingʼet ne kiech.’”</w:t>
      </w:r>
    </w:p>
    <w:p>
      <w:pPr>
        <w:pStyle w:val="ArticleScripture"/>
        <w:jc w:val="left"/>
      </w:pPr>
      <w:r>
        <w:rPr>
          <w:rFonts w:ascii="Times New Roman" w:hAnsi="Times New Roman" w:eastAsia="Times New Roman" w:cs="Times New Roman"/>
        </w:rPr>
        <w:t>Umprofeti kanye nalabobaba abazange bababheke abantu bezwe njengabakhulekeli bakaNkulunkulu weqiniso; futhi nakuba laba babethi bangabangane, befisa ukubasiza, abazange balokothe bahlanganyele nabo kunoma yini ephathelene nokukhulekelwa Kwakhe. Lapho benyukela eJerusalema ukuyokwakha ithempeli likaNkulunkulu nokubuyisela ukukhulekelwa Kwakhe, abazange bacele usizo enkosini ukuze ibasize endleleni, kodwa ngokuzila ukudla nangokukhuleka bafuna usizo eNkosini. Babekholelwa ukuthi uNkulunkulu wayeyovikela futhi aphumelelise izinceku Zakhe emizamweni yazo yokumkhonza. UMdali wazo zonke izinto akaludingi usizo lwezitha Zakhe ukuze amise ukukhulekelwa Kwakhe. Akaceli umhlatshelo wobubi, futhi akayamukeli iminikelo yalabo abanabanye onkulunkulu phambi kweNkosi.</w:t>
      </w:r>
    </w:p>
    <w:p>
      <w:pPr>
        <w:pStyle w:val="ArticleScripture"/>
        <w:jc w:val="left"/>
      </w:pPr>
      <w:r>
        <w:rPr>
          <w:rFonts w:ascii="Times New Roman" w:hAnsi="Times New Roman" w:eastAsia="Times New Roman" w:cs="Times New Roman"/>
        </w:rPr>
        <w:t>“Mitendolo twivwa lukumu ulu: ‘Muli ba kusalakanana ngolo.’ Nge bantu, twakafwa kulinga dipanesho dyoso dia kupususha mioyo, anyi kubalombola ku bushuwa. Kadi kuikala pamo na bo, kunanga bintu binangabo, ne kuikala ne bulunda ne buloba, katuakudi kukolesha kulinga nanku, pashishe twakadi tulwa banguna ba Nzambi.” Testimonies, volumu 1, 281, 282.</w:t>
      </w:r>
    </w:p>
    <w:p>
      <w:pPr>
        <w:pStyle w:val="ArticleBody"/>
        <w:jc w:val="left"/>
      </w:pPr>
      <w:r>
        <w:rPr>
          <w:rFonts w:ascii="Times New Roman" w:hAnsi="Times New Roman" w:eastAsia="Times New Roman" w:cs="Times New Roman"/>
        </w:rPr>
        <w:t>Xwiya White, li ser şîroveya xwe ya ser serhildana Qadeşê, wiha dibêje: “Afirînerê hemû tiştan ji bo sazkirina perestiya Xwe ne hewcedar e ku alîkariya dijminên Xwe bistîne. Ew ne qurbaniya xerabiyê dixwaze, û ne jî pêşkêşiyên wan ên ku xwedayên din li pêş Xudan hene qebûl dike.” Di sala 1863-an de, tevgera Adventîzma Millerî ya Laodîkeyayî bû dêr û peymanek bi wê hêzê re ava kir ku dê perestiya Yekşemê li ser neteweyê û dû re li ser cîhanê biferzîne.</w:t>
      </w:r>
    </w:p>
    <w:p>
      <w:pPr>
        <w:pStyle w:val="ArticleBody"/>
        <w:jc w:val="left"/>
      </w:pPr>
      <w:r>
        <w:rPr>
          <w:rFonts w:ascii="Times New Roman" w:hAnsi="Times New Roman" w:eastAsia="Times New Roman" w:cs="Times New Roman"/>
        </w:rPr>
        <w:t>ئەگەر لە وتاری داهاتوودا، بەرەوپێش دەچین لە تێڕوانینەکانمان سەبارەت بە هێڵە پێغەمبەرانەکان کە بە 1863 دەگەن، ئەوەی کە سەرکەلاکەی ماوەی پێغەمبەرانەی 1844 هەتا 1863ە.</w:t>
      </w:r>
    </w:p>
    <w:p>
      <w:pPr>
        <w:pStyle w:val="ArticleScripture"/>
        <w:jc w:val="left"/>
      </w:pPr>
      <w:r>
        <w:rPr>
          <w:rFonts w:ascii="Times New Roman" w:hAnsi="Times New Roman" w:eastAsia="Times New Roman" w:cs="Times New Roman"/>
        </w:rPr>
        <w:t>Kitu kile ambacho kimekuwako, ndicho kitakachokuwako; na kile kilichofanyika, ndicho kitakachofanyika; wala hapana jambo jipya chini ya jua. Je! yapo jambo ambalo laweza kusemwa, Tazama, hili ni jipya? limekuwapo zamani za kale, zilizokuwa kabla yetu. Najua ya kuwa, lo lote atendalo Mungu, litakuwa milele: hapana kiwezacho kuongezwa kwake, wala hakina kiwezacho kupunguzwa; naye Mungu hulitenda hilo, ili wanadamu waogope mbele zake. Kile kilichokuwako ndicho kilichopo sasa; na kile kitakachokuwako kimekwisha kuwako; naye Mungu hukitafuta tena kilichopita. Mhubiri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Yoeli na Kanisa la Waadventista Wasabato wa Laodikia - Nambari Kumi na Mbili</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