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Kanisa la Waadventista Wasabato wa Laodikia - Namba Ishirini na Moja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Leelawadee UI" w:hAnsi="Leelawadee UI" w:eastAsia="Leelawadee UI" w:cs="Leelawadee UI"/>
        </w:rPr>
        <w:t>លេខម្ភៃមួយ</w:t>
      </w:r>
    </w:p>
    <w:p>
      <w:pPr>
        <w:pStyle w:val="ArticleScripture"/>
        <w:jc w:val="left"/>
      </w:pPr>
      <w:r>
        <w:rPr>
          <w:rFonts w:ascii="Times New Roman" w:hAnsi="Times New Roman" w:eastAsia="Times New Roman" w:cs="Times New Roman"/>
        </w:rPr>
        <w:t>Na tangu wakati ule ambapo sadaka ya kila siku itaondolewa, na chukizo la uharibifu litasimamishwa, kutakuwa na siku elfu moja mia mbili na tisini. Danieli 12:11.</w:t>
      </w:r>
    </w:p>
    <w:p>
      <w:pPr>
        <w:pStyle w:val="ArticleBody"/>
        <w:jc w:val="left"/>
      </w:pPr>
      <w:r>
        <w:rPr>
          <w:rFonts w:ascii="Nirmala UI" w:hAnsi="Nirmala UI" w:eastAsia="Nirmala UI" w:cs="Nirmala UI"/>
        </w:rPr>
        <w:t>ꯑꯣꯛꯇꯣꯕꯔ</w:t>
      </w:r>
      <w:r>
        <w:rPr>
          <w:rFonts w:ascii="Times New Roman" w:hAnsi="Times New Roman" w:eastAsia="Times New Roman" w:cs="Times New Roman"/>
        </w:rPr>
        <w:t xml:space="preserve"> 22, 1844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ꯍꯧꯗꯨꯅ</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ꯇꯥꯏꯝꯒꯤ</w:t>
      </w:r>
      <w:r>
        <w:rPr>
          <w:rFonts w:ascii="Times New Roman" w:hAnsi="Times New Roman" w:eastAsia="Times New Roman" w:cs="Times New Roman"/>
        </w:rPr>
        <w:t xml:space="preserve"> </w:t>
      </w:r>
      <w:r>
        <w:rPr>
          <w:rFonts w:ascii="Nirmala UI" w:hAnsi="Nirmala UI" w:eastAsia="Nirmala UI" w:cs="Nirmala UI"/>
        </w:rPr>
        <w:t>ꯑꯦꯞꯄ꯭ꯂꯤꯀꯦꯁꯟ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“truth”</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ꯆꯨꯝꯅ</w:t>
      </w:r>
      <w:r>
        <w:rPr>
          <w:rFonts w:ascii="Times New Roman" w:hAnsi="Times New Roman" w:eastAsia="Times New Roman" w:cs="Times New Roman"/>
        </w:rPr>
        <w:t xml:space="preserve"> </w:t>
      </w:r>
      <w:r>
        <w:rPr>
          <w:rFonts w:ascii="Nirmala UI" w:hAnsi="Nirmala UI" w:eastAsia="Nirmala UI" w:cs="Nirmala UI"/>
        </w:rPr>
        <w:t>ꯌꯦꯜꯍꯟꯕ</w:t>
      </w:r>
      <w:r>
        <w:rPr>
          <w:rFonts w:ascii="Times New Roman" w:hAnsi="Times New Roman" w:eastAsia="Times New Roman" w:cs="Times New Roman"/>
        </w:rPr>
        <w:t xml:space="preserve"> </w:t>
      </w:r>
      <w:r>
        <w:rPr>
          <w:rFonts w:ascii="Nirmala UI" w:hAnsi="Nirmala UI" w:eastAsia="Nirmala UI" w:cs="Nirmala UI"/>
        </w:rPr>
        <w:t>ꯄꯥꯝꯕꯁꯤꯡꯅꯥ</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ꯑꯄꯨꯟꯕꯗ</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ꯑꯦꯞꯄ꯭ꯂꯤꯀꯦꯁꯟ</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ꯑꯣꯏꯗꯦ।</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ꯑꯃꯣꯝꯗꯥ</w:t>
      </w:r>
      <w:r>
        <w:rPr>
          <w:rFonts w:ascii="Times New Roman" w:hAnsi="Times New Roman" w:eastAsia="Times New Roman" w:cs="Times New Roman"/>
        </w:rPr>
        <w:t xml:space="preserve"> 1290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1844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ꯁꯤꯝꯕꯣꯂꯤꯛ</w:t>
      </w:r>
      <w:r>
        <w:rPr>
          <w:rFonts w:ascii="Times New Roman" w:hAnsi="Times New Roman" w:eastAsia="Times New Roman" w:cs="Times New Roman"/>
        </w:rPr>
        <w:t xml:space="preserve"> </w:t>
      </w:r>
      <w:r>
        <w:rPr>
          <w:rFonts w:ascii="Nirmala UI" w:hAnsi="Nirmala UI" w:eastAsia="Nirmala UI" w:cs="Nirmala UI"/>
        </w:rPr>
        <w:t>ꯄꯦꯔꯤꯌꯗꯒꯨꯝꯅ</w:t>
      </w:r>
      <w:r>
        <w:rPr>
          <w:rFonts w:ascii="Times New Roman" w:hAnsi="Times New Roman" w:eastAsia="Times New Roman" w:cs="Times New Roman"/>
        </w:rPr>
        <w:t xml:space="preserve"> </w:t>
      </w:r>
      <w:r>
        <w:rPr>
          <w:rFonts w:ascii="Nirmala UI" w:hAnsi="Nirmala UI" w:eastAsia="Nirmala UI" w:cs="Nirmala UI"/>
        </w:rPr>
        <w:t>ꯑꯦꯞꯄꯂꯥꯏ</w:t>
      </w:r>
      <w:r>
        <w:rPr>
          <w:rFonts w:ascii="Times New Roman" w:hAnsi="Times New Roman" w:eastAsia="Times New Roman" w:cs="Times New Roman"/>
        </w:rPr>
        <w:t xml:space="preserve"> </w:t>
      </w:r>
      <w:r>
        <w:rPr>
          <w:rFonts w:ascii="Nirmala UI" w:hAnsi="Nirmala UI" w:eastAsia="Nirmala UI" w:cs="Nirmala UI"/>
        </w:rPr>
        <w:t>ꯇꯧꯒꯗꯕꯅꯤ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1844 </w:t>
      </w:r>
      <w:r>
        <w:rPr>
          <w:rFonts w:ascii="Nirmala UI" w:hAnsi="Nirmala UI" w:eastAsia="Nirmala UI" w:cs="Nirmala UI"/>
        </w:rPr>
        <w:t>ꯃꯇꯨꯡꯒꯤ</w:t>
      </w:r>
      <w:r>
        <w:rPr>
          <w:rFonts w:ascii="Times New Roman" w:hAnsi="Times New Roman" w:eastAsia="Times New Roman" w:cs="Times New Roman"/>
        </w:rPr>
        <w:t xml:space="preserve"> </w:t>
      </w:r>
      <w:r>
        <w:rPr>
          <w:rFonts w:ascii="Nirmala UI" w:hAnsi="Nirmala UI" w:eastAsia="Nirmala UI" w:cs="Nirmala UI"/>
        </w:rPr>
        <w:t>ꯑꯦꯞꯄꯂꯤꯀꯦꯁꯟ</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“time”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ꯃꯆꯥꯁꯤꯡ</w:t>
      </w:r>
      <w:r>
        <w:rPr>
          <w:rFonts w:ascii="Times New Roman" w:hAnsi="Times New Roman" w:eastAsia="Times New Roman" w:cs="Times New Roman"/>
        </w:rPr>
        <w:t xml:space="preserve"> </w:t>
      </w:r>
      <w:r>
        <w:rPr>
          <w:rFonts w:ascii="Nirmala UI" w:hAnsi="Nirmala UI" w:eastAsia="Nirmala UI" w:cs="Nirmala UI"/>
        </w:rPr>
        <w:t>ꯌꯥꯎꯗꯕ</w:t>
      </w:r>
      <w:r>
        <w:rPr>
          <w:rFonts w:ascii="Times New Roman" w:hAnsi="Times New Roman" w:eastAsia="Times New Roman" w:cs="Times New Roman"/>
        </w:rPr>
        <w:t xml:space="preserve"> </w:t>
      </w:r>
      <w:r>
        <w:rPr>
          <w:rFonts w:ascii="Nirmala UI" w:hAnsi="Nirmala UI" w:eastAsia="Nirmala UI" w:cs="Nirmala UI"/>
        </w:rPr>
        <w:t>ꯄꯦꯔꯤꯌꯗ</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1844 </w:t>
      </w:r>
      <w:r>
        <w:rPr>
          <w:rFonts w:ascii="Nirmala UI" w:hAnsi="Nirmala UI" w:eastAsia="Nirmala UI" w:cs="Nirmala UI"/>
        </w:rPr>
        <w:t>ꯃꯥꯡꯗꯥ</w:t>
      </w:r>
      <w:r>
        <w:rPr>
          <w:rFonts w:ascii="Times New Roman" w:hAnsi="Times New Roman" w:eastAsia="Times New Roman" w:cs="Times New Roman"/>
        </w:rPr>
        <w:t xml:space="preserve"> </w:t>
      </w:r>
      <w:r>
        <w:rPr>
          <w:rFonts w:ascii="Nirmala UI" w:hAnsi="Nirmala UI" w:eastAsia="Nirmala UI" w:cs="Nirmala UI"/>
        </w:rPr>
        <w:t>ꯈꯪꯍꯜꯂꯝꯕ</w:t>
      </w:r>
      <w:r>
        <w:rPr>
          <w:rFonts w:ascii="Times New Roman" w:hAnsi="Times New Roman" w:eastAsia="Times New Roman" w:cs="Times New Roman"/>
        </w:rPr>
        <w:t xml:space="preserve"> </w:t>
      </w:r>
      <w:r>
        <w:rPr>
          <w:rFonts w:ascii="Nirmala UI" w:hAnsi="Nirmala UI" w:eastAsia="Nirmala UI" w:cs="Nirmala UI"/>
        </w:rPr>
        <w:t>ꯑꯁꯤꯒꯨꯝꯕ</w:t>
      </w:r>
      <w:r>
        <w:rPr>
          <w:rFonts w:ascii="Times New Roman" w:hAnsi="Times New Roman" w:eastAsia="Times New Roman" w:cs="Times New Roman"/>
        </w:rPr>
        <w:t xml:space="preserve"> </w:t>
      </w:r>
      <w:r>
        <w:rPr>
          <w:rFonts w:ascii="Nirmala UI" w:hAnsi="Nirmala UI" w:eastAsia="Nirmala UI" w:cs="Nirmala UI"/>
        </w:rPr>
        <w:t>ꯑꯆꯨꯝꯕꯒꯤ</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ꯊꯥꯎꯗꯥꯡ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ꯄꯥꯝꯊꯣꯛꯀꯗꯕꯅꯤ।</w:t>
      </w:r>
      <w:r>
        <w:rPr>
          <w:rFonts w:ascii="Times New Roman" w:hAnsi="Times New Roman" w:eastAsia="Times New Roman" w:cs="Times New Roman"/>
        </w:rPr>
        <w:t xml:space="preserve"> 1290 </w:t>
      </w:r>
      <w:r>
        <w:rPr>
          <w:rFonts w:ascii="Nirmala UI" w:hAnsi="Nirmala UI" w:eastAsia="Nirmala UI" w:cs="Nirmala UI"/>
        </w:rPr>
        <w:t>ꯑꯁꯤ</w:t>
      </w:r>
      <w:r>
        <w:rPr>
          <w:rFonts w:ascii="Times New Roman" w:hAnsi="Times New Roman" w:eastAsia="Times New Roman" w:cs="Times New Roman"/>
        </w:rPr>
        <w:t xml:space="preserve"> 30</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ꯄꯦꯔꯤꯌꯗ</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ꯄꯨꯡꯂꯤꯡꯗꯨꯅ</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1260 </w:t>
      </w:r>
      <w:r>
        <w:rPr>
          <w:rFonts w:ascii="Nirmala UI" w:hAnsi="Nirmala UI" w:eastAsia="Nirmala UI" w:cs="Nirmala UI"/>
        </w:rPr>
        <w:t>ꯍꯧꯖꯤꯛꯄꯥ</w:t>
      </w:r>
      <w:r>
        <w:rPr>
          <w:rFonts w:ascii="Times New Roman" w:hAnsi="Times New Roman" w:eastAsia="Times New Roman" w:cs="Times New Roman"/>
        </w:rPr>
        <w:t xml:space="preserve"> </w:t>
      </w:r>
      <w:r>
        <w:rPr>
          <w:rFonts w:ascii="Nirmala UI" w:hAnsi="Nirmala UI" w:eastAsia="Nirmala UI" w:cs="Nirmala UI"/>
        </w:rPr>
        <w:t>ꯄꯦꯔꯤꯌꯗ</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ꯑꯅꯥꯡꯕꯅꯤ।</w:t>
      </w:r>
      <w:r>
        <w:rPr>
          <w:rFonts w:ascii="Times New Roman" w:hAnsi="Times New Roman" w:eastAsia="Times New Roman" w:cs="Times New Roman"/>
        </w:rPr>
        <w:t xml:space="preserve"> 1844 </w:t>
      </w:r>
      <w:r>
        <w:rPr>
          <w:rFonts w:ascii="Nirmala UI" w:hAnsi="Nirmala UI" w:eastAsia="Nirmala UI" w:cs="Nirmala UI"/>
        </w:rPr>
        <w:t>ꯃꯥꯡꯒꯤ</w:t>
      </w:r>
      <w:r>
        <w:rPr>
          <w:rFonts w:ascii="Times New Roman" w:hAnsi="Times New Roman" w:eastAsia="Times New Roman" w:cs="Times New Roman"/>
        </w:rPr>
        <w:t xml:space="preserve"> </w:t>
      </w:r>
      <w:r>
        <w:rPr>
          <w:rFonts w:ascii="Nirmala UI" w:hAnsi="Nirmala UI" w:eastAsia="Nirmala UI" w:cs="Nirmala UI"/>
        </w:rPr>
        <w:t>ꯈꯪꯍꯜ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508 </w:t>
      </w:r>
      <w:r>
        <w:rPr>
          <w:rFonts w:ascii="Nirmala UI" w:hAnsi="Nirmala UI" w:eastAsia="Nirmala UI" w:cs="Nirmala UI"/>
        </w:rPr>
        <w:t>ꯗꯒꯤ</w:t>
      </w:r>
      <w:r>
        <w:rPr>
          <w:rFonts w:ascii="Times New Roman" w:hAnsi="Times New Roman" w:eastAsia="Times New Roman" w:cs="Times New Roman"/>
        </w:rPr>
        <w:t xml:space="preserve"> 538 </w:t>
      </w:r>
      <w:r>
        <w:rPr>
          <w:rFonts w:ascii="Nirmala UI" w:hAnsi="Nirmala UI" w:eastAsia="Nirmala UI" w:cs="Nirmala UI"/>
        </w:rPr>
        <w:t>ꯐꯥꯎꯕꯒꯤ</w:t>
      </w:r>
      <w:r>
        <w:rPr>
          <w:rFonts w:ascii="Times New Roman" w:hAnsi="Times New Roman" w:eastAsia="Times New Roman" w:cs="Times New Roman"/>
        </w:rPr>
        <w:t xml:space="preserve"> 30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538 </w:t>
      </w:r>
      <w:r>
        <w:rPr>
          <w:rFonts w:ascii="Nirmala UI" w:hAnsi="Nirmala UI" w:eastAsia="Nirmala UI" w:cs="Nirmala UI"/>
        </w:rPr>
        <w:t>ꯗꯒꯤ</w:t>
      </w:r>
      <w:r>
        <w:rPr>
          <w:rFonts w:ascii="Times New Roman" w:hAnsi="Times New Roman" w:eastAsia="Times New Roman" w:cs="Times New Roman"/>
        </w:rPr>
        <w:t xml:space="preserve"> 1798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ꯑꯦꯟꯇꯤꯀ꯭ꯔꯥꯏꯁꯠꯅꯥ</w:t>
      </w:r>
      <w:r>
        <w:rPr>
          <w:rFonts w:ascii="Times New Roman" w:hAnsi="Times New Roman" w:eastAsia="Times New Roman" w:cs="Times New Roman"/>
        </w:rPr>
        <w:t xml:space="preserve"> </w:t>
      </w:r>
      <w:r>
        <w:rPr>
          <w:rFonts w:ascii="Nirmala UI" w:hAnsi="Nirmala UI" w:eastAsia="Nirmala UI" w:cs="Nirmala UI"/>
        </w:rPr>
        <w:t>ꯄꯥꯟꯊꯣꯛꯄ</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ꯇꯣꯏꯅꯥ</w:t>
      </w:r>
      <w:r>
        <w:rPr>
          <w:rFonts w:ascii="Times New Roman" w:hAnsi="Times New Roman" w:eastAsia="Times New Roman" w:cs="Times New Roman"/>
        </w:rPr>
        <w:t xml:space="preserve"> </w:t>
      </w:r>
      <w:r>
        <w:rPr>
          <w:rFonts w:ascii="Nirmala UI" w:hAnsi="Nirmala UI" w:eastAsia="Nirmala UI" w:cs="Nirmala UI"/>
        </w:rPr>
        <w:t>ꯁꯦꯝꯁꯤꯟꯕ</w:t>
      </w:r>
      <w:r>
        <w:rPr>
          <w:rFonts w:ascii="Times New Roman" w:hAnsi="Times New Roman" w:eastAsia="Times New Roman" w:cs="Times New Roman"/>
        </w:rPr>
        <w:t xml:space="preserve"> </w:t>
      </w:r>
      <w:r>
        <w:rPr>
          <w:rFonts w:ascii="Nirmala UI" w:hAnsi="Nirmala UI" w:eastAsia="Nirmala UI" w:cs="Nirmala UI"/>
        </w:rPr>
        <w:t>ꯄꯦꯔꯤꯌꯗ</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ꯃꯍꯥꯛꯈꯤ।</w:t>
      </w:r>
    </w:p>
    <w:p>
      <w:pPr>
        <w:pStyle w:val="ArticleBody"/>
        <w:jc w:val="left"/>
      </w:pPr>
      <w:r>
        <w:rPr>
          <w:rFonts w:ascii="Leelawadee UI" w:hAnsi="Leelawadee UI" w:eastAsia="Leelawadee UI" w:cs="Leelawadee UI"/>
        </w:rPr>
        <w:t>ការផ្លាស់ប្តូររយៈពេល</w:t>
      </w:r>
      <w:r>
        <w:rPr>
          <w:rFonts w:ascii="Times New Roman" w:hAnsi="Times New Roman" w:eastAsia="Times New Roman" w:cs="Times New Roman"/>
        </w:rPr>
        <w:t xml:space="preserve"> </w:t>
      </w:r>
      <w:r>
        <w:rPr>
          <w:rFonts w:ascii="Leelawadee UI" w:hAnsi="Leelawadee UI" w:eastAsia="Leelawadee UI" w:cs="Leelawadee UI"/>
        </w:rPr>
        <w:t>៣០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គឺជាប្រធានបទដែលលោកប៉ុលលើកឡើងនៅក្នុង</w:t>
      </w:r>
      <w:r>
        <w:rPr>
          <w:rFonts w:ascii="Times New Roman" w:hAnsi="Times New Roman" w:eastAsia="Times New Roman" w:cs="Times New Roman"/>
        </w:rPr>
        <w:t xml:space="preserve"> 2 Thessalonians</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លោកប៉ុលមិនបានបញ្ចូលសេចក្តីយោងណាមួយអំពីធាតុនៃ</w:t>
      </w:r>
      <w:r>
        <w:rPr>
          <w:rFonts w:ascii="Times New Roman" w:hAnsi="Times New Roman" w:eastAsia="Times New Roman" w:cs="Times New Roman"/>
        </w:rPr>
        <w:t xml:space="preserve"> «</w:t>
      </w:r>
      <w:r>
        <w:rPr>
          <w:rFonts w:ascii="Leelawadee UI" w:hAnsi="Leelawadee UI" w:eastAsia="Leelawadee UI" w:cs="Leelawadee UI"/>
        </w:rPr>
        <w:t>ពេលវេលា</w:t>
      </w:r>
      <w:r>
        <w:rPr>
          <w:rFonts w:ascii="Times New Roman" w:hAnsi="Times New Roman" w:eastAsia="Times New Roman" w:cs="Times New Roman"/>
        </w:rPr>
        <w:t xml:space="preserve">» </w:t>
      </w:r>
      <w:r>
        <w:rPr>
          <w:rFonts w:ascii="Leelawadee UI" w:hAnsi="Leelawadee UI" w:eastAsia="Leelawadee UI" w:cs="Leelawadee UI"/>
        </w:rPr>
        <w:t>ទេ</w:t>
      </w:r>
      <w:r>
        <w:rPr>
          <w:rFonts w:ascii="Times New Roman" w:hAnsi="Times New Roman" w:eastAsia="Times New Roman" w:cs="Times New Roman"/>
        </w:rPr>
        <w:t xml:space="preserve"> </w:t>
      </w:r>
      <w:r>
        <w:rPr>
          <w:rFonts w:ascii="Leelawadee UI" w:hAnsi="Leelawadee UI" w:eastAsia="Leelawadee UI" w:cs="Leelawadee UI"/>
        </w:rPr>
        <w:t>ប៉ុន្តែលោកបានកំណត់អត្តសញ្ញាណលក្ខណៈព្យាករណ៍នៃសាសនាមិនជឿ</w:t>
      </w:r>
      <w:r>
        <w:rPr>
          <w:rFonts w:ascii="Times New Roman" w:hAnsi="Times New Roman" w:eastAsia="Times New Roman" w:cs="Times New Roman"/>
        </w:rPr>
        <w:t xml:space="preserve"> </w:t>
      </w:r>
      <w:r>
        <w:rPr>
          <w:rFonts w:ascii="Leelawadee UI" w:hAnsi="Leelawadee UI" w:eastAsia="Leelawadee UI" w:cs="Leelawadee UI"/>
        </w:rPr>
        <w:t>ដែលបើកផ្លូវឲ្យអំណាចសម្តេចប៉ាប</w:t>
      </w:r>
      <w:r>
        <w:rPr>
          <w:rFonts w:ascii="Times New Roman" w:hAnsi="Times New Roman" w:eastAsia="Times New Roman" w:cs="Times New Roman"/>
        </w:rPr>
        <w:t xml:space="preserve"> </w:t>
      </w:r>
      <w:r>
        <w:rPr>
          <w:rFonts w:ascii="Leelawadee UI" w:hAnsi="Leelawadee UI" w:eastAsia="Leelawadee UI" w:cs="Leelawadee UI"/>
        </w:rPr>
        <w:t>ក្នុងរយៈពេលសាមសិបឆ្នាំនោះ។</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ការគ្រប់គ្រងរបស់សម្តេចប៉ាបបានចាប់ផ្តើម។</w:t>
      </w:r>
      <w:r>
        <w:rPr>
          <w:rFonts w:ascii="Times New Roman" w:hAnsi="Times New Roman" w:eastAsia="Times New Roman" w:cs="Times New Roman"/>
        </w:rPr>
        <w:t xml:space="preserve"> </w:t>
      </w:r>
      <w:r>
        <w:rPr>
          <w:rFonts w:ascii="Leelawadee UI" w:hAnsi="Leelawadee UI" w:eastAsia="Leelawadee UI" w:cs="Leelawadee UI"/>
        </w:rPr>
        <w:t>ការយល់ដឹងតាមប្រវត្តិសាស្ត្រ</w:t>
      </w:r>
      <w:r>
        <w:rPr>
          <w:rFonts w:ascii="Times New Roman" w:hAnsi="Times New Roman" w:eastAsia="Times New Roman" w:cs="Times New Roman"/>
        </w:rPr>
        <w:t xml:space="preserve"> </w:t>
      </w:r>
      <w:r>
        <w:rPr>
          <w:rFonts w:ascii="Leelawadee UI" w:hAnsi="Leelawadee UI" w:eastAsia="Leelawadee UI" w:cs="Leelawadee UI"/>
        </w:rPr>
        <w:t>ដែលខ្វះធាតុណាមួយនៃពេលវេលា</w:t>
      </w:r>
      <w:r>
        <w:rPr>
          <w:rFonts w:ascii="Times New Roman" w:hAnsi="Times New Roman" w:eastAsia="Times New Roman" w:cs="Times New Roman"/>
        </w:rPr>
        <w:t xml:space="preserve"> </w:t>
      </w:r>
      <w:r>
        <w:rPr>
          <w:rFonts w:ascii="Leelawadee UI" w:hAnsi="Leelawadee UI" w:eastAsia="Leelawadee UI" w:cs="Leelawadee UI"/>
        </w:rPr>
        <w:t>កំណត់អត្តសញ្ញាណការផ្លាស់ប្តូរពីនគរទីបួននៃព្យាករណ៍ព្រះគម្ពីរ</w:t>
      </w:r>
      <w:r>
        <w:rPr>
          <w:rFonts w:ascii="Times New Roman" w:hAnsi="Times New Roman" w:eastAsia="Times New Roman" w:cs="Times New Roman"/>
        </w:rPr>
        <w:t xml:space="preserve"> </w:t>
      </w:r>
      <w:r>
        <w:rPr>
          <w:rFonts w:ascii="Leelawadee UI" w:hAnsi="Leelawadee UI" w:eastAsia="Leelawadee UI" w:cs="Leelawadee UI"/>
        </w:rPr>
        <w:t>ទៅកាន់នគរទីប្រាំ</w:t>
      </w:r>
      <w:r>
        <w:rPr>
          <w:rFonts w:ascii="Times New Roman" w:hAnsi="Times New Roman" w:eastAsia="Times New Roman" w:cs="Times New Roman"/>
        </w:rPr>
        <w:t xml:space="preserve"> </w:t>
      </w:r>
      <w:r>
        <w:rPr>
          <w:rFonts w:ascii="Leelawadee UI" w:hAnsi="Leelawadee UI" w:eastAsia="Leelawadee UI" w:cs="Leelawadee UI"/>
        </w:rPr>
        <w:t>បន្ទាប់មកមានការសម្លាប់រង្គាលដោយសម្តេចប៉ាបលើកទីមួយក្នុងចំណោមពីរលើក</w:t>
      </w:r>
      <w:r>
        <w:rPr>
          <w:rFonts w:ascii="Times New Roman" w:hAnsi="Times New Roman" w:eastAsia="Times New Roman" w:cs="Times New Roman"/>
        </w:rPr>
        <w:t xml:space="preserve"> </w:t>
      </w:r>
      <w:r>
        <w:rPr>
          <w:rFonts w:ascii="Leelawadee UI" w:hAnsi="Leelawadee UI" w:eastAsia="Leelawadee UI" w:cs="Leelawadee UI"/>
        </w:rPr>
        <w:t>ដូច្នេះហើយបានជាគំរូនៃការផ្លាស់ប្តូរពីនគរទីប្រាំមួយ</w:t>
      </w:r>
      <w:r>
        <w:rPr>
          <w:rFonts w:ascii="Times New Roman" w:hAnsi="Times New Roman" w:eastAsia="Times New Roman" w:cs="Times New Roman"/>
        </w:rPr>
        <w:t xml:space="preserve"> </w:t>
      </w:r>
      <w:r>
        <w:rPr>
          <w:rFonts w:ascii="Leelawadee UI" w:hAnsi="Leelawadee UI" w:eastAsia="Leelawadee UI" w:cs="Leelawadee UI"/>
        </w:rPr>
        <w:t>ទៅកាន់សហភាពបីភាគរបស់នាគ</w:t>
      </w:r>
      <w:r>
        <w:rPr>
          <w:rFonts w:ascii="Times New Roman" w:hAnsi="Times New Roman" w:eastAsia="Times New Roman" w:cs="Times New Roman"/>
        </w:rPr>
        <w:t xml:space="preserve"> </w:t>
      </w:r>
      <w:r>
        <w:rPr>
          <w:rFonts w:ascii="Leelawadee UI" w:hAnsi="Leelawadee UI" w:eastAsia="Leelawadee UI" w:cs="Leelawadee UI"/>
        </w:rPr>
        <w:t>សត្វសាហាវ</w:t>
      </w:r>
      <w:r>
        <w:rPr>
          <w:rFonts w:ascii="Times New Roman" w:hAnsi="Times New Roman" w:eastAsia="Times New Roman" w:cs="Times New Roman"/>
        </w:rPr>
        <w:t xml:space="preserve"> </w:t>
      </w:r>
      <w:r>
        <w:rPr>
          <w:rFonts w:ascii="Leelawadee UI" w:hAnsi="Leelawadee UI" w:eastAsia="Leelawadee UI" w:cs="Leelawadee UI"/>
        </w:rPr>
        <w:t>និងព្យាការីក្លែងក្លាយ</w:t>
      </w:r>
      <w:r>
        <w:rPr>
          <w:rFonts w:ascii="Times New Roman" w:hAnsi="Times New Roman" w:eastAsia="Times New Roman" w:cs="Times New Roman"/>
        </w:rPr>
        <w:t xml:space="preserve"> </w:t>
      </w:r>
      <w:r>
        <w:rPr>
          <w:rFonts w:ascii="Leelawadee UI" w:hAnsi="Leelawadee UI" w:eastAsia="Leelawadee UI" w:cs="Leelawadee UI"/>
        </w:rPr>
        <w:t>ព្រមទាំងការសម្លាប់រង្គាលដោយសម្តេចប៉ាបលើកទីពីរ។</w:t>
      </w:r>
    </w:p>
    <w:p>
      <w:pPr>
        <w:pStyle w:val="ArticleBody"/>
        <w:jc w:val="left"/>
      </w:pPr>
      <w:r>
        <w:rPr>
          <w:rFonts w:ascii="Times New Roman" w:hAnsi="Times New Roman" w:eastAsia="Times New Roman" w:cs="Times New Roman"/>
        </w:rPr>
        <w:t>Emyaka amakumi asatu ag’okwetegekera nga gagoberwa ekiseera eky’obunnabbi kye kabonero akakulu ak’endagaano ya Katonda n’abantu abalonde. Okukyuka kw’amaanyi abiri mu myaka amakumi asatu, era ne kugobererwa emyaka 1260 egy’okuyigganyizibwa, kukwatagana n’emyaka amakumi asatu egya Kristo egy’okwetegekera, ne gigoberwa ennaku 1260 ez’obulokozi. Emyaka amakumi asatu egy’okwetegekera egy’Omulabe wa Kristo gyakoppa obwetegekereze bwa Kristo obw’emyaka amakumi asatu. Enkomerero y’emyaka amakumi asatu eraga oba okuweebwa amaanyi kwa Kristo mu kubatizibwa Kwe, oba okuweebwa amaanyi kw’omulabe wa Kristo mu 538. Okuweebwa amaanyi kw’omulabe wa Kristo kwava mu buyambi obw’ebyenfuna n’obw’amagye obwava mu bwakabaka obwamuakulembera, era amaanyi agaafukibwa ku Kristo gaava mu bwakabaka obwamuakulembera bwe yaleka emyaka amakumi asatu emabega.</w:t>
      </w:r>
    </w:p>
    <w:p>
      <w:pPr>
        <w:pStyle w:val="ArticleBody"/>
        <w:jc w:val="left"/>
      </w:pPr>
      <w:r>
        <w:rPr>
          <w:rFonts w:ascii="Times New Roman" w:hAnsi="Times New Roman" w:eastAsia="Times New Roman" w:cs="Times New Roman"/>
        </w:rPr>
        <w:t>Emiima ly’ebiseera ebibiri kiragibwa n’okuweebwa obuyinza, era emiima gy’ebiseera ebibiri ebyateekebwawo ne Ibulayimu ne Pawulo emanyibwa olw’okugeraageranya okwangu. Mu njawulo ya myaka amakumi asatu eya Ibulayimu ne Pawulo, ekiseera eky’okuteekateeka kyali myaka amakumi asatu egyasooka, nga kikiikirira enkola y’endagaano, eyawa abaana ba Ibulayimu obuyinza okutuukiriza obunnabbi obw’obuddu mu Misiri. Emyaka ebikumi bina mu amakumi asatu era girina okwawulwamu okw’akabonero okwongera, kubanga bwe gikozesebwa mu butuufu emyaka ebikumi bibiri mu kkumi n’etaano egyasooka kikiikirirwa omukiise wa Katonda ne Falaawo. Kubanga eri Yusufu n’emyaka 215 egyasooka yali Falaawo omulungi, era eri Musa n’emyaka 215 egyokubiri yali Falaawo omubi.</w:t>
      </w:r>
    </w:p>
    <w:p>
      <w:pPr>
        <w:pStyle w:val="ArticleBody"/>
        <w:jc w:val="left"/>
      </w:pPr>
      <w:r>
        <w:rPr>
          <w:rFonts w:ascii="Times New Roman" w:hAnsi="Times New Roman" w:eastAsia="Times New Roman" w:cs="Times New Roman"/>
        </w:rPr>
        <w:t>Oyo kulekanisha kumakisilisha vipindi viwili vya vizazi vinne. Vizazi vinne vya kwanza vinaweza kuwekwa juu ya vizazi vinne vya pili, mstari juu ya mstari, na kwa kufanya hivyo, Yosefu na Musa, alfa na omega ya kinabii, wanaingiliana na Farao wa alfa aliye mwema na Farao wa omega aliye mbaya. Kuna nuru kubwa inayoweza kupatikana kutokana na kutafakari huku kwa ulinganifu, lakini mimi natambulisha tu kwamba unabii wa Abramu kuhusu kizazi cha nne unawatambulisha mashahidi wawili wa vizazi vinne ndani ya ile miaka 430. Uwakilisho huo wa pande mbili wa vizazi vinne unaonekana katika nasaba za Mwanzo nne na tano. Tunapomzingatia Kaini na Sethi kama mwanzo wa orodha ya mistari ya damu, tunaona kwamba kuna vizazi vinane kutoka kwa Sethi hadi kwa Nuhu, na kwamba vinapogawanywa katikati kunapatikana uwakilisho wa vipindi viwili vya vizazi vinne. Hili linatambuliwa katika mistari ya vizazi vinane ya Sethi na ya Kaini pia.</w:t>
      </w:r>
    </w:p>
    <w:p>
      <w:pPr>
        <w:pStyle w:val="ArticleBody"/>
        <w:jc w:val="left"/>
      </w:pPr>
      <w:r>
        <w:rPr>
          <w:rFonts w:ascii="Times New Roman" w:hAnsi="Times New Roman" w:eastAsia="Times New Roman" w:cs="Times New Roman"/>
        </w:rPr>
        <w:t>Iby’igisekuru byo mu bice bya kane n’icya gatanu birerekanwa n’iherezo ry’imirongo, ari ryo Nowa. Nowa ni ikimenyetso cy’isezerano ry’Imana n’abantu bose, nk’uko bigaragazwa n’umukororombya. Abramu ni ikimenyetso cy’isezerano ry’Imana n’ubwoko bwatoranyijwe, nk’uko bigaragazwa no gukebwa. Ayo masezerano yombi ahora afatanye, kandi Itangiriro igice cya cumi na kimwe, aho dusanga umunara wa Babeli ako kanya nyuma y’umwuzure wa Nowa, ni ho hashyirwa ahagaragara urutonde rw’ibisekuru rugera kuri Abramu. Muri uwo murongo ni ibisekuru icumi, si umunani. Mu murongo ugera kuri Abramu no mu murongo ugera kuri Nowa, amasezerano ya Nowa n’aya Aburahamu ni yo agaragazwa.</w:t>
      </w:r>
    </w:p>
    <w:p>
      <w:pPr>
        <w:pStyle w:val="ArticleBody"/>
        <w:jc w:val="left"/>
      </w:pPr>
      <w:r>
        <w:rPr>
          <w:rFonts w:ascii="Times New Roman" w:hAnsi="Times New Roman" w:eastAsia="Times New Roman" w:cs="Times New Roman"/>
        </w:rPr>
        <w:t>Mu kifungu cyo mu gice cya cumi na kimwe kivuga ku bwoko bwatoranijwe, dusangamo ko bibiri muri ibyo bisekuru byuzuye umucyo mwinshi.</w:t>
      </w:r>
    </w:p>
    <w:p>
      <w:pPr>
        <w:pStyle w:val="ArticleScripture"/>
        <w:jc w:val="left"/>
      </w:pPr>
      <w:r>
        <w:rPr>
          <w:rFonts w:ascii="Times New Roman" w:hAnsi="Times New Roman" w:eastAsia="Times New Roman" w:cs="Times New Roman"/>
        </w:rPr>
        <w:t>ئێبەر سی و چوار ساڵ ژیا، و فەلەج لەدایک بوو؛ و ئێبەر دوای ئەوەی فەلەجی لەدایک بوو، چوار سەد و سی ساڵ ژیا، و کوڕان و کچانی بوو. و فەلەج سی ساڵ ژیا، و رەعووی لەدایک بوو. پەیدابوون 11:16–19.</w:t>
      </w:r>
    </w:p>
    <w:p>
      <w:pPr>
        <w:pStyle w:val="ArticleBody"/>
        <w:jc w:val="left"/>
      </w:pPr>
      <w:r>
        <w:rPr>
          <w:rFonts w:ascii="Times New Roman" w:hAnsi="Times New Roman" w:eastAsia="Times New Roman" w:cs="Times New Roman"/>
        </w:rPr>
        <w:t>Eber’e atıf, nihayetinde İngilizce “Hebrew” kelimesiyle özdeşleştirilen İbrânîce sözcüğe yapılan ilk atıftır. Seçilmiş bir halkın soy kütüğünde, on torundan birine “Hebrew” adı verilmiştir; seçilmiş halk da bu adla tanınacaktı. Üç ayette, seçilmiş İbrânî soyunun ayırt edici niteliğini belirtmek üzere Eber ve Peleg kullanılır. Eber, “karşıya geçiş” yahut “karşıya geçen kişi” anlamına gelir ve “Hebrew” kelimesinin köküdür. Abram, Babil’den Vaat Edilmiş Toprak’a geçenlerin bir simgesidir. “Peleg” ise “bölünme” yahut “yarılma” anlamına gelir; Tekvin 10:25’te buna atıfla, Peleg’in günlerinde “yeryüzünün bölündüğü” bize bildirilir.</w:t>
      </w:r>
    </w:p>
    <w:p>
      <w:pPr>
        <w:pStyle w:val="ArticleBody"/>
        <w:jc w:val="left"/>
      </w:pPr>
      <w:r>
        <w:rPr>
          <w:rFonts w:ascii="Nirmala UI" w:hAnsi="Nirmala UI" w:eastAsia="Nirmala UI" w:cs="Nirmala UI"/>
        </w:rPr>
        <w:t>एबर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पेलेग</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भविष्यद्वाणीपूर्ण</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रेखाएँ</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पीढ़ियों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430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वंशावली</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Mu rukurikirane rw’abakomoka kuri ubwo bwoko bwatoranyijwe, izina rya Pelegi no gusohora kwaryo mu mateka bigereranya ugucikamo ibice kw’amatsinda abiri y’abakobwa b’isugi b’abanyabwenge cyangwa b’abapfu, ku ngingo nyine y’amateka ya Bibiliya igihe isi yari yagabanyijwe ku munara wa Babeli. Mu rutonde rw’icumi, Pelegi ni uwa gatanu, kuko ari ho hagati h’icumi. Eberi, Umuheburayo, washushanyijwe na Aburamu, agereranya isugi y’umupfu yambuka ikaba isugi y’umunyabwenge, igihe ayo matsinda yombi atandukanijwe n’ijwi ryo mu gicuku. Eberi, uwa mbere w’Umuhéburayo mu izina, agereranya Aburamu, uwa mbere w’Umuhéburayo mu isezerano. Igihe Umwami Imana yahamagazaga Aburamu ngo ave i Babuloni, byashushanyaga ubutumwa bw’ijwi ryo mu gicuku, ari bwo bushoboza marayika wa kabiri, uhamagara abagabo n’abagore ngo bave i Babuloni.</w:t>
      </w:r>
    </w:p>
    <w:p>
      <w:pPr>
        <w:pStyle w:val="ArticleBody"/>
        <w:jc w:val="left"/>
      </w:pPr>
      <w:r>
        <w:rPr>
          <w:rFonts w:ascii="Times New Roman" w:hAnsi="Times New Roman" w:eastAsia="Times New Roman" w:cs="Times New Roman"/>
        </w:rPr>
        <w:t>Mfano wa wanawali kumi unawakilishwa kwa Eberi na Pelegi wakiwakilisha mwito wa kutoka, muda mfupi kabla ya mstari wa utengano wa Pelegi kufunga mlango wa kipindi cha rehema. Katika uhusiano wa kinabii Eberi aliishi miaka 430 baada ya Pelegi, ambaye kisha aliishi miaka 30. Hatua ya kwanza ya agano la Abramu lenye sehemu tatu iliwakilishwa na Eberi na Pelegi. Abramu, kama Eberi na Pelegi, kama mstari wa utengano kati ya makundi mawili. Nyongeza ya Paulo katika unabii wa Abramu ni nyongeza ya Pelegi katika unabii wa Eberi. Eberi alitangaza miaka 400, lakini Pelegi alitambulisha miaka 430. Kwa hiyo Pelegi alimwakilisha Paulo, na nyongeza ya Paulo ya miaka 30 kwa miaka 400, na huduma ya Paulo ilikuwa kumtambua Pelegi wa unabii wa Biblia. “Pelegi” wa unabii wa Biblia ambaye Paulo alimtambulisha aliwakilisha mgawanyo wa taifa kutoka hali halisi kwenda hali ya kiroho.</w:t>
      </w:r>
    </w:p>
    <w:p>
      <w:pPr>
        <w:pStyle w:val="ArticleBody"/>
        <w:jc w:val="left"/>
      </w:pPr>
      <w:r>
        <w:rPr>
          <w:rFonts w:ascii="Times New Roman" w:hAnsi="Times New Roman" w:eastAsia="Times New Roman" w:cs="Times New Roman"/>
        </w:rPr>
        <w:t>Ukutoka kwa Shemu hata Pelegi ni vizazi vitano, na kutoka kwa Reu hata Abramu ni vitano.</w:t>
      </w:r>
    </w:p>
    <w:p>
      <w:pPr>
        <w:pStyle w:val="ArticleScripture"/>
        <w:jc w:val="left"/>
      </w:pPr>
      <w:r>
        <w:rPr>
          <w:rFonts w:ascii="Times New Roman" w:hAnsi="Times New Roman" w:eastAsia="Times New Roman" w:cs="Times New Roman"/>
        </w:rPr>
        <w:t>Na akamwambia Abramu, Jua hakika ya kwamba wazao wako watakuwa wageni katika nchi isiyo yao, nao watawatumikia; nao watawatesa muda wa miaka mia nne. Mwanzo 15:13.</w:t>
      </w:r>
    </w:p>
    <w:p>
      <w:pPr>
        <w:pStyle w:val="ArticleScripture"/>
        <w:jc w:val="left"/>
      </w:pPr>
      <w:r>
        <w:rPr>
          <w:rFonts w:ascii="Times New Roman" w:hAnsi="Times New Roman" w:eastAsia="Times New Roman" w:cs="Times New Roman"/>
        </w:rPr>
        <w:t>Mundu ku Abraham na ku mbegu yakwe niho ahadi zilitolewa. Hasemi, “na kwa mbegu,” kana kwamba ni za wengi; bali kana kwamba ni ya mmoja, “na kwa mbegu yako,” ambayo ni Kristo. Nami nasema hivi: agano lile, lililothibitishwa kwanza na Mungu katika Kristo, sheria, iliyokuja miaka mia nne na thelathini baadaye, haiwezi kulibatilisha, hata kuifanya ahadi isiwe na nguvu. Kwa maana urithi ukiwa wa sheria, hauwi tena wa ahadi; lakini Mungu alimpa Abraham kwa ahadi. Wagalatia 3:16–18.</w:t>
      </w:r>
    </w:p>
    <w:p>
      <w:pPr>
        <w:pStyle w:val="ArticleBody"/>
        <w:jc w:val="left"/>
      </w:pPr>
      <w:r>
        <w:rPr>
          <w:rFonts w:ascii="Times New Roman" w:hAnsi="Times New Roman" w:eastAsia="Times New Roman" w:cs="Times New Roman"/>
        </w:rPr>
        <w:t>سی ساڵانە بوو</w:t>
      </w:r>
    </w:p>
    <w:p>
      <w:pPr>
        <w:pStyle w:val="ArticleBody"/>
        <w:jc w:val="left"/>
      </w:pPr>
      <w:r>
        <w:rPr>
          <w:rFonts w:ascii="Times New Roman" w:hAnsi="Times New Roman" w:eastAsia="Times New Roman" w:cs="Times New Roman"/>
        </w:rPr>
        <w:t>Yesu alikuwa na umri wa miaka thelathini alipoanza huduma yake.</w:t>
      </w:r>
    </w:p>
    <w:p>
      <w:pPr>
        <w:pStyle w:val="ArticleScripture"/>
        <w:jc w:val="left"/>
      </w:pPr>
      <w:r>
        <w:rPr>
          <w:rFonts w:ascii="Times New Roman" w:hAnsi="Times New Roman" w:eastAsia="Times New Roman" w:cs="Times New Roman"/>
        </w:rPr>
        <w:t>Na Yesu mwenyewe alipoanza huduma yake, alikuwa na umri wa karibu miaka thelathini, naye alikuwa, kama ilivyodhaniwa, mwana wa Yosefu, mwana wa Heli. Luka 3:23.</w:t>
      </w:r>
    </w:p>
    <w:p>
      <w:pPr>
        <w:pStyle w:val="ArticleBody"/>
        <w:jc w:val="left"/>
      </w:pPr>
      <w:r>
        <w:rPr>
          <w:rFonts w:ascii="Times New Roman" w:hAnsi="Times New Roman" w:eastAsia="Times New Roman" w:cs="Times New Roman"/>
        </w:rPr>
        <w:t>Yusufu aanza kumtumikia Farao huko Misri alipokuwa na umri wa miaka thelathini.</w:t>
      </w:r>
    </w:p>
    <w:p>
      <w:pPr>
        <w:pStyle w:val="ArticleScripture"/>
        <w:jc w:val="left"/>
      </w:pPr>
      <w:r>
        <w:rPr>
          <w:rFonts w:ascii="Times New Roman" w:hAnsi="Times New Roman" w:eastAsia="Times New Roman" w:cs="Times New Roman"/>
        </w:rPr>
        <w:t>Yusufu alikuwa na umri wa miaka thelathini alipokuwa amesimama mbele ya Farao, mfalme wa Misri. Naye Yusufu akatoka mbele za Farao, akaenda katika nchi yote ya Misri. Mwanzo 41:46.</w:t>
      </w:r>
    </w:p>
    <w:p>
      <w:pPr>
        <w:pStyle w:val="ArticleBody"/>
        <w:jc w:val="left"/>
      </w:pPr>
      <w:r>
        <w:rPr>
          <w:rFonts w:ascii="Times New Roman" w:hAnsi="Times New Roman" w:eastAsia="Times New Roman" w:cs="Times New Roman"/>
        </w:rPr>
        <w:t>Onkunga Ezekiel aali neendaka omido omilongo ndatu sho a hovela oukonakuli waye, na oukonakuli waye wa kala po omido omilongo mbali na mbali.</w:t>
      </w:r>
    </w:p>
    <w:p>
      <w:pPr>
        <w:pStyle w:val="ArticleScripture"/>
        <w:jc w:val="left"/>
      </w:pPr>
      <w:r>
        <w:rPr>
          <w:rFonts w:ascii="Times New Roman" w:hAnsi="Times New Roman" w:eastAsia="Times New Roman" w:cs="Times New Roman"/>
        </w:rPr>
        <w:t>Mwaka wa makumi matatu ulipotimia, mwezi wa nne, siku ya tano ya mwezi huo, nilipokuwa miongoni mwa mateka kando ya mto Kebari, mbingu zikafunguliwa, nami nikaona maono ya Mungu. Ezekieli 1:1.</w:t>
      </w:r>
    </w:p>
    <w:p>
      <w:pPr>
        <w:pStyle w:val="ArticleBody"/>
        <w:jc w:val="left"/>
      </w:pPr>
      <w:r>
        <w:rPr>
          <w:rFonts w:ascii="Nirmala UI" w:hAnsi="Nirmala UI" w:eastAsia="Nirmala UI" w:cs="Nirmala UI"/>
        </w:rPr>
        <w:t>எசேக்கியேல்</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எழுத்துகளில்</w:t>
      </w:r>
      <w:r>
        <w:rPr>
          <w:rFonts w:ascii="Times New Roman" w:hAnsi="Times New Roman" w:eastAsia="Times New Roman" w:cs="Times New Roman"/>
        </w:rPr>
        <w:t xml:space="preserve"> </w:t>
      </w:r>
      <w:r>
        <w:rPr>
          <w:rFonts w:ascii="Nirmala UI" w:hAnsi="Nirmala UI" w:eastAsia="Nirmala UI" w:cs="Nirmala UI"/>
        </w:rPr>
        <w:t>வேறு</w:t>
      </w:r>
      <w:r>
        <w:rPr>
          <w:rFonts w:ascii="Times New Roman" w:hAnsi="Times New Roman" w:eastAsia="Times New Roman" w:cs="Times New Roman"/>
        </w:rPr>
        <w:t xml:space="preserve"> </w:t>
      </w:r>
      <w:r>
        <w:rPr>
          <w:rFonts w:ascii="Nirmala UI" w:hAnsi="Nirmala UI" w:eastAsia="Nirmala UI" w:cs="Nirmala UI"/>
        </w:rPr>
        <w:t>எந்தத்</w:t>
      </w:r>
      <w:r>
        <w:rPr>
          <w:rFonts w:ascii="Times New Roman" w:hAnsi="Times New Roman" w:eastAsia="Times New Roman" w:cs="Times New Roman"/>
        </w:rPr>
        <w:t xml:space="preserve"> </w:t>
      </w:r>
      <w:r>
        <w:rPr>
          <w:rFonts w:ascii="Nirmala UI" w:hAnsi="Nirmala UI" w:eastAsia="Nirmala UI" w:cs="Nirmala UI"/>
        </w:rPr>
        <w:t>தீர்க்கதரிசியையும்</w:t>
      </w:r>
      <w:r>
        <w:rPr>
          <w:rFonts w:ascii="Times New Roman" w:hAnsi="Times New Roman" w:eastAsia="Times New Roman" w:cs="Times New Roman"/>
        </w:rPr>
        <w:t xml:space="preserve"> </w:t>
      </w:r>
      <w:r>
        <w:rPr>
          <w:rFonts w:ascii="Nirmala UI" w:hAnsi="Nirmala UI" w:eastAsia="Nirmala UI" w:cs="Nirmala UI"/>
        </w:rPr>
        <w:t>விட</w:t>
      </w:r>
      <w:r>
        <w:rPr>
          <w:rFonts w:ascii="Times New Roman" w:hAnsi="Times New Roman" w:eastAsia="Times New Roman" w:cs="Times New Roman"/>
        </w:rPr>
        <w:t xml:space="preserve"> </w:t>
      </w:r>
      <w:r>
        <w:rPr>
          <w:rFonts w:ascii="Nirmala UI" w:hAnsi="Nirmala UI" w:eastAsia="Nirmala UI" w:cs="Nirmala UI"/>
        </w:rPr>
        <w:t>அதிகமான</w:t>
      </w:r>
      <w:r>
        <w:rPr>
          <w:rFonts w:ascii="Times New Roman" w:hAnsi="Times New Roman" w:eastAsia="Times New Roman" w:cs="Times New Roman"/>
        </w:rPr>
        <w:t xml:space="preserve"> </w:t>
      </w:r>
      <w:r>
        <w:rPr>
          <w:rFonts w:ascii="Nirmala UI" w:hAnsi="Nirmala UI" w:eastAsia="Nirmala UI" w:cs="Nirmala UI"/>
        </w:rPr>
        <w:t>வரலாற்றுச்</w:t>
      </w:r>
      <w:r>
        <w:rPr>
          <w:rFonts w:ascii="Times New Roman" w:hAnsi="Times New Roman" w:eastAsia="Times New Roman" w:cs="Times New Roman"/>
        </w:rPr>
        <w:t xml:space="preserve"> </w:t>
      </w:r>
      <w:r>
        <w:rPr>
          <w:rFonts w:ascii="Nirmala UI" w:hAnsi="Nirmala UI" w:eastAsia="Nirmala UI" w:cs="Nirmala UI"/>
        </w:rPr>
        <w:t>சுட்டுக்களை</w:t>
      </w:r>
      <w:r>
        <w:rPr>
          <w:rFonts w:ascii="Times New Roman" w:hAnsi="Times New Roman" w:eastAsia="Times New Roman" w:cs="Times New Roman"/>
        </w:rPr>
        <w:t xml:space="preserve"> </w:t>
      </w:r>
      <w:r>
        <w:rPr>
          <w:rFonts w:ascii="Nirmala UI" w:hAnsi="Nirmala UI" w:eastAsia="Nirmala UI" w:cs="Nirmala UI"/>
        </w:rPr>
        <w:t>உடையவராக</w:t>
      </w:r>
      <w:r>
        <w:rPr>
          <w:rFonts w:ascii="Times New Roman" w:hAnsi="Times New Roman" w:eastAsia="Times New Roman" w:cs="Times New Roman"/>
        </w:rPr>
        <w:t xml:space="preserve"> </w:t>
      </w:r>
      <w:r>
        <w:rPr>
          <w:rFonts w:ascii="Nirmala UI" w:hAnsi="Nirmala UI" w:eastAsia="Nirmala UI" w:cs="Nirmala UI"/>
        </w:rPr>
        <w:t>இருக்கிறார்</w:t>
      </w:r>
      <w:r>
        <w:rPr>
          <w:rFonts w:ascii="Times New Roman" w:hAnsi="Times New Roman" w:eastAsia="Times New Roman" w:cs="Times New Roman"/>
        </w:rPr>
        <w:t xml:space="preserve">. </w:t>
      </w:r>
      <w:r>
        <w:rPr>
          <w:rFonts w:ascii="Nirmala UI" w:hAnsi="Nirmala UI" w:eastAsia="Nirmala UI" w:cs="Nirmala UI"/>
        </w:rPr>
        <w:t>எசேக்கியேலின்</w:t>
      </w:r>
      <w:r>
        <w:rPr>
          <w:rFonts w:ascii="Times New Roman" w:hAnsi="Times New Roman" w:eastAsia="Times New Roman" w:cs="Times New Roman"/>
        </w:rPr>
        <w:t xml:space="preserve"> </w:t>
      </w:r>
      <w:r>
        <w:rPr>
          <w:rFonts w:ascii="Nirmala UI" w:hAnsi="Nirmala UI" w:eastAsia="Nirmala UI" w:cs="Nirmala UI"/>
        </w:rPr>
        <w:t>எழுத்துகளில்</w:t>
      </w:r>
      <w:r>
        <w:rPr>
          <w:rFonts w:ascii="Times New Roman" w:hAnsi="Times New Roman" w:eastAsia="Times New Roman" w:cs="Times New Roman"/>
        </w:rPr>
        <w:t xml:space="preserve"> </w:t>
      </w:r>
      <w:r>
        <w:rPr>
          <w:rFonts w:ascii="Nirmala UI" w:hAnsi="Nirmala UI" w:eastAsia="Nirmala UI" w:cs="Nirmala UI"/>
        </w:rPr>
        <w:t>உறுதிப்படுத்தத்தக்க</w:t>
      </w:r>
      <w:r>
        <w:rPr>
          <w:rFonts w:ascii="Times New Roman" w:hAnsi="Times New Roman" w:eastAsia="Times New Roman" w:cs="Times New Roman"/>
        </w:rPr>
        <w:t xml:space="preserve"> </w:t>
      </w:r>
      <w:r>
        <w:rPr>
          <w:rFonts w:ascii="Nirmala UI" w:hAnsi="Nirmala UI" w:eastAsia="Nirmala UI" w:cs="Nirmala UI"/>
        </w:rPr>
        <w:t>தேதிகளுக்கான</w:t>
      </w:r>
      <w:r>
        <w:rPr>
          <w:rFonts w:ascii="Times New Roman" w:hAnsi="Times New Roman" w:eastAsia="Times New Roman" w:cs="Times New Roman"/>
        </w:rPr>
        <w:t xml:space="preserve"> </w:t>
      </w:r>
      <w:r>
        <w:rPr>
          <w:rFonts w:ascii="Nirmala UI" w:hAnsi="Nirmala UI" w:eastAsia="Nirmala UI" w:cs="Nirmala UI"/>
        </w:rPr>
        <w:t>பதின்மூன்று</w:t>
      </w:r>
      <w:r>
        <w:rPr>
          <w:rFonts w:ascii="Times New Roman" w:hAnsi="Times New Roman" w:eastAsia="Times New Roman" w:cs="Times New Roman"/>
        </w:rPr>
        <w:t xml:space="preserve"> </w:t>
      </w:r>
      <w:r>
        <w:rPr>
          <w:rFonts w:ascii="Nirmala UI" w:hAnsi="Nirmala UI" w:eastAsia="Nirmala UI" w:cs="Nirmala UI"/>
        </w:rPr>
        <w:t>நேரடி</w:t>
      </w:r>
      <w:r>
        <w:rPr>
          <w:rFonts w:ascii="Times New Roman" w:hAnsi="Times New Roman" w:eastAsia="Times New Roman" w:cs="Times New Roman"/>
        </w:rPr>
        <w:t xml:space="preserve"> </w:t>
      </w:r>
      <w:r>
        <w:rPr>
          <w:rFonts w:ascii="Nirmala UI" w:hAnsi="Nirmala UI" w:eastAsia="Nirmala UI" w:cs="Nirmala UI"/>
        </w:rPr>
        <w:t>குறிப்புகள்</w:t>
      </w:r>
      <w:r>
        <w:rPr>
          <w:rFonts w:ascii="Times New Roman" w:hAnsi="Times New Roman" w:eastAsia="Times New Roman" w:cs="Times New Roman"/>
        </w:rPr>
        <w:t xml:space="preserve"> </w:t>
      </w:r>
      <w:r>
        <w:rPr>
          <w:rFonts w:ascii="Nirmala UI" w:hAnsi="Nirmala UI" w:eastAsia="Nirmala UI" w:cs="Nirmala UI"/>
        </w:rPr>
        <w:t>உள்ளன</w:t>
      </w:r>
      <w:r>
        <w:rPr>
          <w:rFonts w:ascii="Times New Roman" w:hAnsi="Times New Roman" w:eastAsia="Times New Roman" w:cs="Times New Roman"/>
        </w:rPr>
        <w:t xml:space="preserve">; </w:t>
      </w:r>
      <w:r>
        <w:rPr>
          <w:rFonts w:ascii="Nirmala UI" w:hAnsi="Nirmala UI" w:eastAsia="Nirmala UI" w:cs="Nirmala UI"/>
        </w:rPr>
        <w:t>அறியாமலேயே</w:t>
      </w:r>
      <w:r>
        <w:rPr>
          <w:rFonts w:ascii="Times New Roman" w:hAnsi="Times New Roman" w:eastAsia="Times New Roman" w:cs="Times New Roman"/>
        </w:rPr>
        <w:t xml:space="preserve">, </w:t>
      </w:r>
      <w:r>
        <w:rPr>
          <w:rFonts w:ascii="Nirmala UI" w:hAnsi="Nirmala UI" w:eastAsia="Nirmala UI" w:cs="Nirmala UI"/>
        </w:rPr>
        <w:t>வேதாகம</w:t>
      </w:r>
      <w:r>
        <w:rPr>
          <w:rFonts w:ascii="Times New Roman" w:hAnsi="Times New Roman" w:eastAsia="Times New Roman" w:cs="Times New Roman"/>
        </w:rPr>
        <w:t xml:space="preserve"> </w:t>
      </w:r>
      <w:r>
        <w:rPr>
          <w:rFonts w:ascii="Nirmala UI" w:hAnsi="Nirmala UI" w:eastAsia="Nirmala UI" w:cs="Nirmala UI"/>
        </w:rPr>
        <w:t>அறிஞர்களும்</w:t>
      </w:r>
      <w:r>
        <w:rPr>
          <w:rFonts w:ascii="Times New Roman" w:hAnsi="Times New Roman" w:eastAsia="Times New Roman" w:cs="Times New Roman"/>
        </w:rPr>
        <w:t xml:space="preserve"> </w:t>
      </w:r>
      <w:r>
        <w:rPr>
          <w:rFonts w:ascii="Nirmala UI" w:hAnsi="Nirmala UI" w:eastAsia="Nirmala UI" w:cs="Nirmala UI"/>
        </w:rPr>
        <w:t>வரலாற்றாசிரியர்களும்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ஊழியம்</w:t>
      </w:r>
      <w:r>
        <w:rPr>
          <w:rFonts w:ascii="Times New Roman" w:hAnsi="Times New Roman" w:eastAsia="Times New Roman" w:cs="Times New Roman"/>
        </w:rPr>
        <w:t xml:space="preserve"> </w:t>
      </w:r>
      <w:r>
        <w:rPr>
          <w:rFonts w:ascii="Nirmala UI" w:hAnsi="Nirmala UI" w:eastAsia="Nirmala UI" w:cs="Nirmala UI"/>
        </w:rPr>
        <w:t>இருபத்திரண்டு</w:t>
      </w:r>
      <w:r>
        <w:rPr>
          <w:rFonts w:ascii="Times New Roman" w:hAnsi="Times New Roman" w:eastAsia="Times New Roman" w:cs="Times New Roman"/>
        </w:rPr>
        <w:t xml:space="preserve"> </w:t>
      </w:r>
      <w:r>
        <w:rPr>
          <w:rFonts w:ascii="Nirmala UI" w:hAnsi="Nirmala UI" w:eastAsia="Nirmala UI" w:cs="Nirmala UI"/>
        </w:rPr>
        <w:t>ஆண்டுகள்</w:t>
      </w:r>
      <w:r>
        <w:rPr>
          <w:rFonts w:ascii="Times New Roman" w:hAnsi="Times New Roman" w:eastAsia="Times New Roman" w:cs="Times New Roman"/>
        </w:rPr>
        <w:t xml:space="preserve"> </w:t>
      </w:r>
      <w:r>
        <w:rPr>
          <w:rFonts w:ascii="Nirmala UI" w:hAnsi="Nirmala UI" w:eastAsia="Nirmala UI" w:cs="Nirmala UI"/>
        </w:rPr>
        <w:t>நீடித்தது</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உறுதிப்படுத்துகின்றனர்</w:t>
      </w:r>
      <w:r>
        <w:rPr>
          <w:rFonts w:ascii="Times New Roman" w:hAnsi="Times New Roman" w:eastAsia="Times New Roman" w:cs="Times New Roman"/>
        </w:rPr>
        <w:t xml:space="preserve">; </w:t>
      </w:r>
      <w:r>
        <w:rPr>
          <w:rFonts w:ascii="Nirmala UI" w:hAnsi="Nirmala UI" w:eastAsia="Nirmala UI" w:cs="Nirmala UI"/>
        </w:rPr>
        <w:t>ஆயினும்</w:t>
      </w:r>
      <w:r>
        <w:rPr>
          <w:rFonts w:ascii="Times New Roman" w:hAnsi="Times New Roman" w:eastAsia="Times New Roman" w:cs="Times New Roman"/>
        </w:rPr>
        <w:t xml:space="preserve">, </w:t>
      </w:r>
      <w:r>
        <w:rPr>
          <w:rFonts w:ascii="Nirmala UI" w:hAnsi="Nirmala UI" w:eastAsia="Nirmala UI" w:cs="Nirmala UI"/>
        </w:rPr>
        <w:t>இருபத்திரண்டு</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இலட்சத்து</w:t>
      </w:r>
      <w:r>
        <w:rPr>
          <w:rFonts w:ascii="Times New Roman" w:hAnsi="Times New Roman" w:eastAsia="Times New Roman" w:cs="Times New Roman"/>
        </w:rPr>
        <w:t xml:space="preserve"> </w:t>
      </w:r>
      <w:r>
        <w:rPr>
          <w:rFonts w:ascii="Nirmala UI" w:hAnsi="Nirmala UI" w:eastAsia="Nirmala UI" w:cs="Nirmala UI"/>
        </w:rPr>
        <w:t>நாற்பத்திநான்காயிரத்தின்</w:t>
      </w:r>
      <w:r>
        <w:rPr>
          <w:rFonts w:ascii="Times New Roman" w:hAnsi="Times New Roman" w:eastAsia="Times New Roman" w:cs="Times New Roman"/>
        </w:rPr>
        <w:t xml:space="preserve"> </w:t>
      </w:r>
      <w:r>
        <w:rPr>
          <w:rFonts w:ascii="Nirmala UI" w:hAnsi="Nirmala UI" w:eastAsia="Nirmala UI" w:cs="Nirmala UI"/>
        </w:rPr>
        <w:t>அடையாளமாகும்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அறியவில்லை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Mfalme Daudi alikuwa na umri wa miaka thelathini alipoanza kutawala, naye akatawala kwa miaka arobaini.</w:t>
      </w:r>
    </w:p>
    <w:p>
      <w:pPr>
        <w:pStyle w:val="ArticleScripture"/>
        <w:jc w:val="left"/>
      </w:pPr>
      <w:r>
        <w:rPr>
          <w:rFonts w:ascii="Times New Roman" w:hAnsi="Times New Roman" w:eastAsia="Times New Roman" w:cs="Times New Roman"/>
        </w:rPr>
        <w:t>Daûd gava dest bi padîşahiyê kir, sî salî bû; û çil sal padîşahî kir. Li Hebronê heft sal û şeş meh li ser Yehûdayê padîşahî kir; û li Orşelîmê sî û sê sal li ser hemû Îsraêl û Yehûda padîşahî kir. 2 Samuel 5:4, 5.</w:t>
      </w:r>
    </w:p>
    <w:p>
      <w:pPr>
        <w:pStyle w:val="ArticleBody"/>
        <w:jc w:val="left"/>
      </w:pPr>
      <w:r>
        <w:rPr>
          <w:rFonts w:ascii="Times New Roman" w:hAnsi="Times New Roman" w:eastAsia="Times New Roman" w:cs="Times New Roman"/>
        </w:rPr>
        <w:t>Davudun qırq illik padşahlığı simvolik bir sayıdır və bu qırx illik müddət, İbrahimin və Paulun 430 ili kimidir; çünki bu qırx il iki hissəyə bölünür (yeddi il yarım və otuz üç il). Davudun qırx illik padşahlığının bu iki dövrü əlavə bir peyğəmbərlik müəmməsi daşıyır; çünki başqa bir Müqəddəs Kitab şahidi həmin iki dövrü yeddi il və otuz üç il olaraq qeyd edir. İkinci Şamuildəki əlavə altı ay nəyi təmsil edir və 7,5 ilə 33 necə 40 edir? Altı aylıq bir üst-üstə düşmə vardır ki, bu da hökmən bir peyğəmbərlik həqiqətini təmsil etməlidir.</w:t>
      </w:r>
    </w:p>
    <w:p>
      <w:pPr>
        <w:pStyle w:val="ArticleScripture"/>
        <w:jc w:val="left"/>
      </w:pPr>
      <w:r>
        <w:rPr>
          <w:rFonts w:ascii="Times New Roman" w:hAnsi="Times New Roman" w:eastAsia="Times New Roman" w:cs="Times New Roman"/>
        </w:rPr>
        <w:t>Na masiku ga Daudi kutawala juu ya Israeli yalikuwa miaka arobaini; miaka saba alitawala huko Hebroni, na miaka thelathini na mitatu alitawala huko Yerusalemu. 1 Wafalme 2:11.</w:t>
      </w:r>
    </w:p>
    <w:p>
      <w:pPr>
        <w:pStyle w:val="ArticleBody"/>
        <w:jc w:val="left"/>
      </w:pPr>
      <w:r>
        <w:rPr>
          <w:rFonts w:ascii="Times New Roman" w:hAnsi="Times New Roman" w:eastAsia="Times New Roman" w:cs="Times New Roman"/>
        </w:rPr>
        <w:t>22 ni namba ya mfano inayowakilisha muungano wa Uungu na ubinadamu, na huduma ya Ezekieli ilidumu kwa muda wa miaka ishirini na miwili. Miaka kumi na minne ya Yusufu imegawanywa katika vipindi viwili vya miaka saba; juma la agano la Kristo limegawanywa katika vipindi viwili vilivyo sawa vya siku 1260; na utawala wa miaka arobaini wa Daudi umegawanywa katika vipindi viwili, kukiwa na ishara ya ziada inayoviunganisha vipindi hivyo viwili.</w:t>
      </w:r>
    </w:p>
    <w:p>
      <w:pPr>
        <w:pStyle w:val="ArticleBody"/>
        <w:jc w:val="left"/>
      </w:pPr>
      <w:r>
        <w:rPr>
          <w:rFonts w:ascii="Times New Roman" w:hAnsi="Times New Roman" w:eastAsia="Times New Roman" w:cs="Times New Roman"/>
        </w:rPr>
        <w:t>Yesu ni Umprofethi, uMpristi, neNkosi. Ezinsukwini zokugcina uyakuphakamisa ibandla laKhe elinqobayo libe yisibonakaliso, futhi lelo bandla limelwe nguKristu, umprofethi, umpristi nenkosi ohlanganise ubuNkulunkulu baKhe nabantu, abamelwe nguHezekeli umprofethi, uJosefa umpristi noDavide inkosi. Lezi zimpawu ezine zimelela abahloniphekileyo abathathu esithandweni somlilo esasishiswe ngokuphindwe kasikhombisa ngaphezu kokujwayelekile, kwase kubonakala owesine, futhi wayefana neNdodana kaNkulunkulu. Umhlaba wonke wawumelwe emkhosini wesithombe segolide sikaNebukhadinezari, futhi bonke babona ibandla elinqobayo elakhiwa umprofethi ongumuntu, umpristi ongumuntu nenkosi engumuntu, besekelwe nguMuntu wesine ongoBuNkulunkulu.</w:t>
      </w:r>
    </w:p>
    <w:p>
      <w:pPr>
        <w:pStyle w:val="ArticleScripture"/>
        <w:jc w:val="left"/>
      </w:pPr>
      <w:r>
        <w:rPr>
          <w:rFonts w:ascii="Times New Roman" w:hAnsi="Times New Roman" w:eastAsia="Times New Roman" w:cs="Times New Roman"/>
        </w:rPr>
        <w:t>“Setaani ameuteka ulimwengu mateka. Ameanzisha sabato ya sanamu, akiipa kwa nje umuhimu mkuu. Ameipora Sabato ya Bwana heshima ya ulimwengu wa Kikristo na kuigeuzia sabato hii ya sanamu. Ulimwengu unasujudia desturi, amri iliyotungwa na wanadamu. Kama vile Nebukadneza alivyoiinua sanamu yake ya dhahabu katika uwanda wa Dura, na hivyo kujitukuza, ndivyo Setaani anavyojitukuza katika sabato hii ya uongo, ambayo kwa ajili yake ameiba mavazi ya mbinguni.” Review and Herald, March 8, 1898.</w:t>
      </w:r>
    </w:p>
    <w:p>
      <w:pPr>
        <w:pStyle w:val="ArticleHeading"/>
        <w:jc w:val="left"/>
      </w:pPr>
      <w:r>
        <w:rPr>
          <w:rFonts w:ascii="Arial" w:hAnsi="Arial" w:eastAsia="Arial" w:cs="Arial"/>
        </w:rPr>
        <w:t>Namba Ina</w:t>
      </w:r>
    </w:p>
    <w:p>
      <w:pPr>
        <w:pStyle w:val="ArticleBody"/>
        <w:jc w:val="left"/>
      </w:pPr>
      <w:r>
        <w:rPr>
          <w:rFonts w:ascii="Times New Roman" w:hAnsi="Times New Roman" w:eastAsia="Times New Roman" w:cs="Times New Roman"/>
        </w:rPr>
        <w:t>لە ئاستی پێشبینییەوە، چل یەک دەیەکە لە چوارسەدی ئەبرام، و چوار یەک دەیەکە لە چل. هەر تایبەتمەندییەکی پێشبینی کە لە ژمارەی چواردا دەبینرێت، دەبێت لەگەڵ هێمای چلدا یەکبگرێت، کە ئەویش بە نۆبەی خۆی دەبێت لەگەڵ هێمای چوارسەددا یەکبگرێت. لە چوارچێوەی باسەکەدا، چوار زۆرجار نوێنەرایەتیی «جیهانی» دەکات، کە تێگەیشتنێکی ئاشنایە، بەڵام هەروەها نوێنەرایەتیی «پێشکەوتنێک» دەکات، و لە هەندێک چوارچێوەدا «وێرانبوونێکی پێشکەوتوو»یش.</w:t>
      </w:r>
    </w:p>
    <w:p>
      <w:pPr>
        <w:pStyle w:val="ArticleBody"/>
        <w:jc w:val="left"/>
      </w:pPr>
      <w:r>
        <w:rPr>
          <w:rFonts w:ascii="Times New Roman" w:hAnsi="Times New Roman" w:eastAsia="Times New Roman" w:cs="Times New Roman"/>
        </w:rPr>
        <w:t>Kwa kuisha, baragumu nne za kwanza katika zile saba zinawakilisha uangamivu wa hatua kwa hatua wa Roma ya Magharibi. Roma ya Mashariki huko Konstantinopo ilikoma kwa kujitiisha kwa Masultani wanne wa Kiothmani. Amri juu ya amri, Roma ya Mashariki na ya Magharibi zilivunjika hatua kwa hatua katika vipindi vinne, vikionyeshwa na baragumu nne, huku pia zikishushwa na Uislamu wa baragumu ya tano na ya sita. Kwa pamoja mistari hiyo miwili inatambulisha kuanguka kwa Roma katika vizazi vinne vya baragumu, huku vita vinavyozidi kukithiri dhidi ya Uislamu vikiongoza kwenye maangamizo ya mwisho wakati masultani wanne wa Uislamu wanapopata ukuu juu ya ufalme. Historia ya magharibi na mashariki ilianza kwa mgawanyo wa Dola na Konstantino mwaka 330.</w:t>
      </w:r>
    </w:p>
    <w:p>
      <w:pPr>
        <w:pStyle w:val="ArticleBody"/>
        <w:jc w:val="left"/>
      </w:pPr>
      <w:r>
        <w:rPr>
          <w:rFonts w:ascii="Times New Roman" w:hAnsi="Times New Roman" w:eastAsia="Times New Roman" w:cs="Times New Roman"/>
        </w:rPr>
        <w:t>kuromanɛ mɛnna anan no fiti ase wɔ afe 330 mu, na trumpɛt a ɛto so anum ne a ɛto so asia no gyina hɔ ma tumi a ɛmaa Roma Apuei hwee ase; Roma Apuei no nso fii ase wɔ afe 330 mu. Roma Apuei ne Roma Atɔe nyinaa boaa adwuma a wɔde papa tumi no tenaa asase so ahengua no so wɔ afe 538 mu, enti Atɔe ne Apuei mmienu no gyina hɔ ma United States no mmɛn mmienu no, a wɔde papa tumi no san de no tena ahengua no so bio wɔ Kwasiada mmara no mu. Roma Atɔe yɛ asɔre adwumayɛ ho sɛnkyerɛnne wɔ nkɔmhyɛ mu abusuabɔ no mu, na Roma Apuei yɛ amammui adwumayɛ ho sɛnkyerɛnne.</w:t>
      </w:r>
    </w:p>
    <w:p>
      <w:pPr>
        <w:pStyle w:val="ArticleBody"/>
        <w:jc w:val="left"/>
      </w:pPr>
      <w:r>
        <w:rPr>
          <w:rFonts w:ascii="Times New Roman" w:hAnsi="Times New Roman" w:eastAsia="Times New Roman" w:cs="Times New Roman"/>
        </w:rPr>
        <w:t>Amajyepfo bya kugwa kwa Roma y’iburengerazuba n’iy’iburasirazuba, ni ho amateka ya Roma ya papa agaragazwa. Bitangirira ku itorero ry’abigishwa, rihagarariwe na Efeso, amatorero atatu ya mbere akayobora ku itorero rya kane, ari ryo ubupapa kuva mu wa 538 kugeza mu wa 1798. Mu Ibyahishuwe igice cya cumi na gatatu, ubupapa bugaragazwa ko bwategetse amezi 42, nyuma y’uko uruguma rwabwo rwica rwo mu wa 1798 rukira ku itegeko ryo ku Cyumweru. “Igihe ntikikiriho” nyuma ya 1844, bityo amezi mirongo ine n’abiri akaba ikimenyetso cy’igihe cy’itotezwa kuva ku itegeko ryo ku Cyumweru kugeza igihe Mikayeli azahagurukira. Abapayoniya basobanukiwe ko amatorero, ibimenyetso birindwi n’amakondera birindwi byagereranyaga imirongo itatu y’amateka igenda ibangikanye. Gushyira ubuhamya bw’ubuhanuzi bwa Roma y’iburengerazuba ku murongo wa Roma y’iburasirazuba no ku murongo wa Roma ya papa si uburyo bwo gukoresha ubuhanuzi bwakoreshejwe n’Abamillerite, ariko ubwo buryo ntibunyuranya n’imyumvire n’imisobanukirwe byabo byamaze gushingwa.</w:t>
      </w:r>
    </w:p>
    <w:p>
      <w:pPr>
        <w:pStyle w:val="ArticleBody"/>
        <w:jc w:val="left"/>
      </w:pPr>
      <w:r>
        <w:rPr>
          <w:rFonts w:ascii="Times New Roman" w:hAnsi="Times New Roman" w:eastAsia="Times New Roman" w:cs="Times New Roman"/>
        </w:rPr>
        <w:t>Mstari juu ya mstari, tarumbeta nne za kwanza zinapaswa kuwekwa juu ya historia inayowakilishwa na tarumbeta ya tano na ya sita, kisha juu ya mlolongo wa makanisa matatu ya kwanza yanayoongoza hadi kipindi cha mateso ya kipapa kinachowakilishwa na kanisa la nne. Tarumbeta nne katika mstari wa kwanza, masultani wanne katika mstari wa pili, na makanisa manne katika mstari wa tatu. Namba “nne” inawakilisha ulimwengu mzima, lakini pia inawakilisha uharibifu wa hatua kwa hatua wa ama mamlaka ya kiraia au ya kidini. Kile inachowakilisha huamuliwa na muktadha.</w:t>
      </w:r>
    </w:p>
    <w:p>
      <w:pPr>
        <w:pStyle w:val="ArticleBody"/>
        <w:jc w:val="left"/>
      </w:pPr>
      <w:r>
        <w:rPr>
          <w:rFonts w:ascii="Times New Roman" w:hAnsi="Times New Roman" w:eastAsia="Times New Roman" w:cs="Times New Roman"/>
        </w:rPr>
        <w:t>Pa Sunday law, mphamvu ya upapa imabwezeretsedwa. Nthawi yoyamba imene upapa unapatsidwa mphamvu panali nthawi yokonzekera ya zaka makumi atatu. M’mipingo inayi yoyamba, mpingo wachinayi ndi upapa, ndipo mpingo woyamba unali ophunzira, woyimiridwa ngati Efeso. Mibadwo itatu yoyamba ya mpingo wa Chikhristu inatsogolera ku mpingo wachinayi wa Tiyatira, umene ukuyimiridwa ndi Yezebeli. Mukafika ku Tiyatira, mu 538, lamulo la Lamlungu linakhazikitsidwa pa Counsel of Orleans, motero kusonyeza lamulo la Lamlungu ku United States, pamene bala lakupha la 1798 lichiritsidwa.</w:t>
      </w:r>
    </w:p>
    <w:p>
      <w:pPr>
        <w:pStyle w:val="ArticleBody"/>
        <w:jc w:val="left"/>
      </w:pPr>
      <w:r>
        <w:rPr>
          <w:rFonts w:ascii="Times New Roman" w:hAnsi="Times New Roman" w:eastAsia="Times New Roman" w:cs="Times New Roman"/>
        </w:rPr>
        <w:t>1798</w:t>
      </w:r>
      <w:r>
        <w:rPr>
          <w:rFonts w:ascii="Malgun Gothic" w:hAnsi="Malgun Gothic" w:eastAsia="Malgun Gothic" w:cs="Malgun Gothic"/>
        </w:rPr>
        <w:t>년부터</w:t>
      </w:r>
      <w:r>
        <w:rPr>
          <w:rFonts w:ascii="Times New Roman" w:hAnsi="Times New Roman" w:eastAsia="Times New Roman" w:cs="Times New Roman"/>
        </w:rPr>
        <w:t xml:space="preserve"> </w:t>
      </w:r>
      <w:r>
        <w:rPr>
          <w:rFonts w:ascii="Malgun Gothic" w:hAnsi="Malgun Gothic" w:eastAsia="Malgun Gothic" w:cs="Malgun Gothic"/>
        </w:rPr>
        <w:t>미국의</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법까지의</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교회로</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 xml:space="preserve">. </w:t>
      </w:r>
      <w:r>
        <w:rPr>
          <w:rFonts w:ascii="Malgun Gothic" w:hAnsi="Malgun Gothic" w:eastAsia="Malgun Gothic" w:cs="Malgun Gothic"/>
        </w:rPr>
        <w:t>넷째</w:t>
      </w:r>
      <w:r>
        <w:rPr>
          <w:rFonts w:ascii="Times New Roman" w:hAnsi="Times New Roman" w:eastAsia="Times New Roman" w:cs="Times New Roman"/>
        </w:rPr>
        <w:t xml:space="preserve"> </w:t>
      </w:r>
      <w:r>
        <w:rPr>
          <w:rFonts w:ascii="Malgun Gothic" w:hAnsi="Malgun Gothic" w:eastAsia="Malgun Gothic" w:cs="Malgun Gothic"/>
        </w:rPr>
        <w:t>교회</w:t>
      </w:r>
      <w:r>
        <w:rPr>
          <w:rFonts w:ascii="Times New Roman" w:hAnsi="Times New Roman" w:eastAsia="Times New Roman" w:cs="Times New Roman"/>
        </w:rPr>
        <w:t xml:space="preserve"> </w:t>
      </w:r>
      <w:r>
        <w:rPr>
          <w:rFonts w:ascii="Malgun Gothic" w:hAnsi="Malgun Gothic" w:eastAsia="Malgun Gothic" w:cs="Malgun Gothic"/>
        </w:rPr>
        <w:t>두아디라는</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뒤를</w:t>
      </w:r>
      <w:r>
        <w:rPr>
          <w:rFonts w:ascii="Times New Roman" w:hAnsi="Times New Roman" w:eastAsia="Times New Roman" w:cs="Times New Roman"/>
        </w:rPr>
        <w:t xml:space="preserve"> </w:t>
      </w:r>
      <w:r>
        <w:rPr>
          <w:rFonts w:ascii="Malgun Gothic" w:hAnsi="Malgun Gothic" w:eastAsia="Malgun Gothic" w:cs="Malgun Gothic"/>
        </w:rPr>
        <w:t>따르는</w:t>
      </w:r>
      <w:r>
        <w:rPr>
          <w:rFonts w:ascii="Times New Roman" w:hAnsi="Times New Roman" w:eastAsia="Times New Roman" w:cs="Times New Roman"/>
        </w:rPr>
        <w:t xml:space="preserve"> </w:t>
      </w:r>
      <w:r>
        <w:rPr>
          <w:rFonts w:ascii="Malgun Gothic" w:hAnsi="Malgun Gothic" w:eastAsia="Malgun Gothic" w:cs="Malgun Gothic"/>
        </w:rPr>
        <w:t>교황권의</w:t>
      </w:r>
      <w:r>
        <w:rPr>
          <w:rFonts w:ascii="Times New Roman" w:hAnsi="Times New Roman" w:eastAsia="Times New Roman" w:cs="Times New Roman"/>
        </w:rPr>
        <w:t xml:space="preserve"> </w:t>
      </w:r>
      <w:r>
        <w:rPr>
          <w:rFonts w:ascii="Malgun Gothic" w:hAnsi="Malgun Gothic" w:eastAsia="Malgun Gothic" w:cs="Malgun Gothic"/>
        </w:rPr>
        <w:t>박해를</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교회</w:t>
      </w:r>
      <w:r>
        <w:rPr>
          <w:rFonts w:ascii="Times New Roman" w:hAnsi="Times New Roman" w:eastAsia="Times New Roman" w:cs="Times New Roman"/>
        </w:rPr>
        <w:t xml:space="preserve"> </w:t>
      </w:r>
      <w:r>
        <w:rPr>
          <w:rFonts w:ascii="Malgun Gothic" w:hAnsi="Malgun Gothic" w:eastAsia="Malgun Gothic" w:cs="Malgun Gothic"/>
        </w:rPr>
        <w:t>에베소</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사랑을</w:t>
      </w:r>
      <w:r>
        <w:rPr>
          <w:rFonts w:ascii="Times New Roman" w:hAnsi="Times New Roman" w:eastAsia="Times New Roman" w:cs="Times New Roman"/>
        </w:rPr>
        <w:t xml:space="preserve"> </w:t>
      </w:r>
      <w:r>
        <w:rPr>
          <w:rFonts w:ascii="Malgun Gothic" w:hAnsi="Malgun Gothic" w:eastAsia="Malgun Gothic" w:cs="Malgun Gothic"/>
        </w:rPr>
        <w:t>버린</w:t>
      </w:r>
      <w:r>
        <w:rPr>
          <w:rFonts w:ascii="Times New Roman" w:hAnsi="Times New Roman" w:eastAsia="Times New Roman" w:cs="Times New Roman"/>
        </w:rPr>
        <w:t xml:space="preserve"> </w:t>
      </w:r>
      <w:r>
        <w:rPr>
          <w:rFonts w:ascii="Malgun Gothic" w:hAnsi="Malgun Gothic" w:eastAsia="Malgun Gothic" w:cs="Malgun Gothic"/>
        </w:rPr>
        <w:t>교회는</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단계에</w:t>
      </w:r>
      <w:r>
        <w:rPr>
          <w:rFonts w:ascii="Times New Roman" w:hAnsi="Times New Roman" w:eastAsia="Times New Roman" w:cs="Times New Roman"/>
        </w:rPr>
        <w:t xml:space="preserve"> </w:t>
      </w:r>
      <w:r>
        <w:rPr>
          <w:rFonts w:ascii="Malgun Gothic" w:hAnsi="Malgun Gothic" w:eastAsia="Malgun Gothic" w:cs="Malgun Gothic"/>
        </w:rPr>
        <w:t>걸친</w:t>
      </w:r>
      <w:r>
        <w:rPr>
          <w:rFonts w:ascii="Times New Roman" w:hAnsi="Times New Roman" w:eastAsia="Times New Roman" w:cs="Times New Roman"/>
        </w:rPr>
        <w:t xml:space="preserve"> </w:t>
      </w:r>
      <w:r>
        <w:rPr>
          <w:rFonts w:ascii="Malgun Gothic" w:hAnsi="Malgun Gothic" w:eastAsia="Malgun Gothic" w:cs="Malgun Gothic"/>
        </w:rPr>
        <w:t>점진적</w:t>
      </w:r>
      <w:r>
        <w:rPr>
          <w:rFonts w:ascii="Times New Roman" w:hAnsi="Times New Roman" w:eastAsia="Times New Roman" w:cs="Times New Roman"/>
        </w:rPr>
        <w:t xml:space="preserve"> </w:t>
      </w:r>
      <w:r>
        <w:rPr>
          <w:rFonts w:ascii="Malgun Gothic" w:hAnsi="Malgun Gothic" w:eastAsia="Malgun Gothic" w:cs="Malgun Gothic"/>
        </w:rPr>
        <w:t>멸망의</w:t>
      </w:r>
      <w:r>
        <w:rPr>
          <w:rFonts w:ascii="Times New Roman" w:hAnsi="Times New Roman" w:eastAsia="Times New Roman" w:cs="Times New Roman"/>
        </w:rPr>
        <w:t xml:space="preserve"> </w:t>
      </w:r>
      <w:r>
        <w:rPr>
          <w:rFonts w:ascii="Malgun Gothic" w:hAnsi="Malgun Gothic" w:eastAsia="Malgun Gothic" w:cs="Malgun Gothic"/>
        </w:rPr>
        <w:t>결말</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두아디라의</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w:t>
      </w:r>
      <w:r>
        <w:rPr>
          <w:rFonts w:ascii="Times New Roman" w:hAnsi="Times New Roman" w:eastAsia="Times New Roman" w:cs="Times New Roman"/>
        </w:rPr>
        <w:t xml:space="preserve"> </w:t>
      </w:r>
      <w:r>
        <w:rPr>
          <w:rFonts w:ascii="Malgun Gothic" w:hAnsi="Malgun Gothic" w:eastAsia="Malgun Gothic" w:cs="Malgun Gothic"/>
        </w:rPr>
        <w:t>이르렀다</w:t>
      </w:r>
      <w:r>
        <w:rPr>
          <w:rFonts w:ascii="Times New Roman" w:hAnsi="Times New Roman" w:eastAsia="Times New Roman" w:cs="Times New Roman"/>
        </w:rPr>
        <w:t xml:space="preserve">. </w:t>
      </w:r>
      <w:r>
        <w:rPr>
          <w:rFonts w:ascii="Malgun Gothic" w:hAnsi="Malgun Gothic" w:eastAsia="Malgun Gothic" w:cs="Malgun Gothic"/>
        </w:rPr>
        <w:t>두아디라의</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법으로</w:t>
      </w:r>
      <w:r>
        <w:rPr>
          <w:rFonts w:ascii="Times New Roman" w:hAnsi="Times New Roman" w:eastAsia="Times New Roman" w:cs="Times New Roman"/>
        </w:rPr>
        <w:t xml:space="preserve"> </w:t>
      </w:r>
      <w:r>
        <w:rPr>
          <w:rFonts w:ascii="Malgun Gothic" w:hAnsi="Malgun Gothic" w:eastAsia="Malgun Gothic" w:cs="Malgun Gothic"/>
        </w:rPr>
        <w:t>이끌어</w:t>
      </w:r>
      <w:r>
        <w:rPr>
          <w:rFonts w:ascii="Times New Roman" w:hAnsi="Times New Roman" w:eastAsia="Times New Roman" w:cs="Times New Roman"/>
        </w:rPr>
        <w:t xml:space="preserve"> </w:t>
      </w:r>
      <w:r>
        <w:rPr>
          <w:rFonts w:ascii="Malgun Gothic" w:hAnsi="Malgun Gothic" w:eastAsia="Malgun Gothic" w:cs="Malgun Gothic"/>
        </w:rPr>
        <w:t>가는</w:t>
      </w:r>
      <w:r>
        <w:rPr>
          <w:rFonts w:ascii="Times New Roman" w:hAnsi="Times New Roman" w:eastAsia="Times New Roman" w:cs="Times New Roman"/>
        </w:rPr>
        <w:t xml:space="preserve"> </w:t>
      </w:r>
      <w:r>
        <w:rPr>
          <w:rFonts w:ascii="Malgun Gothic" w:hAnsi="Malgun Gothic" w:eastAsia="Malgun Gothic" w:cs="Malgun Gothic"/>
        </w:rPr>
        <w:t>세대는</w:t>
      </w:r>
      <w:r>
        <w:rPr>
          <w:rFonts w:ascii="Times New Roman" w:hAnsi="Times New Roman" w:eastAsia="Times New Roman" w:cs="Times New Roman"/>
        </w:rPr>
        <w:t xml:space="preserve"> </w:t>
      </w:r>
      <w:r>
        <w:rPr>
          <w:rFonts w:ascii="Malgun Gothic" w:hAnsi="Malgun Gothic" w:eastAsia="Malgun Gothic" w:cs="Malgun Gothic"/>
        </w:rPr>
        <w:t>버가모의</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세대이다</w:t>
      </w:r>
      <w:r>
        <w:rPr>
          <w:rFonts w:ascii="Times New Roman" w:hAnsi="Times New Roman" w:eastAsia="Times New Roman" w:cs="Times New Roman"/>
        </w:rPr>
        <w:t xml:space="preserve">. </w:t>
      </w:r>
      <w:r>
        <w:rPr>
          <w:rFonts w:ascii="Malgun Gothic" w:hAnsi="Malgun Gothic" w:eastAsia="Malgun Gothic" w:cs="Malgun Gothic"/>
        </w:rPr>
        <w:t>두아디라는</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법으로부터</w:t>
      </w:r>
      <w:r>
        <w:rPr>
          <w:rFonts w:ascii="Times New Roman" w:hAnsi="Times New Roman" w:eastAsia="Times New Roman" w:cs="Times New Roman"/>
        </w:rPr>
        <w:t xml:space="preserve"> </w:t>
      </w:r>
      <w:r>
        <w:rPr>
          <w:rFonts w:ascii="Malgun Gothic" w:hAnsi="Malgun Gothic" w:eastAsia="Malgun Gothic" w:cs="Malgun Gothic"/>
        </w:rPr>
        <w:t>은혜의</w:t>
      </w:r>
      <w:r>
        <w:rPr>
          <w:rFonts w:ascii="Times New Roman" w:hAnsi="Times New Roman" w:eastAsia="Times New Roman" w:cs="Times New Roman"/>
        </w:rPr>
        <w:t xml:space="preserve"> </w:t>
      </w:r>
      <w:r>
        <w:rPr>
          <w:rFonts w:ascii="Malgun Gothic" w:hAnsi="Malgun Gothic" w:eastAsia="Malgun Gothic" w:cs="Malgun Gothic"/>
        </w:rPr>
        <w:t>시기가</w:t>
      </w:r>
      <w:r>
        <w:rPr>
          <w:rFonts w:ascii="Times New Roman" w:hAnsi="Times New Roman" w:eastAsia="Times New Roman" w:cs="Times New Roman"/>
        </w:rPr>
        <w:t xml:space="preserve"> </w:t>
      </w:r>
      <w:r>
        <w:rPr>
          <w:rFonts w:ascii="Malgun Gothic" w:hAnsi="Malgun Gothic" w:eastAsia="Malgun Gothic" w:cs="Malgun Gothic"/>
        </w:rPr>
        <w:t>마칠</w:t>
      </w:r>
      <w:r>
        <w:rPr>
          <w:rFonts w:ascii="Times New Roman" w:hAnsi="Times New Roman" w:eastAsia="Times New Roman" w:cs="Times New Roman"/>
        </w:rPr>
        <w:t xml:space="preserve"> </w:t>
      </w:r>
      <w:r>
        <w:rPr>
          <w:rFonts w:ascii="Malgun Gothic" w:hAnsi="Malgun Gothic" w:eastAsia="Malgun Gothic" w:cs="Malgun Gothic"/>
        </w:rPr>
        <w:t>때까지를</w:t>
      </w:r>
      <w:r>
        <w:rPr>
          <w:rFonts w:ascii="Times New Roman" w:hAnsi="Times New Roman" w:eastAsia="Times New Roman" w:cs="Times New Roman"/>
        </w:rPr>
        <w:t xml:space="preserve"> </w:t>
      </w:r>
      <w:r>
        <w:rPr>
          <w:rFonts w:ascii="Malgun Gothic" w:hAnsi="Malgun Gothic" w:eastAsia="Malgun Gothic" w:cs="Malgun Gothic"/>
        </w:rPr>
        <w:t>나타내며</w:t>
      </w:r>
      <w:r>
        <w:rPr>
          <w:rFonts w:ascii="Times New Roman" w:hAnsi="Times New Roman" w:eastAsia="Times New Roman" w:cs="Times New Roman"/>
        </w:rPr>
        <w:t xml:space="preserve">, </w:t>
      </w:r>
      <w:r>
        <w:rPr>
          <w:rFonts w:ascii="Malgun Gothic" w:hAnsi="Malgun Gothic" w:eastAsia="Malgun Gothic" w:cs="Malgun Gothic"/>
        </w:rPr>
        <w:t>버가모는</w:t>
      </w:r>
      <w:r>
        <w:rPr>
          <w:rFonts w:ascii="Times New Roman" w:hAnsi="Times New Roman" w:eastAsia="Times New Roman" w:cs="Times New Roman"/>
        </w:rPr>
        <w:t xml:space="preserve"> </w:t>
      </w:r>
      <w:r>
        <w:rPr>
          <w:rFonts w:ascii="Malgun Gothic" w:hAnsi="Malgun Gothic" w:eastAsia="Malgun Gothic" w:cs="Malgun Gothic"/>
        </w:rPr>
        <w:t>두아디라를</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길을</w:t>
      </w:r>
      <w:r>
        <w:rPr>
          <w:rFonts w:ascii="Times New Roman" w:hAnsi="Times New Roman" w:eastAsia="Times New Roman" w:cs="Times New Roman"/>
        </w:rPr>
        <w:t xml:space="preserve"> </w:t>
      </w:r>
      <w:r>
        <w:rPr>
          <w:rFonts w:ascii="Malgun Gothic" w:hAnsi="Malgun Gothic" w:eastAsia="Malgun Gothic" w:cs="Malgun Gothic"/>
        </w:rPr>
        <w:t>예비하는</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세대의</w:t>
      </w:r>
      <w:r>
        <w:rPr>
          <w:rFonts w:ascii="Times New Roman" w:hAnsi="Times New Roman" w:eastAsia="Times New Roman" w:cs="Times New Roman"/>
        </w:rPr>
        <w:t xml:space="preserve"> </w:t>
      </w:r>
      <w:r>
        <w:rPr>
          <w:rFonts w:ascii="Malgun Gothic" w:hAnsi="Malgun Gothic" w:eastAsia="Malgun Gothic" w:cs="Malgun Gothic"/>
        </w:rPr>
        <w:t>타협을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버가모의</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세대와</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나타내는</w:t>
      </w:r>
      <w:r>
        <w:rPr>
          <w:rFonts w:ascii="Times New Roman" w:hAnsi="Times New Roman" w:eastAsia="Times New Roman" w:cs="Times New Roman"/>
        </w:rPr>
        <w:t xml:space="preserve"> </w:t>
      </w:r>
      <w:r>
        <w:rPr>
          <w:rFonts w:ascii="Malgun Gothic" w:hAnsi="Malgun Gothic" w:eastAsia="Malgun Gothic" w:cs="Malgun Gothic"/>
        </w:rPr>
        <w:t>타협은</w:t>
      </w:r>
      <w:r>
        <w:rPr>
          <w:rFonts w:ascii="Times New Roman" w:hAnsi="Times New Roman" w:eastAsia="Times New Roman" w:cs="Times New Roman"/>
        </w:rPr>
        <w:t xml:space="preserve"> 321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최초의</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법을</w:t>
      </w:r>
      <w:r>
        <w:rPr>
          <w:rFonts w:ascii="Times New Roman" w:hAnsi="Times New Roman" w:eastAsia="Times New Roman" w:cs="Times New Roman"/>
        </w:rPr>
        <w:t xml:space="preserve"> </w:t>
      </w:r>
      <w:r>
        <w:rPr>
          <w:rFonts w:ascii="Malgun Gothic" w:hAnsi="Malgun Gothic" w:eastAsia="Malgun Gothic" w:cs="Malgun Gothic"/>
        </w:rPr>
        <w:t>제정한</w:t>
      </w:r>
      <w:r>
        <w:rPr>
          <w:rFonts w:ascii="Times New Roman" w:hAnsi="Times New Roman" w:eastAsia="Times New Roman" w:cs="Times New Roman"/>
        </w:rPr>
        <w:t xml:space="preserve"> </w:t>
      </w:r>
      <w:r>
        <w:rPr>
          <w:rFonts w:ascii="Malgun Gothic" w:hAnsi="Malgun Gothic" w:eastAsia="Malgun Gothic" w:cs="Malgun Gothic"/>
        </w:rPr>
        <w:t>콘스탄틴의</w:t>
      </w:r>
      <w:r>
        <w:rPr>
          <w:rFonts w:ascii="Times New Roman" w:hAnsi="Times New Roman" w:eastAsia="Times New Roman" w:cs="Times New Roman"/>
        </w:rPr>
        <w:t xml:space="preserve"> </w:t>
      </w:r>
      <w:r>
        <w:rPr>
          <w:rFonts w:ascii="Malgun Gothic" w:hAnsi="Malgun Gothic" w:eastAsia="Malgun Gothic" w:cs="Malgun Gothic"/>
        </w:rPr>
        <w:t>시대에</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성취되었다</w:t>
      </w:r>
      <w:r>
        <w:rPr>
          <w:rFonts w:ascii="Times New Roman" w:hAnsi="Times New Roman" w:eastAsia="Times New Roman" w:cs="Times New Roman"/>
        </w:rPr>
        <w:t xml:space="preserve">. </w:t>
      </w:r>
      <w:r>
        <w:rPr>
          <w:rFonts w:ascii="Malgun Gothic" w:hAnsi="Malgun Gothic" w:eastAsia="Malgun Gothic" w:cs="Malgun Gothic"/>
        </w:rPr>
        <w:t>미국은</w:t>
      </w:r>
      <w:r>
        <w:rPr>
          <w:rFonts w:ascii="Times New Roman" w:hAnsi="Times New Roman" w:eastAsia="Times New Roman" w:cs="Times New Roman"/>
        </w:rPr>
        <w:t xml:space="preserve"> </w:t>
      </w:r>
      <w:r>
        <w:rPr>
          <w:rFonts w:ascii="Malgun Gothic" w:hAnsi="Malgun Gothic" w:eastAsia="Malgun Gothic" w:cs="Malgun Gothic"/>
        </w:rPr>
        <w:t>에베소의</w:t>
      </w:r>
      <w:r>
        <w:rPr>
          <w:rFonts w:ascii="Times New Roman" w:hAnsi="Times New Roman" w:eastAsia="Times New Roman" w:cs="Times New Roman"/>
        </w:rPr>
        <w:t xml:space="preserve"> </w:t>
      </w:r>
      <w:r>
        <w:rPr>
          <w:rFonts w:ascii="Malgun Gothic" w:hAnsi="Malgun Gothic" w:eastAsia="Malgun Gothic" w:cs="Malgun Gothic"/>
        </w:rPr>
        <w:t>어린양으로</w:t>
      </w:r>
      <w:r>
        <w:rPr>
          <w:rFonts w:ascii="Times New Roman" w:hAnsi="Times New Roman" w:eastAsia="Times New Roman" w:cs="Times New Roman"/>
        </w:rPr>
        <w:t xml:space="preserve"> </w:t>
      </w:r>
      <w:r>
        <w:rPr>
          <w:rFonts w:ascii="Malgun Gothic" w:hAnsi="Malgun Gothic" w:eastAsia="Malgun Gothic" w:cs="Malgun Gothic"/>
        </w:rPr>
        <w:t>시작하였으나</w:t>
      </w:r>
      <w:r>
        <w:rPr>
          <w:rFonts w:ascii="Times New Roman" w:hAnsi="Times New Roman" w:eastAsia="Times New Roman" w:cs="Times New Roman"/>
        </w:rPr>
        <w:t xml:space="preserve">, </w:t>
      </w:r>
      <w:r>
        <w:rPr>
          <w:rFonts w:ascii="Malgun Gothic" w:hAnsi="Malgun Gothic" w:eastAsia="Malgun Gothic" w:cs="Malgun Gothic"/>
        </w:rPr>
        <w:t>두아디라를</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왕좌에</w:t>
      </w:r>
      <w:r>
        <w:rPr>
          <w:rFonts w:ascii="Times New Roman" w:hAnsi="Times New Roman" w:eastAsia="Times New Roman" w:cs="Times New Roman"/>
        </w:rPr>
        <w:t xml:space="preserve"> </w:t>
      </w:r>
      <w:r>
        <w:rPr>
          <w:rFonts w:ascii="Malgun Gothic" w:hAnsi="Malgun Gothic" w:eastAsia="Malgun Gothic" w:cs="Malgun Gothic"/>
        </w:rPr>
        <w:t>앉힐</w:t>
      </w:r>
      <w:r>
        <w:rPr>
          <w:rFonts w:ascii="Times New Roman" w:hAnsi="Times New Roman" w:eastAsia="Times New Roman" w:cs="Times New Roman"/>
        </w:rPr>
        <w:t xml:space="preserve"> </w:t>
      </w:r>
      <w:r>
        <w:rPr>
          <w:rFonts w:ascii="Malgun Gothic" w:hAnsi="Malgun Gothic" w:eastAsia="Malgun Gothic" w:cs="Malgun Gothic"/>
        </w:rPr>
        <w:t>때에는</w:t>
      </w:r>
      <w:r>
        <w:rPr>
          <w:rFonts w:ascii="Times New Roman" w:hAnsi="Times New Roman" w:eastAsia="Times New Roman" w:cs="Times New Roman"/>
        </w:rPr>
        <w:t xml:space="preserve"> </w:t>
      </w:r>
      <w:r>
        <w:rPr>
          <w:rFonts w:ascii="Malgun Gothic" w:hAnsi="Malgun Gothic" w:eastAsia="Malgun Gothic" w:cs="Malgun Gothic"/>
        </w:rPr>
        <w:t>용처럼</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Kuporomoka kwa hatua kwa hatua kwa Marekani kunawakilishwa na makanisa manne ya kwanza ya Ufunuo. Uharibifu wa hatua kwa hatua wa ufalme wa sita wa unabii wa Biblia hutokea katika vizazi vinne vinavyopelekea sheria ya Jumapili, ambapo mnyama wa nchi anena kama joka. Kizazi cha mwisho kinawakilishwa na joka, ambaye ni mtambaazi, kama ilivyokuwa katika Bustani ya Edeni, na kwa sababu hii, Yohana Mbatizaji pamoja na Yesu waliita kizazi cha mwisho cha Israeli ya kale, “kizazi cha nyoka wenye sumu.”</w:t>
      </w:r>
    </w:p>
    <w:p>
      <w:pPr>
        <w:pStyle w:val="ArticleBody"/>
        <w:jc w:val="left"/>
      </w:pPr>
      <w:r>
        <w:rPr>
          <w:rFonts w:ascii="Times New Roman" w:hAnsi="Times New Roman" w:eastAsia="Times New Roman" w:cs="Times New Roman"/>
        </w:rPr>
        <w:t>Ulwelesi wa kana ni wa mwisho ni ama “ulwelesi ulwasalwa” ulwimilisha abene elfu mia imia na arobaini na nne, oba umwenzake, ulwelesi lwa nzoka zya sumu. Ikundi limo lyabumbile ishifwani sha Kilisiti, ikundi ilingi ishifwani sha nyamashosi—inzoka. Ulwelesi lwa nzoka zya sumu lwaletwa pabwelu butalale, mala gana, mu Lilizu lya Leza. Imbombo iya mu muktadha pa kila rejea yihandukene.</w:t>
      </w:r>
    </w:p>
    <w:p>
      <w:pPr>
        <w:pStyle w:val="ArticleScripture"/>
        <w:jc w:val="left"/>
      </w:pPr>
      <w:r>
        <w:rPr>
          <w:rFonts w:ascii="Times New Roman" w:hAnsi="Times New Roman" w:eastAsia="Times New Roman" w:cs="Times New Roman"/>
        </w:rPr>
        <w:t>ئەمّا کاتێک بینی زۆرێک لە فەریسییەکان و سەدوقییەکان بۆ لەئاوهەڵکێشانی ئەو هاتن، پێی وتین: ئەی نەوەی مارە ژەهراویەکان، کێ ئاگاداری کردوون کە لە تووڕەیی داهاتوو هەڵبێن؟ مەتی 3:7.</w:t>
      </w:r>
    </w:p>
    <w:p>
      <w:pPr>
        <w:pStyle w:val="ArticleBody"/>
        <w:jc w:val="left"/>
      </w:pPr>
      <w:r>
        <w:rPr>
          <w:rFonts w:ascii="Times New Roman" w:hAnsi="Times New Roman" w:eastAsia="Times New Roman" w:cs="Times New Roman"/>
        </w:rPr>
        <w:t>Niwapo “chizazi cha nyoka” chingekuwa tu matamshi ya dharau kuhusu madhehebu kadhaa ya watu ambao Yohana hakuwapenda, basi kusingekuwa na jambo la kusemwa kuhusu usemi huo. Lakini kila neno ni takatifu ndani ya Neno la Mungu, kwa hiyo Yohana alikuwa akiipa Masadukayo na Mafarisayo jina maalumu. Jina hilo linafafanuliwa kiunabii na muktadha wa kifungu ambamo limetajwa. Katika kifungu hicho Yohana anatambulishwa kuwa anatimiza huduma yake, kisha Masadukayo na Mafarisayo wanaingia katika simulizi. Katika mistari ya mwanzo Yohana anatambulishwa kuwa “sauti ya mtu aliaye nyikani” ya Isaya.</w:t>
      </w:r>
    </w:p>
    <w:p>
      <w:pPr>
        <w:pStyle w:val="ArticleScripture"/>
        <w:jc w:val="left"/>
      </w:pPr>
      <w:r>
        <w:rPr>
          <w:rFonts w:ascii="Times New Roman" w:hAnsi="Times New Roman" w:eastAsia="Times New Roman" w:cs="Times New Roman"/>
        </w:rPr>
        <w:t>Oikwe va valı̄n John va Baptis, Judaea va zokhanii valai teshan, me varin: “Sii mazaarir; me Valshii va raja vaa near.”</w:t>
      </w:r>
    </w:p>
    <w:p>
      <w:pPr>
        <w:pStyle w:val="ArticleScripture"/>
        <w:jc w:val="left"/>
      </w:pPr>
      <w:r>
        <w:rPr>
          <w:rFonts w:ascii="Times New Roman" w:hAnsi="Times New Roman" w:eastAsia="Times New Roman" w:cs="Times New Roman"/>
        </w:rPr>
        <w:t>Чүнки бу — Ишая пәйғәмбәр арқилиқ ейтилидиған шу кишидур:</w:t>
      </w:r>
    </w:p>
    <w:p>
      <w:pPr>
        <w:pStyle w:val="ArticleScripture"/>
        <w:jc w:val="left"/>
      </w:pPr>
      <w:r>
        <w:rPr>
          <w:rFonts w:ascii="Times New Roman" w:hAnsi="Times New Roman" w:eastAsia="Times New Roman" w:cs="Times New Roman"/>
        </w:rPr>
        <w:t>Ijwi lya umwe urikuborogera omu ihamba nti: Mutekanise ekihanda kya Mukama, mugolole amayira ge.</w:t>
      </w:r>
    </w:p>
    <w:p>
      <w:pPr>
        <w:pStyle w:val="ArticleScripture"/>
        <w:jc w:val="left"/>
      </w:pPr>
      <w:r>
        <w:rPr>
          <w:rFonts w:ascii="Times New Roman" w:hAnsi="Times New Roman" w:eastAsia="Times New Roman" w:cs="Times New Roman"/>
        </w:rPr>
        <w:t>Yohane uusie ulwei wa manyoya ga ngamia, na mukanda wa ngozi muuno mwake; na chakulya chakwe chaali nzige na asali ya mwituni.</w:t>
      </w:r>
    </w:p>
    <w:p>
      <w:pPr>
        <w:pStyle w:val="ArticleScripture"/>
        <w:jc w:val="left"/>
      </w:pPr>
      <w:r>
        <w:rPr>
          <w:rFonts w:ascii="Times New Roman" w:hAnsi="Times New Roman" w:eastAsia="Times New Roman" w:cs="Times New Roman"/>
        </w:rPr>
        <w:t>Nake akawatungilamo Yerusalemu, na Yudaya yonsi, na cisi conse conse cakulizunguluka Yorodani; kabili bakabatishiwe kuli ena muli Yorodani, balelanda imembu shabo. Lelo ilyo amwene Abafalisei abengi na Basadukei baleisa ku lubatisho lwakwe, alibebele ati, Mwe nkumba sha misoka, ni nani amilanjile ukutaluka ku bukali ubuleisa? Mateo 3:2–7.</w:t>
      </w:r>
    </w:p>
    <w:p>
      <w:pPr>
        <w:pStyle w:val="ArticleBody"/>
        <w:jc w:val="left"/>
      </w:pPr>
      <w:r>
        <w:rPr>
          <w:rFonts w:ascii="Times New Roman" w:hAnsi="Times New Roman" w:eastAsia="Times New Roman" w:cs="Times New Roman"/>
        </w:rPr>
        <w:t>Eichuchem a chofana Israel a siroir a pangngarangar a “generation of vipers,” me ren chun sou an allal mi nomw. John i ewe sou an allal mi apwene pwan pwal ngeni ewe mwichen Malachi an chon atotono, mi emweni alen ewe Chon Atotono ren ewe Pwungun Foos, iwe pwal iei ewe kapas mi totiw ren nomw, mei Isaiah a asinei.</w:t>
      </w:r>
    </w:p>
    <w:p>
      <w:pPr>
        <w:pStyle w:val="ArticleBody"/>
        <w:jc w:val="left"/>
      </w:pPr>
      <w:r>
        <w:rPr>
          <w:rFonts w:ascii="Times New Roman" w:hAnsi="Times New Roman" w:eastAsia="Times New Roman" w:cs="Times New Roman"/>
        </w:rPr>
        <w:t>Kālakē pa “mabula” kuhingi kienehe, twamona eci cakuti ivyo vyamiminyina “ukwiyumya.” Icitetekelo cakubalilapo caba na Adamu na Efa, abo basombela ukulungama kwabo ukwaubilo na mabula ya muc figi. Kale balefwala icakufwala ca lubuto, icakufwala ca bulungami; lelo apo ico capwile, bamwene ukuti bali ba Laodikea aba butanda, abelenganya ukuti fye ico balingile ukucita nkukwisala panuma ya “mabula ya kwiyumya,” elyo conse cikaba bwino. Mu kubelenga uko kwa kulekelesha mu cipande, Yohane alanda palwalala ukususha abaYuda aba ku Laodikea abacetekela mu musebo wa mulopa wa kwa Abulahamu ukuti ubapusushe, pantu ukuicitika kwabo kwali fye mabula ya bushelela ayabula kantu ya kwiyumya. Ifyakufwala fya muntu fyamiminyina uwo ali.</w:t>
      </w:r>
    </w:p>
    <w:p>
      <w:pPr>
        <w:pStyle w:val="ArticleBody"/>
        <w:jc w:val="left"/>
      </w:pPr>
      <w:r>
        <w:rPr>
          <w:rFonts w:ascii="Times New Roman" w:hAnsi="Times New Roman" w:eastAsia="Times New Roman" w:cs="Times New Roman"/>
        </w:rPr>
        <w:t>Biti ni ishara ya wanadamu na ya falme, na tunda, tawi, mbegu, udongo, maji, mzizi na bila shaka majani vyote vinawakilisha ishara maalumu za kinabii kila kimoja chenyewe; lakini kila moja ya kweli hizo imeunganishwa na ishara nyingine zinazowakilishwa katika mistari mbalimbali ya unabii inayotumia ishara za kinabii zinazounda “mti.” Bila shaka, ishara ya kwanza ya kinabii ya mti ni kwamba inawakilisha jaribu la uzima au la mauti.</w:t>
      </w:r>
    </w:p>
    <w:p>
      <w:pPr>
        <w:pStyle w:val="ArticleBody"/>
        <w:jc w:val="left"/>
      </w:pPr>
      <w:r>
        <w:rPr>
          <w:rFonts w:ascii="Times New Roman" w:hAnsi="Times New Roman" w:eastAsia="Times New Roman" w:cs="Times New Roman"/>
        </w:rPr>
        <w:t>پیامی که یوحنا موعظه می‌کرد، به‌واسطۀ لباسی که می‌پوشید و خوراکی که می‌خورد، نمودار می‌شود. خوراک نبوتی، مانند منّا در آغاز اسرائیلِ باستان، یا نانِ آسمان در پایان، باید خورده شود. این خوراک نمایانگرِ پیامی نبوتیِ آزمون‌کننده است که باید خورده شود، زیرا آن جسمِ مسیح و خونِ اوست. لباسی که یوحنا می‌پوشید و خوراکی که می‌خورد، هم پیام و هم پیام‌آوری را که راه را برای مسیح مهیا ساخت، مشخص می‌سازد. یوحنا نمونۀ پیام‌آور نهایی است که راه را برای مسیح آماده می‌کند؛ همان رسولِ عهد که در هنگام قانون یک‌شنبه ناگهان به هیکل خود می‌آید. هنگامی که این واقع شود، باکره‌های جاهل، که همچنین لاودیکیان و کَرکَس‌ها هستند، نمایانگرِ نسل چهارمِ نهاییِ کسانی خواهند بود که مدعی‌اند قومِ حقیقیِ عهدِ ابراهیم‌اند، همان‌گونه که فریسیان و صدوقیان در زمانی که یوحنا از بیابان ظاهر شد، چنین بودند.</w:t>
      </w:r>
    </w:p>
    <w:p>
      <w:pPr>
        <w:pStyle w:val="ArticleBody"/>
        <w:jc w:val="left"/>
      </w:pPr>
      <w:r>
        <w:rPr>
          <w:rFonts w:ascii="Times New Roman" w:hAnsi="Times New Roman" w:eastAsia="Times New Roman" w:cs="Times New Roman"/>
        </w:rPr>
        <w:t>یوحەنا مویی حوشترەی لەبەردەکرد، و پشتیوەستێکی پێستیی هەبوو کە بەستەری هارناسێکی تێدابوو، وەک ئەوەی ئاژەڵانی کێڵگە لەگەڵ نیردا هەیانە. ئەو ملخ دەخوارد، و لەبەر ئەوە پەیامەکەی پەیامی ملخ بوو، کە لە نووسراوە پیرۆزەکاندا هێمایەکی سەرەکیی ئیسلامە، و پەیامەکەی ئیسلامی خۆی لەگەڵ هەنگوین تێکەڵ دەکرد.</w:t>
      </w:r>
    </w:p>
    <w:p>
      <w:pPr>
        <w:pStyle w:val="ArticleScripture"/>
        <w:jc w:val="left"/>
      </w:pPr>
      <w:r>
        <w:rPr>
          <w:rFonts w:ascii="Times New Roman" w:hAnsi="Times New Roman" w:eastAsia="Times New Roman" w:cs="Times New Roman"/>
        </w:rPr>
        <w:t>Na nyumba ya Israeli wakakiita jina lake Mana; nayo ilikuwa kama mbegu ya mgiligani, nyeupe; na ladha yake ilikuwa kama maandazi yaliyofanywa kwa asali. Kutoka 16:31.</w:t>
      </w:r>
    </w:p>
    <w:p>
      <w:pPr>
        <w:pStyle w:val="ArticleBody"/>
        <w:jc w:val="left"/>
      </w:pPr>
      <w:r>
        <w:rPr>
          <w:rFonts w:ascii="Times New Roman" w:hAnsi="Times New Roman" w:eastAsia="Times New Roman" w:cs="Times New Roman"/>
        </w:rPr>
        <w:t>مەنى، هێمایەکی وشەی خودایە، و تامی وەک هەنگوین هەبوو، ئەوەش پێغەمبەران وەک تامی ئەو پەیامەی ناساندووە کە وەک خواردنی ئەو پەیامە نیشان دەدرێن. یەحیا پەیامی ئیسلامی هێنا وەک لە کۆڵانەکاندا نیشان دراوە، هەروەها پشتێنێک لە پێستی وشتر و مووی وشتر. کۆڵانەکان و وشتر هەردووکیان هێمای ئیسلامن. ئەو پەیامەی ئیسلام تێکەڵ بوو بە ڕووناکبوونەوەی وشەی خودا کە وەک «هەنگوین» نیشان دەدرێت.</w:t>
      </w:r>
    </w:p>
    <w:p>
      <w:pPr>
        <w:pStyle w:val="ArticleScripture"/>
        <w:jc w:val="left"/>
      </w:pPr>
      <w:r>
        <w:rPr>
          <w:rFonts w:ascii="Times New Roman" w:hAnsi="Times New Roman" w:eastAsia="Times New Roman" w:cs="Times New Roman"/>
        </w:rPr>
        <w:t>Awo Yonatani akavuga ati: Data yahagaritse amahoro y’igihugu; nimurebe, ndabinginga, uko amaso yanjye yabonekeye urumuri, kuko nasogongeyeho gato kuri ubu buki. 1 Samweli 14:29.</w:t>
      </w:r>
    </w:p>
    <w:p>
      <w:pPr>
        <w:pStyle w:val="ArticleBody"/>
        <w:jc w:val="left"/>
      </w:pPr>
      <w:r>
        <w:rPr>
          <w:rFonts w:ascii="Times New Roman" w:hAnsi="Times New Roman" w:eastAsia="Times New Roman" w:cs="Times New Roman"/>
        </w:rPr>
        <w:t>Yohana ntabwo yari ahagarariye gusa ubutumwa bwa Islamu, ahubwo yavuye mu butayu, nk’uko Eliya na we yavuye mu butayu; kandi Yohana ntiyariye ubuki gusa, ahubwo yariye ubuki bwo mu gasozi, kuko we, kimwe na Kristo, atatojwe mu nzego z’icyo gihe zari zifite ubuki bwazo bw’ubutumwa, bugereranywa n’umusemburo w’Abafarisayo n’Abasadukayo. Yohana yariye ubuki bwo mu butayu, kuko yari yaratojwe na Mwuka Wera ari hanze y’inzego z’idini zo mu gihe cye. Umukandara usanzwe wo muri icyo gihe wari urimo uburyo bw’ipfundo umuntu yabohagaho umwambaro we w’ubwoya bw’ingamiya. Iryo pfundo rihagarariye Yohana, wari ingingo yo guhindukira ava ku buturo bwera bwo ku isi ajya ku bwo mu ijuru.</w:t>
      </w:r>
    </w:p>
    <w:p>
      <w:pPr>
        <w:pStyle w:val="ArticleScripture"/>
        <w:jc w:val="left"/>
      </w:pPr>
      <w:r>
        <w:rPr>
          <w:rFonts w:ascii="Times New Roman" w:hAnsi="Times New Roman" w:eastAsia="Times New Roman" w:cs="Times New Roman"/>
        </w:rPr>
        <w:t>“Propheta Johana alikuwa kiungo cha kuunganisha kati ya vipindi viwili vya mpango wa Mungu. Akiwa mwakilishi wa Mungu, alisimama wazi ili kuonyesha uhusiano wa sheria na manabii kwa kipindi cha Ukristo. Yeye alikuwa nuru ndogo, ambayo ilipaswa kufuatwa na nuru iliyo kuu zaidi. Akili ya Johana iliangaziwa na Roho Mtakatifu, ili apate kuwaangazia watu wake; lakini hakuna nuru nyingine ambayo imewahi kung’aa au itakayowahi kung’aa kwa uwazi mkubwa hivyo juu ya mwanadamu aliyeanguka kama ile itokayo katika mafundisho na mfano wa Yesu. Kristo na utume Wake vilikuwa vimeeleweka kwa namna hafifu tu kama vilivyofananishwa katika dhabihu za kivuli. Hata Johana mwenyewe hakuwa ameufahamu kikamilifu uzima ujao usiokufa kupitia kwa Mwokozi.” Tumaini la Vizazi Vyote, 220.</w:t>
      </w:r>
    </w:p>
    <w:p>
      <w:pPr>
        <w:pStyle w:val="ArticleBody"/>
        <w:jc w:val="left"/>
      </w:pPr>
      <w:r>
        <w:rPr>
          <w:rFonts w:ascii="Times New Roman" w:hAnsi="Times New Roman" w:eastAsia="Times New Roman" w:cs="Times New Roman"/>
        </w:rPr>
        <w:t>Nguo ya bawaba ya Yohane inaletwa hasa katika hatua ileile ya ubatizo wa Kristo, ambao ulikuwa ndiyo sehemu ya kugeukia, ukiwakilishwa na mahali ambapo Yohane alikuwa akibatiza. Mahali hapo paliitwa Bethabara, lenye maana ya “kivuko cha feri,” nalo ndilo hasa mahali ambapo Israeli wa kale waliingia katika Nchi ya Ahadi walipotoka nyikani, kama vile Yohane alivyofanya.</w:t>
      </w:r>
    </w:p>
    <w:p>
      <w:pPr>
        <w:pStyle w:val="ArticleBody"/>
        <w:jc w:val="left"/>
      </w:pPr>
      <w:r>
        <w:rPr>
          <w:rFonts w:ascii="Times New Roman" w:hAnsi="Times New Roman" w:eastAsia="Times New Roman" w:cs="Times New Roman"/>
        </w:rPr>
        <w:t>مەبەستی ئاشکرایە کە جووڵەی سەد و چل و چوار هەزارەکان ئەوانەن کە یۆحەنا نوێنەرایەتییان دەکات، بەڵام ئێمە تەنها ئەوە دەخەینە ڕوو کە کاتێک عیسا لە ئاو هەڵکێشرایەوە، ئەوە ئەو نەوەیە بوو کە هەروەها خۆی و یۆحەنا ناویان لێنا «نەوەی ماری ژەهراوی». عیسا هات بۆ ئەوەی یاسای دە فەرمانی خودا گەورەتر و ڕوونتر بکاتەوە، و هەموو وشەیەکی ناو کتێبی پیرۆز ئەو هەناسەی پێداوە؛ لەبەر ئەوە، کاتێک نەوەی دواییی ئیسرائیلی کۆن بە «نەوەی ماری ژەهراوی» ناودەنێت، بە تەواوی دەزانێت کە فەرمانی دووەم حوکمەکە دەناسێنێت کە لە نەوەی سێیەم و چوارەمدا بەجێدێت.</w:t>
      </w:r>
    </w:p>
    <w:p>
      <w:pPr>
        <w:pStyle w:val="ArticleBody"/>
        <w:jc w:val="left"/>
      </w:pPr>
      <w:r>
        <w:rPr>
          <w:rFonts w:ascii="Times New Roman" w:hAnsi="Times New Roman" w:eastAsia="Times New Roman" w:cs="Times New Roman"/>
        </w:rPr>
        <w:t>çarnê sê û çarnê çaremîn dadweriyeke pêşveçûyî temsîl dikin ku di çarnê çaremîn de bi dawî dibe; ew jî çarnê maran e. Vaftîzbûna Mesîh 9/11’ê tîpîfîke dike. Nifşa Adventîstên Roja Heftem a Laodîkeyayî ji wê demê ve di nifşa xwe ya dawiyê de ye. Peyama Yûhenna ji bo Ferîsî û Saduqîyan peyama Laodîkeyayî bû.</w:t>
      </w:r>
    </w:p>
    <w:p>
      <w:pPr>
        <w:pStyle w:val="ArticleScripture"/>
        <w:jc w:val="left"/>
      </w:pPr>
      <w:r>
        <w:rPr>
          <w:rFonts w:ascii="Times New Roman" w:hAnsi="Times New Roman" w:eastAsia="Times New Roman" w:cs="Times New Roman"/>
        </w:rPr>
        <w:t>Lakini alipowaona wengi wa Mafarisayo na Masadukayo wakija kwenye ubatizo wake, akawaambia,</w:t>
      </w:r>
    </w:p>
    <w:p>
      <w:pPr>
        <w:pStyle w:val="ArticleScripture"/>
        <w:jc w:val="left"/>
      </w:pPr>
      <w:r>
        <w:rPr>
          <w:rFonts w:ascii="Times New Roman" w:hAnsi="Times New Roman" w:eastAsia="Times New Roman" w:cs="Times New Roman"/>
        </w:rPr>
        <w:t>É mubyaro w’inzoka z’ubumara, ni nde wababuriye ngo muhunge umujinya uzaza?</w:t>
      </w:r>
    </w:p>
    <w:p>
      <w:pPr>
        <w:pStyle w:val="ArticleScripture"/>
        <w:jc w:val="left"/>
      </w:pPr>
      <w:r>
        <w:rPr>
          <w:rFonts w:ascii="Times New Roman" w:hAnsi="Times New Roman" w:eastAsia="Times New Roman" w:cs="Times New Roman"/>
        </w:rPr>
        <w:t>Bimeni, nuko, amatunda akwiriye ukwihana; kandi ntimwibwire muti, Dufite Aburahamu ho data wacu:</w:t>
      </w:r>
    </w:p>
    <w:p>
      <w:pPr>
        <w:pStyle w:val="ArticleScripture"/>
        <w:jc w:val="left"/>
      </w:pPr>
      <w:r>
        <w:rPr>
          <w:rFonts w:ascii="Times New Roman" w:hAnsi="Times New Roman" w:eastAsia="Times New Roman" w:cs="Times New Roman"/>
        </w:rPr>
        <w:t>لِئەوەی پێتان دەڵێم، خودا توانا هەیە لەم بەردانەوە منداڵانی بۆ ئیبراهیم هەڵبخاتەوە.</w:t>
      </w:r>
    </w:p>
    <w:p>
      <w:pPr>
        <w:pStyle w:val="ArticleScripture"/>
        <w:jc w:val="left"/>
      </w:pPr>
      <w:r>
        <w:rPr>
          <w:rFonts w:ascii="Times New Roman" w:hAnsi="Times New Roman" w:eastAsia="Times New Roman" w:cs="Times New Roman"/>
        </w:rPr>
        <w:t>Na sasa pia shoka limewekwa kwenye mzizi wa miti; kwa hiyo kila mti usiozaa matunda mema hukatwa na kutupwa motoni. Mimi kweli nawabatiza kwa maji kwa ajili ya toba; lakini yeye ajaye baada yangu ana nguvu kuliko mimi, ambaye mimi sistahili hata kuichukua viatu vyake; yeye atawabatiza kwa Roho Mtakatifu na kwa moto; ambaye pepeto lake li mkononi mwake, naye atasafisha kabisa sakafu yake ya kupuria, na kuikusanya ngano yake ghalani; lakini makapi atayateketeza kwa moto usiozimika.</w:t>
      </w:r>
    </w:p>
    <w:p>
      <w:pPr>
        <w:pStyle w:val="ArticleScripture"/>
        <w:jc w:val="left"/>
      </w:pPr>
      <w:r>
        <w:rPr>
          <w:rFonts w:ascii="Times New Roman" w:hAnsi="Times New Roman" w:eastAsia="Times New Roman" w:cs="Times New Roman"/>
        </w:rPr>
        <w:t>Hanyuma Yesu akafuma Galilea kuya ku Yordani kuli Yoano, kugira bamubatize. Matayo 3:7–13.</w:t>
      </w:r>
    </w:p>
    <w:p>
      <w:pPr>
        <w:pStyle w:val="ArticleBody"/>
        <w:jc w:val="left"/>
      </w:pPr>
      <w:r>
        <w:rPr>
          <w:rFonts w:ascii="Times New Roman" w:hAnsi="Times New Roman" w:eastAsia="Times New Roman" w:cs="Times New Roman"/>
        </w:rPr>
        <w:t>عیسی لە جەلیلەوە هات، کە هێمای خاڵێکی وەرچەرخانە لە هاوڕێیی لەگەڵ قەفڵ-مفصەلی پشتێنی یەحیا، و واتای بێثەبارا دەکات. کاری یەحیا لە ئامادەکردنی ڕێگا، ئەوسا گۆڕا بۆ کاری مەسیح لە پشتڕاستکردنەوەی پەیمان. ئەو سی ساڵەی ئامادەکاری کۆتایی هات و ئەو سێ ساڵ و نیوەی پێش و دوای خاچ دەستی پێکرد.</w:t>
      </w:r>
    </w:p>
    <w:p>
      <w:pPr>
        <w:pStyle w:val="ArticleBody"/>
        <w:jc w:val="left"/>
      </w:pPr>
      <w:r>
        <w:rPr>
          <w:rFonts w:ascii="Times New Roman" w:hAnsi="Times New Roman" w:eastAsia="Times New Roman" w:cs="Times New Roman"/>
        </w:rPr>
        <w:t>Yohana’nın mesajı, Yeruşalim’in yıkılışı sırasında gelecek gazaba dair bir uyarıydı; bu yıkılış aynı zamanda dünyanın sonunu ve son yedi belayı da temsil eder. Bu uyarı mesajı İslam bağlamı içine yerleştirilmişti ve Malaki’nin yolu hazırlayan habercisini, Yeşaya’nın çölde haykıran sesini yerine getirmekle kalmayıp, aynı zamanda İlyas’ın mesajını da yerine getiren bir adam tarafından iletildi; zira Yohana’nın giysisi nasıl İlyas’ınkine paralellik gösteriyorsa, Yohana’nın mesajı da aynı şekilde İlyas’ın mesajına paralellik göstermekteydi.</w:t>
      </w:r>
    </w:p>
    <w:p>
      <w:pPr>
        <w:pStyle w:val="ArticleScripture"/>
        <w:jc w:val="left"/>
      </w:pPr>
      <w:r>
        <w:rPr>
          <w:rFonts w:ascii="Times New Roman" w:hAnsi="Times New Roman" w:eastAsia="Times New Roman" w:cs="Times New Roman"/>
        </w:rPr>
        <w:t>Ye akawaambia, Alikuwa mtu wa namna gani yeye aliyekuja kuwalaki, na kuwaambia maneno haya? Wakamjibu, Alikuwa mtu mwenye manyoya, naye alikuwa amejifunga mshipi wa ngozi viunoni mwake. Akasema, Huyo ni Eliya, Mthishbii. 2 Wafalme 1:7, 8.</w:t>
      </w:r>
    </w:p>
    <w:p>
      <w:pPr>
        <w:pStyle w:val="ArticleBody"/>
        <w:jc w:val="left"/>
      </w:pPr>
      <w:r>
        <w:rPr>
          <w:rFonts w:ascii="Times New Roman" w:hAnsi="Times New Roman" w:eastAsia="Times New Roman" w:cs="Times New Roman"/>
        </w:rPr>
        <w:t>Kak, na niasya yo Yohane, wala si Eliya, kwamba, “alikuwa mtu wa namna gani?” wangejibiwa, “alikuwa mtu mwenye manyoya mengi, amejifunga mshipi wa ngozi viunoni mwake.” Huduma yote ya Yohane ya miezi sita imewakilishwa katika kifungu ambamo kizazi cha mwisho na cha nne kinatajwa na kufafanuliwa kwa namna ya pekee. Ujumbe wa Laodikia kwao unashambulia moja kwa moja madai ya kuwa watu wa agano la Mungu, ukiwaonya juu ya ghadhabu inayokuja kama inavyoonyeshwa na shoka linalopiga mizizi ya miti. Ujumbe huo ulijumuisha kwamba Kristo angekamilisha mchakato wa kujaribu uliokuwa umeanza kwa Yohane. Baadaye katika Mathayo, Yesu pia anawaita Wayahudi “kizazi cha nyoka,” naye anaendeleza wazo hilo kutoka katika mada ya Yohane ya kuukata mti, na kueleza kwa nini.</w:t>
      </w:r>
    </w:p>
    <w:p>
      <w:pPr>
        <w:pStyle w:val="ArticleScripture"/>
        <w:jc w:val="left"/>
      </w:pPr>
      <w:r>
        <w:rPr>
          <w:rFonts w:ascii="Times New Roman" w:hAnsi="Times New Roman" w:eastAsia="Times New Roman" w:cs="Times New Roman"/>
        </w:rPr>
        <w:t>Muti uvange muweme, ne bifutu byawe bibe biweme; nangwa mutweke muti mubi, ne bifutu byawe bibe bibi: pantu muti umanyika ku bifutu byawe. Mwe kisekese kya nsoka za butale, musobola shani ukulanda ifiweme, pakuba mwe babi? Pantu akanwa kalanda kufuma ku bwina bwa mutima. Umuntu umweme afumya ifiweme mu cibombelo ciweme ca mutima; kabili umuntu mubi afumya ifibi mu cibombelo cibi. Lelo ine namweba nti, pa shiwi lyonse ilya bufye ilyo abantu bakalanda, bakapela pa lyena imyaka ku bushiku bwa bupingushi. Pantu ku mashiwi yobe ukatendekwa ukuba uwalungama, kabili ku mashiwi yobe ukapingulwa. Mateo 12:33–37.</w:t>
      </w:r>
    </w:p>
    <w:p>
      <w:pPr>
        <w:pStyle w:val="ArticleBody"/>
        <w:jc w:val="left"/>
      </w:pPr>
      <w:r>
        <w:rPr>
          <w:rFonts w:ascii="Times New Roman" w:hAnsi="Times New Roman" w:eastAsia="Times New Roman" w:cs="Times New Roman"/>
        </w:rPr>
        <w:t>Kikomo kya kuhigha, kulingana na amri ya kabiri, ki mu kizazi kya kane. Uhigha uyo ushingiye ku ujumbe tuweneza, na ujumbe uyo uturuka mu mioyo yetu. Ni ujumbe tunaoeneza ndio unaodhihirisha kama tu kizazi kiteule cha Petro au kizazi cha nyoka wenye sumu. Kila kundi hudhihirishwa mwishoni mwa mchakato wa kujaribiwa, hapo Kristo, kama mtu wa kufagia uchafu, huisafisha sakafu yake. Kama ilivyo kwa mafuta katika mfano wa wanawali kumi, ujumbe huwakilishwa ama na moyo mwovu au moyo mwema. Rejeo la Kristo huongeza kwamba kizazi hiki cha nyoka wenye sumu, ambacho ni kizazi cha nne na cha mwisho, hutafuta ishara, na ishara pekee ambayo kingepewa ilikuwa ishara ya Yona.</w:t>
      </w:r>
    </w:p>
    <w:p>
      <w:pPr>
        <w:pStyle w:val="ArticleScripture"/>
        <w:jc w:val="left"/>
      </w:pPr>
      <w:r>
        <w:rPr>
          <w:rFonts w:ascii="Times New Roman" w:hAnsi="Times New Roman" w:eastAsia="Times New Roman" w:cs="Times New Roman"/>
        </w:rPr>
        <w:t>Hanyuma, bamwe mu banditsi n’Abafarisayo baramusubiza bati: Mwigisha, turashaka kubona ikimenyetso kivuye kuri wowe. Ariko arabasubiza ati: Iki gihe kibi kandi cy’abasambanyi gishaka ikimenyetso; nyamara nta kindi kimenyetso kizagihabwa keretse ikimenyetso cy’umuhanuzi Yona. Kuko nk’uko Yona yamaze iminsi itatu n’amajoro atatu mu nda y’urufi runini, ni ko n’Umwana w’umuntu azamara iminsi itatu n’amajoro atatu mu mutima w’isi. Abagabo b’i Nineve bazahagurukana n’iki gihe mu rubanza, kandi bazagiciraho iteka: kuko bihannye ku bwo kubwiriza kwa Yona; kandi dore, uruta Yona ari hano. Umwamikazi w’ikusi azahagurukana n’iki gihe mu rubanza, kandi azagiciraho iteka: kuko yavuye ku mpera z’isi aje kumva ubwenge bwa Salomo; kandi dore, uruta Salomo ari hano. Matayo 12:38–42.</w:t>
      </w:r>
    </w:p>
    <w:p>
      <w:pPr>
        <w:pStyle w:val="ArticleBody"/>
        <w:jc w:val="left"/>
      </w:pPr>
      <w:r>
        <w:rPr>
          <w:rFonts w:ascii="Times New Roman" w:hAnsi="Times New Roman" w:eastAsia="Times New Roman" w:cs="Times New Roman"/>
        </w:rPr>
        <w:t>Kristo avareje Yuda-yangu na shina ja nyoka, na Ase woseja mifano ja hukumu kama ujumbe ja Yona, na ujumbe ja hekima ja Solomoni. Yesu iwetisha, kwa muktadha, na kwa mashahidi wawili, ya kwamba shina ja nyoka ni kizazi cha nne, kwa kuwa katika kizazi cha nne ndimo hukumu itimilishwamo.</w:t>
      </w:r>
    </w:p>
    <w:p>
      <w:pPr>
        <w:pStyle w:val="ArticleBody"/>
        <w:jc w:val="left"/>
      </w:pPr>
      <w:r>
        <w:rPr>
          <w:rFonts w:ascii="Times New Roman" w:hAnsi="Times New Roman" w:eastAsia="Times New Roman" w:cs="Times New Roman"/>
        </w:rPr>
        <w:t>144,000 are ku bendera, au ishara ya siku za mwisho, kama ilivyo sheria ya Mungu, na Sabato. Ishara ya Yona ni ishara ya ufufuo, ambayo kwa Wayahudi katika siku za Kristo ilikuwa ubatizo Wake, wakati Roho Mtakatifu alishuka, akiwasilishwa kwa mfano wa hua. Yona maana yake ni “hua.” Yona, Yohana Mfunuaji, Danieli, Yosefu na Lazaro wanawawakilisha wale 144,000, wanaofufuliwa kutoka hali ya kuwa wamekufa njiani kwa siku tatu na nusu. Katika hatua hiyo wanapaswa kuvuka kutoka Laodikia kwenda Filadelfia, na hivyo kuwa yule wa nane aliye wa wale saba. Yona anawakilisha ubatizo, kwa maana alitupwa majini na kwa ishara akafa alipomezwa na nyangumi. Baada ya hayo alifufuliwa, kama vile Yohana alivyofufuliwa alipotolewa katika mafuta yanayochemka, na kama vile Danieli alivyofufuliwa alipotolewa katika tundu la simba, na kama vile Yosefu alivyofufuliwa alipotolewa shimoni, na kama vile Lazaro, muujiza wa kutiwa muhuri katika wakati wa Kristo. Wayahudi hawakuweza kuiona ishara ya Yona, kama ilivyowakilishwa na ufufuo wa Kristo, kwa uwazi zaidi kuliko ambavyo Waadventista wanaiona ishara ya 9/11, ambayo ndiyo ishara ya Yona.</w:t>
      </w:r>
    </w:p>
    <w:p>
      <w:pPr>
        <w:pStyle w:val="ArticleBody"/>
        <w:jc w:val="left"/>
      </w:pPr>
      <w:r>
        <w:rPr>
          <w:rFonts w:ascii="Times New Roman" w:hAnsi="Times New Roman" w:eastAsia="Times New Roman" w:cs="Times New Roman"/>
        </w:rPr>
        <w:t>Tuzooya ebigambo bino mu kiwandiiko ekiddako.</w:t>
      </w:r>
    </w:p>
    <w:p>
      <w:pPr>
        <w:pStyle w:val="ArticleScripture"/>
        <w:jc w:val="left"/>
      </w:pPr>
      <w:r>
        <w:rPr>
          <w:rFonts w:ascii="Times New Roman" w:hAnsi="Times New Roman" w:eastAsia="Times New Roman" w:cs="Times New Roman"/>
        </w:rPr>
        <w:t>“Muheto wa onyanyo ogwija hati kuhikila abantu ba Nyasaye, abali haihi n’abali kula, ni obutumwa bw’omumalaika wa kasatu. Kandi abo abanoonya okutegeera obutumwa buno tibalikirizibwa Mukama kukozesa Ekigambo mu buryo obuligya ku ntandikwa kandi bugyeho empagi z’okwikiriza okwakoze Abadiventiisiti b’Olunaku olw’Omusanvu okuba bo abo bali leero. Amazima agabaire garaguka mu nsikirano yaago, nk’oku twagenda mbere ha murongo gw’obunabbi obwahweirwe omu Kigambo kya Nyasaye, gali mazima, mazima matagatifu, agatahwaho na leero. Abo abaabambuka omu mwanya ogwo mutindo ku mutindo omu byafaayo ebyahingwire eby’okumanya kwaitu, nibalora olunyiriri rw’amazima omu bunabbi, baatekanisiibwe kwikiriza no kugondera buli musana gw’omusana. Baabaga nibasaba, nibasiiba, nibanoonyereza, nibacukura amazima nk’ebintu eby’omuhendo ebiserekirwe, kandi Omwoyo Omutagatifu, nitumanya, niwe yaatwegesanga kandi yaatwebemberanga. Enyigiriza nyingi zaaleetebwa, zirina ekifaananyi ky’amazima, baitu nga zitetekanisiibwemu hamwe n’Ebyahandiikirwe ebisobooroirwe kubi kandi ebikozesebwa kubi, kyazireetera ensobi ez’akabi. Nitumanya kurungi muno nk’oku buli kintu kyona eky’amazima kyasimbwaho, kandi akamanyiso kaakyo kaateebwaho Omwoyo Omutagatifu wa Nyasaye. Kandi omu biro ebyo byona amalobozi gaahurikanga, ‘Aha niho amazima gali,’ ‘Ninyina amazima; mumpondere.’ Baitu enyanyo zaija, ‘Mutabagoberera. Tiboobo nabaragira, baitu bo bairukire.’ (Lora Yeremiya 23:21.)”</w:t>
      </w:r>
    </w:p>
    <w:p>
      <w:pPr>
        <w:pStyle w:val="ArticleScripture"/>
        <w:jc w:val="left"/>
      </w:pPr>
      <w:r>
        <w:rPr>
          <w:rFonts w:ascii="Times New Roman" w:hAnsi="Times New Roman" w:eastAsia="Times New Roman" w:cs="Times New Roman"/>
        </w:rPr>
        <w:t>“Bulongi bwa Nyasaye bwali bwa kuoneka bulayi, ne kuyuulibwa kwakwe okw’ebyeri amazima kwali kwa kusamaanya muno. Ensonga ku nsonga yateekebwawo bulungi n’Omwami Nyasaye ow’omu ggulu. Ekyali amazima mu biro ebyo, kye mazima ne leero. Naye amaloboozi tegakoma okuwulirwa nti—‘Kuno kwe mazima. Nnina omusana omuggya.’ Naye emisana gino emiggya mu nnyiriri ez’obunnabbi gyerabika mu kukozesa bubi Ekigambo ne mu kuleka abantu ba Nyasaye nga baserengeta ku mazzi awatali nnyini kusiba kubakwata. Omuyizi w’Ekigambo singa andikwata amazima ago Katonda ge yayoleka mu kulungamya abantu be, ne yeeyambisa amazima ago, ne gasa mu mutima gwe, ne gayanjuluza mu bulamu bwe obw’okukola, olwo yandibadde mukutu mulamu ogw’omusana. Naye abo abeeteerawo okunoonya endowooza empya, balina ekitabulwa eky’amazima n’obulimba nga bitabuddwamu, era bwe bagezezzaako okufuula ebintu ebyo eby’amaanyi, balaze nti tebaakoleeza ttaala yaabwe okuva ku kyoto eky’obwakatonda, era ezikiziddwa mu kizikiza.” Selected Messages, ekitabo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Kanisa la Waadventista Wasabato wa Laodikia - Namba Ishirini na Moja</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