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Buka ya Yoeli na Eklezia ya Seventh-day Adventist ya Laodikia - Nambala Makumi abili na itano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Leelawadee UI" w:hAnsi="Leelawadee UI" w:eastAsia="Leelawadee UI" w:cs="Leelawadee UI"/>
        </w:rPr>
        <w:t>លេខម្ភៃប្រាំ</w:t>
      </w:r>
    </w:p>
    <w:p>
      <w:pPr>
        <w:pStyle w:val="ArticleBody"/>
        <w:jc w:val="left"/>
      </w:pPr>
      <w:r>
        <w:rPr>
          <w:rFonts w:ascii="Times New Roman" w:hAnsi="Times New Roman" w:eastAsia="Times New Roman" w:cs="Times New Roman"/>
        </w:rPr>
        <w:t>Embo ya Yoele yelita obuliongozi bw’ekanisa ya Balangirizi b’Olunaku olw’Omusanvu ey’e Laodikea n’obujulizi bw’obujeemu bwayo obweyongera mu mirembe ena. Emirembe egyo ena era giragibwa mu Ezeekyeri essuula ey’omunaana, gye abantu amakumi abiri mu bataano ab’omu mulembe ogw’okuna bavunnamira enjuba. Mu 1901, emyaka kkumi na esatu oluvannyuma lw’obujeemu obw’omu 1888, ekanisa y’Abalangi b’Olunaku olw’Omusanvu yateekawo akakiiko okukulembera ekanisa.</w:t>
      </w:r>
    </w:p>
    <w:p>
      <w:pPr>
        <w:pStyle w:val="ArticleBody"/>
        <w:jc w:val="left"/>
      </w:pPr>
      <w:r>
        <w:rPr>
          <w:rFonts w:ascii="Times New Roman" w:hAnsi="Times New Roman" w:eastAsia="Times New Roman" w:cs="Times New Roman"/>
        </w:rPr>
        <w:t>Komiti Tendaji ya kwanza ya Konferensi Kuu ilianzishwa wakati wa upangaji upya mkubwa katika Kikao cha Konferensi Kuu cha mwaka 1901, nayo ilikuwa na wajumbe 25. Hili lilikuwa ongezeko kubwa ikilinganishwa na kamati ya kabla ya 1901, ambayo ilikuwa na wajumbe 13 tu. Wajumbe wameongezeka katika kipindi cha miaka, lakini Yesu daima hutambulisha mwisho kwa mwanzo. Mwanzo ulikuwa wajumbe 25, mmoja akiwa kiongozi, sambamba na utaratibu katika patakatifu, uliokuwa na makuhani 24 na kuhani mkuu mmoja.</w:t>
      </w:r>
    </w:p>
    <w:p>
      <w:pPr>
        <w:pStyle w:val="ArticleBody"/>
        <w:jc w:val="left"/>
      </w:pPr>
      <w:r>
        <w:rPr>
          <w:rFonts w:ascii="Times New Roman" w:hAnsi="Times New Roman" w:eastAsia="Times New Roman" w:cs="Times New Roman"/>
        </w:rPr>
        <w:t>Juda ashi na Sanhedrin, ni ishara mbili za uasi katika wakati wa Kristo. Sanhedrin inaliwakilisha kanisa la Waadventista Wasabato la Laodikia. Ushiriki wa Sanhedrin katika kusulubishwa kwa Kristo, ni mfano wa jukumu la Uadventista katika mgogoro wa sheria ya Jumapili. Sanhedrin—baraza kuu la Wayahudi katika Yerusalemu, lililoundwa na wakuu wa makuhani, wazee, na waandishi, chini ya uongozi wa Kuhani Mkuu Kayafa—lilitekeleza jukumu la msingi katika matukio yaliyopelekea kifo cha Yesu.</w:t>
      </w:r>
    </w:p>
    <w:p>
      <w:pPr>
        <w:pStyle w:val="ArticleBody"/>
        <w:jc w:val="left"/>
      </w:pPr>
      <w:r>
        <w:rPr>
          <w:rFonts w:ascii="Times New Roman" w:hAnsi="Times New Roman" w:eastAsia="Times New Roman" w:cs="Times New Roman"/>
        </w:rPr>
        <w:t>Yesu alipokamatwa huko Gethsemane (kwa kupanga kwa usaliti wa Yuda), aliletwa usiku mbele ya Sanhedrini katika nyumba ya Kayafa. Walitafuta ushahidi wa kumtia hatiani, wakileta mashahidi waliomshtaki kwa kukufuru na uasi.</w:t>
      </w:r>
    </w:p>
    <w:p>
      <w:pPr>
        <w:pStyle w:val="ArticleBody"/>
        <w:jc w:val="left"/>
      </w:pPr>
      <w:r>
        <w:rPr>
          <w:rFonts w:ascii="Times New Roman" w:hAnsi="Times New Roman" w:eastAsia="Times New Roman" w:cs="Times New Roman"/>
        </w:rPr>
        <w:t>Gava Kayafas rasterast ji Îsa pirsî gelo ew Mesîh e (yan jî Kurê Xwedê ye), bersiva erênî ya Îsa, “Te wiha got,” bû sedema ku serokê kahînan ragihîne, “Kufir e!” Meclîsê ew wekî kesekî layiqê mirinê mehkûm kir. Ji ber ku di bin desthilatdariya Romayiyan de mafê bicihanîna cezayê kuştinê tunebû, wan Îsa radestî Pontiyos Pîlatos, walîyê Romayî, kirin û ew bi serhildanê tawanbar kirin da ku bicihanîna mirinê ji aliyê Romayiyan ve were pêkanîn. Xaçkirina rastîn ji aliyê leşkerên Romayî ve li gorî fermana Pîlatos hat pêkanîn, lê tenê piştî ku Pîlatos li hember zexta serokên kahînan û komeke xelkê (ku mirina Îsa û azadkirina Barabas dixwestin) teslîm bû.</w:t>
      </w:r>
    </w:p>
    <w:p>
      <w:pPr>
        <w:pStyle w:val="ArticleScripture"/>
        <w:jc w:val="left"/>
      </w:pPr>
      <w:r>
        <w:rPr>
          <w:rFonts w:ascii="Times New Roman" w:hAnsi="Times New Roman" w:eastAsia="Times New Roman" w:cs="Times New Roman"/>
        </w:rPr>
        <w:t>“Beriya ku Mesîh li ser vê erdê bû, cîhanê Barabbas tercîh kir. Û îro jî cîhan û dêr heman hilbijartinê dikin. Dîmenên xiyanetê, redkirinê û xaçkirina Mesîh ji nû ve hatine dubarekirin, û dîsa jî dê li ser pîvanek pir mezin werin dubarekirin. Mirov dê bi taybetmendiyên dijmin were dagirtin, û bi wan re xeyalkirinên wî dê hêzeke mezin bibin. Heta ew astê ku ronahî tê redkirin, şaşfêmî û tênegihiştin dê hebe. Yên ku Mesîh red dikin û Barabbas hilbijêrin, di bin xapandinekê hilweşîner de dixebitin. Nîşandana çewt û şahidiya derewîn dê mezin bibe heta serhildaneke eşkere. Gava çav xerab be, hemû laş dê tijî tarîtî be. Yên ku hezkirinên xwe didin her rêberekî ji bilî Mesîh, dê xwe di bin kontrola, bi laş, can û ruh, ya şaşbûnekê de bibînin; ew şaşbûn ew qas dilkiş e ku di bin hêza wê de giyan ji bihîstina rastiyê vedigerin da ku derewekê bawer bikin. Ew tên girtin û tên xapandin, û bi her kiryarekê xwe qîr dikin, Barabbas ji me re berdin, lê Mesîh xaç bikin.”</w:t>
      </w:r>
    </w:p>
    <w:p>
      <w:pPr>
        <w:pStyle w:val="ArticleScripture"/>
        <w:jc w:val="left"/>
      </w:pPr>
      <w:r>
        <w:rPr>
          <w:rFonts w:ascii="Times New Roman" w:hAnsi="Times New Roman" w:eastAsia="Times New Roman" w:cs="Times New Roman"/>
        </w:rPr>
        <w:t>“Yaha nanshihi, kunu mpango huu unafanywa. Matukio yaliyotekelezwa msalabani yanafanywa tena. Katika makanisa yaliyojitenga na kweli na haki inadhihirishwa yale ambayo tabia ya kibinadamu yaweza kufanya na itafanya wakati upendo wa Mungu si kanuni idumuyo ndani ya nafsi. Hatupaswi kushangazwa na lolote linaloweza kutukia sasa. Hatupaswi kustaajabia maendeleo yo yote ya kutisha. Wale wanaolikanyaga chini ya miguu yao isiyo mitakatifu sheria ya Mungu wana roho ileile waliyokuwa nayo watu waliomdhihaki na kumsaliti Yesu. Bila majuto yo yote ya dhamiri, watafanya matendo ya baba yao, Ibilisi. Watauliza swali lililotoka katika midomo ya usaliti ya Yuda, Mtanipa nini nikimsaliti Yesu Kristo kwenu? Yaha nanshihi, Kristo anasalitiwa katika nafsi ya watakatifu wake.” Review and Herald, January 30, 1900.</w:t>
      </w:r>
    </w:p>
    <w:p>
      <w:pPr>
        <w:pStyle w:val="ArticleBody"/>
        <w:jc w:val="left"/>
      </w:pP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구절이</w:t>
      </w:r>
      <w:r>
        <w:rPr>
          <w:rFonts w:ascii="Times New Roman" w:hAnsi="Times New Roman" w:eastAsia="Times New Roman" w:cs="Times New Roman"/>
        </w:rPr>
        <w:t xml:space="preserve"> </w:t>
      </w:r>
      <w:r>
        <w:rPr>
          <w:rFonts w:ascii="Malgun Gothic" w:hAnsi="Malgun Gothic" w:eastAsia="Malgun Gothic" w:cs="Malgun Gothic"/>
        </w:rPr>
        <w:t>참으로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말하는</w:t>
      </w:r>
      <w:r>
        <w:rPr>
          <w:rFonts w:ascii="Times New Roman" w:hAnsi="Times New Roman" w:eastAsia="Times New Roman" w:cs="Times New Roman"/>
        </w:rPr>
        <w:t xml:space="preserve"> </w:t>
      </w:r>
      <w:r>
        <w:rPr>
          <w:rFonts w:ascii="Malgun Gothic" w:hAnsi="Malgun Gothic" w:eastAsia="Malgun Gothic" w:cs="Malgun Gothic"/>
        </w:rPr>
        <w:t>바를</w:t>
      </w:r>
      <w:r>
        <w:rPr>
          <w:rFonts w:ascii="Times New Roman" w:hAnsi="Times New Roman" w:eastAsia="Times New Roman" w:cs="Times New Roman"/>
        </w:rPr>
        <w:t xml:space="preserve"> </w:t>
      </w:r>
      <w:r>
        <w:rPr>
          <w:rFonts w:ascii="Malgun Gothic" w:hAnsi="Malgun Gothic" w:eastAsia="Malgun Gothic" w:cs="Malgun Gothic"/>
        </w:rPr>
        <w:t>의미한다면</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바라바를</w:t>
      </w:r>
      <w:r>
        <w:rPr>
          <w:rFonts w:ascii="Times New Roman" w:hAnsi="Times New Roman" w:eastAsia="Times New Roman" w:cs="Times New Roman"/>
        </w:rPr>
        <w:t xml:space="preserve"> </w:t>
      </w:r>
      <w:r>
        <w:rPr>
          <w:rFonts w:ascii="Malgun Gothic" w:hAnsi="Malgun Gothic" w:eastAsia="Malgun Gothic" w:cs="Malgun Gothic"/>
        </w:rPr>
        <w:t>택하는</w:t>
      </w:r>
      <w:r>
        <w:rPr>
          <w:rFonts w:ascii="Times New Roman" w:hAnsi="Times New Roman" w:eastAsia="Times New Roman" w:cs="Times New Roman"/>
        </w:rPr>
        <w:t xml:space="preserve">” </w:t>
      </w:r>
      <w:r>
        <w:rPr>
          <w:rFonts w:ascii="Malgun Gothic" w:hAnsi="Malgun Gothic" w:eastAsia="Malgun Gothic" w:cs="Malgun Gothic"/>
        </w:rPr>
        <w:t>자들로</w:t>
      </w:r>
      <w:r>
        <w:rPr>
          <w:rFonts w:ascii="Times New Roman" w:hAnsi="Times New Roman" w:eastAsia="Times New Roman" w:cs="Times New Roman"/>
        </w:rPr>
        <w:t xml:space="preserve"> </w:t>
      </w:r>
      <w:r>
        <w:rPr>
          <w:rFonts w:ascii="Malgun Gothic" w:hAnsi="Malgun Gothic" w:eastAsia="Malgun Gothic" w:cs="Malgun Gothic"/>
        </w:rPr>
        <w:t>지목되고</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이들은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구절이</w:t>
      </w:r>
      <w:r>
        <w:rPr>
          <w:rFonts w:ascii="Times New Roman" w:hAnsi="Times New Roman" w:eastAsia="Times New Roman" w:cs="Times New Roman"/>
        </w:rPr>
        <w:t xml:space="preserve"> </w:t>
      </w:r>
      <w:r>
        <w:rPr>
          <w:rFonts w:ascii="Malgun Gothic" w:hAnsi="Malgun Gothic" w:eastAsia="Malgun Gothic" w:cs="Malgun Gothic"/>
        </w:rPr>
        <w:t>가르치는</w:t>
      </w:r>
      <w:r>
        <w:rPr>
          <w:rFonts w:ascii="Times New Roman" w:hAnsi="Times New Roman" w:eastAsia="Times New Roman" w:cs="Times New Roman"/>
        </w:rPr>
        <w:t xml:space="preserve"> </w:t>
      </w:r>
      <w:r>
        <w:rPr>
          <w:rFonts w:ascii="Malgun Gothic" w:hAnsi="Malgun Gothic" w:eastAsia="Malgun Gothic" w:cs="Malgun Gothic"/>
        </w:rPr>
        <w:t>바를</w:t>
      </w:r>
      <w:r>
        <w:rPr>
          <w:rFonts w:ascii="Times New Roman" w:hAnsi="Times New Roman" w:eastAsia="Times New Roman" w:cs="Times New Roman"/>
        </w:rPr>
        <w:t xml:space="preserve"> </w:t>
      </w:r>
      <w:r>
        <w:rPr>
          <w:rFonts w:ascii="Malgun Gothic" w:hAnsi="Malgun Gothic" w:eastAsia="Malgun Gothic" w:cs="Malgun Gothic"/>
        </w:rPr>
        <w:t>이해할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사랑하지</w:t>
      </w:r>
      <w:r>
        <w:rPr>
          <w:rFonts w:ascii="Times New Roman" w:hAnsi="Times New Roman" w:eastAsia="Times New Roman" w:cs="Times New Roman"/>
        </w:rPr>
        <w:t xml:space="preserve"> </w:t>
      </w:r>
      <w:r>
        <w:rPr>
          <w:rFonts w:ascii="Malgun Gothic" w:hAnsi="Malgun Gothic" w:eastAsia="Malgun Gothic" w:cs="Malgun Gothic"/>
        </w:rPr>
        <w:t>아니하였으므로</w:t>
      </w:r>
      <w:r>
        <w:rPr>
          <w:rFonts w:ascii="Times New Roman" w:hAnsi="Times New Roman" w:eastAsia="Times New Roman" w:cs="Times New Roman"/>
        </w:rPr>
        <w:t xml:space="preserve"> </w:t>
      </w:r>
      <w:r>
        <w:rPr>
          <w:rFonts w:ascii="Malgun Gothic" w:hAnsi="Malgun Gothic" w:eastAsia="Malgun Gothic" w:cs="Malgun Gothic"/>
        </w:rPr>
        <w:t>강력한</w:t>
      </w:r>
      <w:r>
        <w:rPr>
          <w:rFonts w:ascii="Times New Roman" w:hAnsi="Times New Roman" w:eastAsia="Times New Roman" w:cs="Times New Roman"/>
        </w:rPr>
        <w:t xml:space="preserve"> </w:t>
      </w:r>
      <w:r>
        <w:rPr>
          <w:rFonts w:ascii="Malgun Gothic" w:hAnsi="Malgun Gothic" w:eastAsia="Malgun Gothic" w:cs="Malgun Gothic"/>
        </w:rPr>
        <w:t>미혹을</w:t>
      </w:r>
      <w:r>
        <w:rPr>
          <w:rFonts w:ascii="Times New Roman" w:hAnsi="Times New Roman" w:eastAsia="Times New Roman" w:cs="Times New Roman"/>
        </w:rPr>
        <w:t xml:space="preserve"> </w:t>
      </w:r>
      <w:r>
        <w:rPr>
          <w:rFonts w:ascii="Malgun Gothic" w:hAnsi="Malgun Gothic" w:eastAsia="Malgun Gothic" w:cs="Malgun Gothic"/>
        </w:rPr>
        <w:t>받는</w:t>
      </w:r>
      <w:r>
        <w:rPr>
          <w:rFonts w:ascii="Times New Roman" w:hAnsi="Times New Roman" w:eastAsia="Times New Roman" w:cs="Times New Roman"/>
        </w:rPr>
        <w:t xml:space="preserve"> </w:t>
      </w:r>
      <w:r>
        <w:rPr>
          <w:rFonts w:ascii="Malgun Gothic" w:hAnsi="Malgun Gothic" w:eastAsia="Malgun Gothic" w:cs="Malgun Gothic"/>
        </w:rPr>
        <w:t>데살로니가후서</w:t>
      </w:r>
      <w:r>
        <w:rPr>
          <w:rFonts w:ascii="Times New Roman" w:hAnsi="Times New Roman" w:eastAsia="Times New Roman" w:cs="Times New Roman"/>
        </w:rPr>
        <w:t xml:space="preserve"> 2</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사람들이다</w:t>
      </w:r>
      <w:r>
        <w:rPr>
          <w:rFonts w:ascii="Times New Roman" w:hAnsi="Times New Roman" w:eastAsia="Times New Roman" w:cs="Times New Roman"/>
        </w:rPr>
        <w:t xml:space="preserve">. </w:t>
      </w:r>
      <w:r>
        <w:rPr>
          <w:rFonts w:ascii="Malgun Gothic" w:hAnsi="Malgun Gothic" w:eastAsia="Malgun Gothic" w:cs="Malgun Gothic"/>
        </w:rPr>
        <w:t>그녀는</w:t>
      </w:r>
      <w:r>
        <w:rPr>
          <w:rFonts w:ascii="Times New Roman" w:hAnsi="Times New Roman" w:eastAsia="Times New Roman" w:cs="Times New Roman"/>
        </w:rPr>
        <w:t xml:space="preserve"> </w:t>
      </w:r>
      <w:r>
        <w:rPr>
          <w:rFonts w:ascii="Malgun Gothic" w:hAnsi="Malgun Gothic" w:eastAsia="Malgun Gothic" w:cs="Malgun Gothic"/>
        </w:rPr>
        <w:t>바라바를</w:t>
      </w:r>
      <w:r>
        <w:rPr>
          <w:rFonts w:ascii="Times New Roman" w:hAnsi="Times New Roman" w:eastAsia="Times New Roman" w:cs="Times New Roman"/>
        </w:rPr>
        <w:t xml:space="preserve"> </w:t>
      </w:r>
      <w:r>
        <w:rPr>
          <w:rFonts w:ascii="Malgun Gothic" w:hAnsi="Malgun Gothic" w:eastAsia="Malgun Gothic" w:cs="Malgun Gothic"/>
        </w:rPr>
        <w:t>택하는</w:t>
      </w:r>
      <w:r>
        <w:rPr>
          <w:rFonts w:ascii="Times New Roman" w:hAnsi="Times New Roman" w:eastAsia="Times New Roman" w:cs="Times New Roman"/>
        </w:rPr>
        <w:t xml:space="preserve"> </w:t>
      </w:r>
      <w:r>
        <w:rPr>
          <w:rFonts w:ascii="Malgun Gothic" w:hAnsi="Malgun Gothic" w:eastAsia="Malgun Gothic" w:cs="Malgun Gothic"/>
        </w:rPr>
        <w:t>자들에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이렇게</w:t>
      </w:r>
      <w:r>
        <w:rPr>
          <w:rFonts w:ascii="Times New Roman" w:hAnsi="Times New Roman" w:eastAsia="Times New Roman" w:cs="Times New Roman"/>
        </w:rPr>
        <w:t xml:space="preserve"> </w:t>
      </w:r>
      <w:r>
        <w:rPr>
          <w:rFonts w:ascii="Malgun Gothic" w:hAnsi="Malgun Gothic" w:eastAsia="Malgun Gothic" w:cs="Malgun Gothic"/>
        </w:rPr>
        <w:t>말한다</w:t>
      </w:r>
      <w:r>
        <w:rPr>
          <w:rFonts w:ascii="Times New Roman" w:hAnsi="Times New Roman" w:eastAsia="Times New Roman" w:cs="Times New Roman"/>
        </w:rPr>
        <w:t>. “</w:t>
      </w:r>
      <w:r>
        <w:rPr>
          <w:rFonts w:ascii="Malgun Gothic" w:hAnsi="Malgun Gothic" w:eastAsia="Malgun Gothic" w:cs="Malgun Gothic"/>
        </w:rPr>
        <w:t>그리스도</w:t>
      </w:r>
      <w:r>
        <w:rPr>
          <w:rFonts w:ascii="Times New Roman" w:hAnsi="Times New Roman" w:eastAsia="Times New Roman" w:cs="Times New Roman"/>
        </w:rPr>
        <w:t xml:space="preserve"> </w:t>
      </w:r>
      <w:r>
        <w:rPr>
          <w:rFonts w:ascii="Malgun Gothic" w:hAnsi="Malgun Gothic" w:eastAsia="Malgun Gothic" w:cs="Malgun Gothic"/>
        </w:rPr>
        <w:t>외의</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지도자에게든</w:t>
      </w:r>
      <w:r>
        <w:rPr>
          <w:rFonts w:ascii="Times New Roman" w:hAnsi="Times New Roman" w:eastAsia="Times New Roman" w:cs="Times New Roman"/>
        </w:rPr>
        <w:t xml:space="preserve"> </w:t>
      </w:r>
      <w:r>
        <w:rPr>
          <w:rFonts w:ascii="Malgun Gothic" w:hAnsi="Malgun Gothic" w:eastAsia="Malgun Gothic" w:cs="Malgun Gothic"/>
        </w:rPr>
        <w:t>자기의</w:t>
      </w:r>
      <w:r>
        <w:rPr>
          <w:rFonts w:ascii="Times New Roman" w:hAnsi="Times New Roman" w:eastAsia="Times New Roman" w:cs="Times New Roman"/>
        </w:rPr>
        <w:t xml:space="preserve"> </w:t>
      </w:r>
      <w:r>
        <w:rPr>
          <w:rFonts w:ascii="Malgun Gothic" w:hAnsi="Malgun Gothic" w:eastAsia="Malgun Gothic" w:cs="Malgun Gothic"/>
        </w:rPr>
        <w:t>애정을</w:t>
      </w:r>
      <w:r>
        <w:rPr>
          <w:rFonts w:ascii="Times New Roman" w:hAnsi="Times New Roman" w:eastAsia="Times New Roman" w:cs="Times New Roman"/>
        </w:rPr>
        <w:t xml:space="preserve"> </w:t>
      </w:r>
      <w:r>
        <w:rPr>
          <w:rFonts w:ascii="Malgun Gothic" w:hAnsi="Malgun Gothic" w:eastAsia="Malgun Gothic" w:cs="Malgun Gothic"/>
        </w:rPr>
        <w:t>바치는</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너무도</w:t>
      </w:r>
      <w:r>
        <w:rPr>
          <w:rFonts w:ascii="Times New Roman" w:hAnsi="Times New Roman" w:eastAsia="Times New Roman" w:cs="Times New Roman"/>
        </w:rPr>
        <w:t xml:space="preserve"> </w:t>
      </w:r>
      <w:r>
        <w:rPr>
          <w:rFonts w:ascii="Malgun Gothic" w:hAnsi="Malgun Gothic" w:eastAsia="Malgun Gothic" w:cs="Malgun Gothic"/>
        </w:rPr>
        <w:t>황홀하게</w:t>
      </w:r>
      <w:r>
        <w:rPr>
          <w:rFonts w:ascii="Times New Roman" w:hAnsi="Times New Roman" w:eastAsia="Times New Roman" w:cs="Times New Roman"/>
        </w:rPr>
        <w:t xml:space="preserve"> </w:t>
      </w:r>
      <w:r>
        <w:rPr>
          <w:rFonts w:ascii="Malgun Gothic" w:hAnsi="Malgun Gothic" w:eastAsia="Malgun Gothic" w:cs="Malgun Gothic"/>
        </w:rPr>
        <w:t>사로잡는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맹목적</w:t>
      </w:r>
      <w:r>
        <w:rPr>
          <w:rFonts w:ascii="Times New Roman" w:hAnsi="Times New Roman" w:eastAsia="Times New Roman" w:cs="Times New Roman"/>
        </w:rPr>
        <w:t xml:space="preserve"> </w:t>
      </w:r>
      <w:r>
        <w:rPr>
          <w:rFonts w:ascii="Malgun Gothic" w:hAnsi="Malgun Gothic" w:eastAsia="Malgun Gothic" w:cs="Malgun Gothic"/>
        </w:rPr>
        <w:t>도취의</w:t>
      </w:r>
      <w:r>
        <w:rPr>
          <w:rFonts w:ascii="Times New Roman" w:hAnsi="Times New Roman" w:eastAsia="Times New Roman" w:cs="Times New Roman"/>
        </w:rPr>
        <w:t xml:space="preserve"> </w:t>
      </w:r>
      <w:r>
        <w:rPr>
          <w:rFonts w:ascii="Malgun Gothic" w:hAnsi="Malgun Gothic" w:eastAsia="Malgun Gothic" w:cs="Malgun Gothic"/>
        </w:rPr>
        <w:t>지배</w:t>
      </w:r>
      <w:r>
        <w:rPr>
          <w:rFonts w:ascii="Times New Roman" w:hAnsi="Times New Roman" w:eastAsia="Times New Roman" w:cs="Times New Roman"/>
        </w:rPr>
        <w:t xml:space="preserve"> </w:t>
      </w:r>
      <w:r>
        <w:rPr>
          <w:rFonts w:ascii="Malgun Gothic" w:hAnsi="Malgun Gothic" w:eastAsia="Malgun Gothic" w:cs="Malgun Gothic"/>
        </w:rPr>
        <w:t>아래</w:t>
      </w:r>
      <w:r>
        <w:rPr>
          <w:rFonts w:ascii="Times New Roman" w:hAnsi="Times New Roman" w:eastAsia="Times New Roman" w:cs="Times New Roman"/>
        </w:rPr>
        <w:t xml:space="preserve">, </w:t>
      </w:r>
      <w:r>
        <w:rPr>
          <w:rFonts w:ascii="Malgun Gothic" w:hAnsi="Malgun Gothic" w:eastAsia="Malgun Gothic" w:cs="Malgun Gothic"/>
        </w:rPr>
        <w:t>몸과</w:t>
      </w:r>
      <w:r>
        <w:rPr>
          <w:rFonts w:ascii="Times New Roman" w:hAnsi="Times New Roman" w:eastAsia="Times New Roman" w:cs="Times New Roman"/>
        </w:rPr>
        <w:t xml:space="preserve"> </w:t>
      </w:r>
      <w:r>
        <w:rPr>
          <w:rFonts w:ascii="Malgun Gothic" w:hAnsi="Malgun Gothic" w:eastAsia="Malgun Gothic" w:cs="Malgun Gothic"/>
        </w:rPr>
        <w:t>혼과</w:t>
      </w:r>
      <w:r>
        <w:rPr>
          <w:rFonts w:ascii="Times New Roman" w:hAnsi="Times New Roman" w:eastAsia="Times New Roman" w:cs="Times New Roman"/>
        </w:rPr>
        <w:t xml:space="preserve"> </w:t>
      </w:r>
      <w:r>
        <w:rPr>
          <w:rFonts w:ascii="Malgun Gothic" w:hAnsi="Malgun Gothic" w:eastAsia="Malgun Gothic" w:cs="Malgun Gothic"/>
        </w:rPr>
        <w:t>영이</w:t>
      </w:r>
      <w:r>
        <w:rPr>
          <w:rFonts w:ascii="Times New Roman" w:hAnsi="Times New Roman" w:eastAsia="Times New Roman" w:cs="Times New Roman"/>
        </w:rPr>
        <w:t xml:space="preserve"> </w:t>
      </w:r>
      <w:r>
        <w:rPr>
          <w:rFonts w:ascii="Malgun Gothic" w:hAnsi="Malgun Gothic" w:eastAsia="Malgun Gothic" w:cs="Malgun Gothic"/>
        </w:rPr>
        <w:t>놓이게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권세</w:t>
      </w:r>
      <w:r>
        <w:rPr>
          <w:rFonts w:ascii="Times New Roman" w:hAnsi="Times New Roman" w:eastAsia="Times New Roman" w:cs="Times New Roman"/>
        </w:rPr>
        <w:t xml:space="preserve"> </w:t>
      </w:r>
      <w:r>
        <w:rPr>
          <w:rFonts w:ascii="Malgun Gothic" w:hAnsi="Malgun Gothic" w:eastAsia="Malgun Gothic" w:cs="Malgun Gothic"/>
        </w:rPr>
        <w:t>아래에서</w:t>
      </w:r>
      <w:r>
        <w:rPr>
          <w:rFonts w:ascii="Times New Roman" w:hAnsi="Times New Roman" w:eastAsia="Times New Roman" w:cs="Times New Roman"/>
        </w:rPr>
        <w:t xml:space="preserve"> </w:t>
      </w:r>
      <w:r>
        <w:rPr>
          <w:rFonts w:ascii="Malgun Gothic" w:hAnsi="Malgun Gothic" w:eastAsia="Malgun Gothic" w:cs="Malgun Gothic"/>
        </w:rPr>
        <w:t>영혼들은</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듣는</w:t>
      </w:r>
      <w:r>
        <w:rPr>
          <w:rFonts w:ascii="Times New Roman" w:hAnsi="Times New Roman" w:eastAsia="Times New Roman" w:cs="Times New Roman"/>
        </w:rPr>
        <w:t xml:space="preserve"> </w:t>
      </w:r>
      <w:r>
        <w:rPr>
          <w:rFonts w:ascii="Malgun Gothic" w:hAnsi="Malgun Gothic" w:eastAsia="Malgun Gothic" w:cs="Malgun Gothic"/>
        </w:rPr>
        <w:t>데서</w:t>
      </w:r>
      <w:r>
        <w:rPr>
          <w:rFonts w:ascii="Times New Roman" w:hAnsi="Times New Roman" w:eastAsia="Times New Roman" w:cs="Times New Roman"/>
        </w:rPr>
        <w:t xml:space="preserve"> </w:t>
      </w:r>
      <w:r>
        <w:rPr>
          <w:rFonts w:ascii="Malgun Gothic" w:hAnsi="Malgun Gothic" w:eastAsia="Malgun Gothic" w:cs="Malgun Gothic"/>
        </w:rPr>
        <w:t>돌아서서</w:t>
      </w:r>
      <w:r>
        <w:rPr>
          <w:rFonts w:ascii="Times New Roman" w:hAnsi="Times New Roman" w:eastAsia="Times New Roman" w:cs="Times New Roman"/>
        </w:rPr>
        <w:t xml:space="preserve"> </w:t>
      </w:r>
      <w:r>
        <w:rPr>
          <w:rFonts w:ascii="Malgun Gothic" w:hAnsi="Malgun Gothic" w:eastAsia="Malgun Gothic" w:cs="Malgun Gothic"/>
        </w:rPr>
        <w:t>거짓을</w:t>
      </w:r>
      <w:r>
        <w:rPr>
          <w:rFonts w:ascii="Times New Roman" w:hAnsi="Times New Roman" w:eastAsia="Times New Roman" w:cs="Times New Roman"/>
        </w:rPr>
        <w:t xml:space="preserve"> </w:t>
      </w:r>
      <w:r>
        <w:rPr>
          <w:rFonts w:ascii="Malgun Gothic" w:hAnsi="Malgun Gothic" w:eastAsia="Malgun Gothic" w:cs="Malgun Gothic"/>
        </w:rPr>
        <w:t>믿게</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 xml:space="preserve">.” </w:t>
      </w:r>
      <w:r>
        <w:rPr>
          <w:rFonts w:ascii="Malgun Gothic" w:hAnsi="Malgun Gothic" w:eastAsia="Malgun Gothic" w:cs="Malgun Gothic"/>
        </w:rPr>
        <w:t>바라바를</w:t>
      </w:r>
      <w:r>
        <w:rPr>
          <w:rFonts w:ascii="Times New Roman" w:hAnsi="Times New Roman" w:eastAsia="Times New Roman" w:cs="Times New Roman"/>
        </w:rPr>
        <w:t xml:space="preserve"> </w:t>
      </w:r>
      <w:r>
        <w:rPr>
          <w:rFonts w:ascii="Malgun Gothic" w:hAnsi="Malgun Gothic" w:eastAsia="Malgun Gothic" w:cs="Malgun Gothic"/>
        </w:rPr>
        <w:t>택하는</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십자가와</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법의</w:t>
      </w:r>
      <w:r>
        <w:rPr>
          <w:rFonts w:ascii="Times New Roman" w:hAnsi="Times New Roman" w:eastAsia="Times New Roman" w:cs="Times New Roman"/>
        </w:rPr>
        <w:t xml:space="preserve"> </w:t>
      </w:r>
      <w:r>
        <w:rPr>
          <w:rFonts w:ascii="Malgun Gothic" w:hAnsi="Malgun Gothic" w:eastAsia="Malgun Gothic" w:cs="Malgun Gothic"/>
        </w:rPr>
        <w:t>이정표</w:t>
      </w:r>
      <w:r>
        <w:rPr>
          <w:rFonts w:ascii="Times New Roman" w:hAnsi="Times New Roman" w:eastAsia="Times New Roman" w:cs="Times New Roman"/>
        </w:rPr>
        <w:t xml:space="preserve"> </w:t>
      </w:r>
      <w:r>
        <w:rPr>
          <w:rFonts w:ascii="Malgun Gothic" w:hAnsi="Malgun Gothic" w:eastAsia="Malgun Gothic" w:cs="Malgun Gothic"/>
        </w:rPr>
        <w:t>이전에</w:t>
      </w:r>
      <w:r>
        <w:rPr>
          <w:rFonts w:ascii="Times New Roman" w:hAnsi="Times New Roman" w:eastAsia="Times New Roman" w:cs="Times New Roman"/>
        </w:rPr>
        <w:t xml:space="preserve"> </w:t>
      </w:r>
      <w:r>
        <w:rPr>
          <w:rFonts w:ascii="Malgun Gothic" w:hAnsi="Malgun Gothic" w:eastAsia="Malgun Gothic" w:cs="Malgun Gothic"/>
        </w:rPr>
        <w:t>이미</w:t>
      </w:r>
      <w:r>
        <w:rPr>
          <w:rFonts w:ascii="Times New Roman" w:hAnsi="Times New Roman" w:eastAsia="Times New Roman" w:cs="Times New Roman"/>
        </w:rPr>
        <w:t xml:space="preserve"> </w:t>
      </w:r>
      <w:r>
        <w:rPr>
          <w:rFonts w:ascii="Malgun Gothic" w:hAnsi="Malgun Gothic" w:eastAsia="Malgun Gothic" w:cs="Malgun Gothic"/>
        </w:rPr>
        <w:t>사탄의</w:t>
      </w:r>
      <w:r>
        <w:rPr>
          <w:rFonts w:ascii="Times New Roman" w:hAnsi="Times New Roman" w:eastAsia="Times New Roman" w:cs="Times New Roman"/>
        </w:rPr>
        <w:t xml:space="preserve"> </w:t>
      </w:r>
      <w:r>
        <w:rPr>
          <w:rFonts w:ascii="Malgun Gothic" w:hAnsi="Malgun Gothic" w:eastAsia="Malgun Gothic" w:cs="Malgun Gothic"/>
        </w:rPr>
        <w:t>지배</w:t>
      </w:r>
      <w:r>
        <w:rPr>
          <w:rFonts w:ascii="Times New Roman" w:hAnsi="Times New Roman" w:eastAsia="Times New Roman" w:cs="Times New Roman"/>
        </w:rPr>
        <w:t xml:space="preserve"> </w:t>
      </w:r>
      <w:r>
        <w:rPr>
          <w:rFonts w:ascii="Malgun Gothic" w:hAnsi="Malgun Gothic" w:eastAsia="Malgun Gothic" w:cs="Malgun Gothic"/>
        </w:rPr>
        <w:t>아래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그러한</w:t>
      </w:r>
      <w:r>
        <w:rPr>
          <w:rFonts w:ascii="Times New Roman" w:hAnsi="Times New Roman" w:eastAsia="Times New Roman" w:cs="Times New Roman"/>
        </w:rPr>
        <w:t xml:space="preserve"> </w:t>
      </w:r>
      <w:r>
        <w:rPr>
          <w:rFonts w:ascii="Malgun Gothic" w:hAnsi="Malgun Gothic" w:eastAsia="Malgun Gothic" w:cs="Malgun Gothic"/>
        </w:rPr>
        <w:t>상태에서는</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구절이</w:t>
      </w:r>
      <w:r>
        <w:rPr>
          <w:rFonts w:ascii="Times New Roman" w:hAnsi="Times New Roman" w:eastAsia="Times New Roman" w:cs="Times New Roman"/>
        </w:rPr>
        <w:t xml:space="preserve"> </w:t>
      </w:r>
      <w:r>
        <w:rPr>
          <w:rFonts w:ascii="Malgun Gothic" w:hAnsi="Malgun Gothic" w:eastAsia="Malgun Gothic" w:cs="Malgun Gothic"/>
        </w:rPr>
        <w:t>가르치는</w:t>
      </w:r>
      <w:r>
        <w:rPr>
          <w:rFonts w:ascii="Times New Roman" w:hAnsi="Times New Roman" w:eastAsia="Times New Roman" w:cs="Times New Roman"/>
        </w:rPr>
        <w:t xml:space="preserve"> </w:t>
      </w:r>
      <w:r>
        <w:rPr>
          <w:rFonts w:ascii="Malgun Gothic" w:hAnsi="Malgun Gothic" w:eastAsia="Malgun Gothic" w:cs="Malgun Gothic"/>
        </w:rPr>
        <w:t>바를</w:t>
      </w:r>
      <w:r>
        <w:rPr>
          <w:rFonts w:ascii="Times New Roman" w:hAnsi="Times New Roman" w:eastAsia="Times New Roman" w:cs="Times New Roman"/>
        </w:rPr>
        <w:t xml:space="preserve"> </w:t>
      </w:r>
      <w:r>
        <w:rPr>
          <w:rFonts w:ascii="Malgun Gothic" w:hAnsi="Malgun Gothic" w:eastAsia="Malgun Gothic" w:cs="Malgun Gothic"/>
        </w:rPr>
        <w:t>도저히</w:t>
      </w:r>
      <w:r>
        <w:rPr>
          <w:rFonts w:ascii="Times New Roman" w:hAnsi="Times New Roman" w:eastAsia="Times New Roman" w:cs="Times New Roman"/>
        </w:rPr>
        <w:t xml:space="preserve"> </w:t>
      </w:r>
      <w:r>
        <w:rPr>
          <w:rFonts w:ascii="Malgun Gothic" w:hAnsi="Malgun Gothic" w:eastAsia="Malgun Gothic" w:cs="Malgun Gothic"/>
        </w:rPr>
        <w:t>이해할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자매</w:t>
      </w:r>
      <w:r>
        <w:rPr>
          <w:rFonts w:ascii="Times New Roman" w:hAnsi="Times New Roman" w:eastAsia="Times New Roman" w:cs="Times New Roman"/>
        </w:rPr>
        <w:t xml:space="preserve"> </w:t>
      </w:r>
      <w:r>
        <w:rPr>
          <w:rFonts w:ascii="Malgun Gothic" w:hAnsi="Malgun Gothic" w:eastAsia="Malgun Gothic" w:cs="Malgun Gothic"/>
        </w:rPr>
        <w:t>화잇이</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말을</w:t>
      </w:r>
      <w:r>
        <w:rPr>
          <w:rFonts w:ascii="Times New Roman" w:hAnsi="Times New Roman" w:eastAsia="Times New Roman" w:cs="Times New Roman"/>
        </w:rPr>
        <w:t xml:space="preserve"> </w:t>
      </w:r>
      <w:r>
        <w:rPr>
          <w:rFonts w:ascii="Malgun Gothic" w:hAnsi="Malgun Gothic" w:eastAsia="Malgun Gothic" w:cs="Malgun Gothic"/>
        </w:rPr>
        <w:t>기록하였을</w:t>
      </w:r>
      <w:r>
        <w:rPr>
          <w:rFonts w:ascii="Times New Roman" w:hAnsi="Times New Roman" w:eastAsia="Times New Roman" w:cs="Times New Roman"/>
        </w:rPr>
        <w:t xml:space="preserve"> </w:t>
      </w:r>
      <w:r>
        <w:rPr>
          <w:rFonts w:ascii="Malgun Gothic" w:hAnsi="Malgun Gothic" w:eastAsia="Malgun Gothic" w:cs="Malgun Gothic"/>
        </w:rPr>
        <w:t>당시의</w:t>
      </w:r>
      <w:r>
        <w:rPr>
          <w:rFonts w:ascii="Times New Roman" w:hAnsi="Times New Roman" w:eastAsia="Times New Roman" w:cs="Times New Roman"/>
        </w:rPr>
        <w:t xml:space="preserve"> </w:t>
      </w:r>
      <w:r>
        <w:rPr>
          <w:rFonts w:ascii="Malgun Gothic" w:hAnsi="Malgun Gothic" w:eastAsia="Malgun Gothic" w:cs="Malgun Gothic"/>
        </w:rPr>
        <w:t>조건들은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특수한</w:t>
      </w:r>
      <w:r>
        <w:rPr>
          <w:rFonts w:ascii="Times New Roman" w:hAnsi="Times New Roman" w:eastAsia="Times New Roman" w:cs="Times New Roman"/>
        </w:rPr>
        <w:t xml:space="preserve"> </w:t>
      </w:r>
      <w:r>
        <w:rPr>
          <w:rFonts w:ascii="Malgun Gothic" w:hAnsi="Malgun Gothic" w:eastAsia="Malgun Gothic" w:cs="Malgun Gothic"/>
        </w:rPr>
        <w:t>역사에</w:t>
      </w:r>
      <w:r>
        <w:rPr>
          <w:rFonts w:ascii="Times New Roman" w:hAnsi="Times New Roman" w:eastAsia="Times New Roman" w:cs="Times New Roman"/>
        </w:rPr>
        <w:t xml:space="preserve"> </w:t>
      </w:r>
      <w:r>
        <w:rPr>
          <w:rFonts w:ascii="Malgun Gothic" w:hAnsi="Malgun Gothic" w:eastAsia="Malgun Gothic" w:cs="Malgun Gothic"/>
        </w:rPr>
        <w:t>해당하는</w:t>
      </w:r>
      <w:r>
        <w:rPr>
          <w:rFonts w:ascii="Times New Roman" w:hAnsi="Times New Roman" w:eastAsia="Times New Roman" w:cs="Times New Roman"/>
        </w:rPr>
        <w:t xml:space="preserve"> </w:t>
      </w:r>
      <w:r>
        <w:rPr>
          <w:rFonts w:ascii="Malgun Gothic" w:hAnsi="Malgun Gothic" w:eastAsia="Malgun Gothic" w:cs="Malgun Gothic"/>
        </w:rPr>
        <w:t>것이지</w:t>
      </w:r>
      <w:r>
        <w:rPr>
          <w:rFonts w:ascii="Times New Roman" w:hAnsi="Times New Roman" w:eastAsia="Times New Roman" w:cs="Times New Roman"/>
        </w:rPr>
        <w:t xml:space="preserve">, </w:t>
      </w:r>
      <w:r>
        <w:rPr>
          <w:rFonts w:ascii="Malgun Gothic" w:hAnsi="Malgun Gothic" w:eastAsia="Malgun Gothic" w:cs="Malgun Gothic"/>
        </w:rPr>
        <w:t>지금의</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아니다</w:t>
      </w:r>
      <w:r>
        <w:rPr>
          <w:rFonts w:ascii="Times New Roman" w:hAnsi="Times New Roman" w:eastAsia="Times New Roman" w:cs="Times New Roman"/>
        </w:rPr>
        <w:t>”</w:t>
      </w:r>
      <w:r>
        <w:rPr>
          <w:rFonts w:ascii="Malgun Gothic" w:hAnsi="Malgun Gothic" w:eastAsia="Malgun Gothic" w:cs="Malgun Gothic"/>
        </w:rPr>
        <w:t>라고</w:t>
      </w:r>
      <w:r>
        <w:rPr>
          <w:rFonts w:ascii="Times New Roman" w:hAnsi="Times New Roman" w:eastAsia="Times New Roman" w:cs="Times New Roman"/>
        </w:rPr>
        <w:t xml:space="preserve"> </w:t>
      </w:r>
      <w:r>
        <w:rPr>
          <w:rFonts w:ascii="Malgun Gothic" w:hAnsi="Malgun Gothic" w:eastAsia="Malgun Gothic" w:cs="Malgun Gothic"/>
        </w:rPr>
        <w:t>제안할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아마</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그녀는</w:t>
      </w:r>
      <w:r>
        <w:rPr>
          <w:rFonts w:ascii="Times New Roman" w:hAnsi="Times New Roman" w:eastAsia="Times New Roman" w:cs="Times New Roman"/>
        </w:rPr>
        <w:t xml:space="preserve"> </w:t>
      </w:r>
      <w:r>
        <w:rPr>
          <w:rFonts w:ascii="Malgun Gothic" w:hAnsi="Malgun Gothic" w:eastAsia="Malgun Gothic" w:cs="Malgun Gothic"/>
        </w:rPr>
        <w:t>기독교를</w:t>
      </w:r>
      <w:r>
        <w:rPr>
          <w:rFonts w:ascii="Times New Roman" w:hAnsi="Times New Roman" w:eastAsia="Times New Roman" w:cs="Times New Roman"/>
        </w:rPr>
        <w:t xml:space="preserve"> </w:t>
      </w:r>
      <w:r>
        <w:rPr>
          <w:rFonts w:ascii="Malgun Gothic" w:hAnsi="Malgun Gothic" w:eastAsia="Malgun Gothic" w:cs="Malgun Gothic"/>
        </w:rPr>
        <w:t>일반적인</w:t>
      </w:r>
      <w:r>
        <w:rPr>
          <w:rFonts w:ascii="Times New Roman" w:hAnsi="Times New Roman" w:eastAsia="Times New Roman" w:cs="Times New Roman"/>
        </w:rPr>
        <w:t xml:space="preserve"> </w:t>
      </w:r>
      <w:r>
        <w:rPr>
          <w:rFonts w:ascii="Malgun Gothic" w:hAnsi="Malgun Gothic" w:eastAsia="Malgun Gothic" w:cs="Malgun Gothic"/>
        </w:rPr>
        <w:t>의미로</w:t>
      </w:r>
      <w:r>
        <w:rPr>
          <w:rFonts w:ascii="Times New Roman" w:hAnsi="Times New Roman" w:eastAsia="Times New Roman" w:cs="Times New Roman"/>
        </w:rPr>
        <w:t xml:space="preserve"> </w:t>
      </w:r>
      <w:r>
        <w:rPr>
          <w:rFonts w:ascii="Malgun Gothic" w:hAnsi="Malgun Gothic" w:eastAsia="Malgun Gothic" w:cs="Malgun Gothic"/>
        </w:rPr>
        <w:t>말하고</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제칠일안식일예수재림교인들에게</w:t>
      </w:r>
      <w:r>
        <w:rPr>
          <w:rFonts w:ascii="Times New Roman" w:hAnsi="Times New Roman" w:eastAsia="Times New Roman" w:cs="Times New Roman"/>
        </w:rPr>
        <w:t xml:space="preserve"> </w:t>
      </w:r>
      <w:r>
        <w:rPr>
          <w:rFonts w:ascii="Malgun Gothic" w:hAnsi="Malgun Gothic" w:eastAsia="Malgun Gothic" w:cs="Malgun Gothic"/>
        </w:rPr>
        <w:t>직접</w:t>
      </w:r>
      <w:r>
        <w:rPr>
          <w:rFonts w:ascii="Times New Roman" w:hAnsi="Times New Roman" w:eastAsia="Times New Roman" w:cs="Times New Roman"/>
        </w:rPr>
        <w:t xml:space="preserve"> </w:t>
      </w:r>
      <w:r>
        <w:rPr>
          <w:rFonts w:ascii="Malgun Gothic" w:hAnsi="Malgun Gothic" w:eastAsia="Malgun Gothic" w:cs="Malgun Gothic"/>
        </w:rPr>
        <w:t>적용되지</w:t>
      </w:r>
      <w:r>
        <w:rPr>
          <w:rFonts w:ascii="Times New Roman" w:hAnsi="Times New Roman" w:eastAsia="Times New Roman" w:cs="Times New Roman"/>
        </w:rPr>
        <w:t xml:space="preserve"> </w:t>
      </w:r>
      <w:r>
        <w:rPr>
          <w:rFonts w:ascii="Malgun Gothic" w:hAnsi="Malgun Gothic" w:eastAsia="Malgun Gothic" w:cs="Malgun Gothic"/>
        </w:rPr>
        <w:t>않는다</w:t>
      </w:r>
      <w:r>
        <w:rPr>
          <w:rFonts w:ascii="Times New Roman" w:hAnsi="Times New Roman" w:eastAsia="Times New Roman" w:cs="Times New Roman"/>
        </w:rPr>
        <w:t>”</w:t>
      </w:r>
      <w:r>
        <w:rPr>
          <w:rFonts w:ascii="Malgun Gothic" w:hAnsi="Malgun Gothic" w:eastAsia="Malgun Gothic" w:cs="Malgun Gothic"/>
        </w:rPr>
        <w:t>라고</w:t>
      </w:r>
      <w:r>
        <w:rPr>
          <w:rFonts w:ascii="Times New Roman" w:hAnsi="Times New Roman" w:eastAsia="Times New Roman" w:cs="Times New Roman"/>
        </w:rPr>
        <w:t xml:space="preserve"> </w:t>
      </w:r>
      <w:r>
        <w:rPr>
          <w:rFonts w:ascii="Malgun Gothic" w:hAnsi="Malgun Gothic" w:eastAsia="Malgun Gothic" w:cs="Malgun Gothic"/>
        </w:rPr>
        <w:t>말할지도</w:t>
      </w:r>
      <w:r>
        <w:rPr>
          <w:rFonts w:ascii="Times New Roman" w:hAnsi="Times New Roman" w:eastAsia="Times New Roman" w:cs="Times New Roman"/>
        </w:rPr>
        <w:t xml:space="preserve"> </w:t>
      </w:r>
      <w:r>
        <w:rPr>
          <w:rFonts w:ascii="Malgun Gothic" w:hAnsi="Malgun Gothic" w:eastAsia="Malgun Gothic" w:cs="Malgun Gothic"/>
        </w:rPr>
        <w:t>모른다</w:t>
      </w:r>
      <w:r>
        <w:rPr>
          <w:rFonts w:ascii="Times New Roman" w:hAnsi="Times New Roman" w:eastAsia="Times New Roman" w:cs="Times New Roman"/>
        </w:rPr>
        <w:t xml:space="preserve">. </w:t>
      </w:r>
      <w:r>
        <w:rPr>
          <w:rFonts w:ascii="Malgun Gothic" w:hAnsi="Malgun Gothic" w:eastAsia="Malgun Gothic" w:cs="Malgun Gothic"/>
        </w:rPr>
        <w:t>터무니없는</w:t>
      </w:r>
      <w:r>
        <w:rPr>
          <w:rFonts w:ascii="Times New Roman" w:hAnsi="Times New Roman" w:eastAsia="Times New Roman" w:cs="Times New Roman"/>
        </w:rPr>
        <w:t xml:space="preserve"> </w:t>
      </w:r>
      <w:r>
        <w:rPr>
          <w:rFonts w:ascii="Malgun Gothic" w:hAnsi="Malgun Gothic" w:eastAsia="Malgun Gothic" w:cs="Malgun Gothic"/>
        </w:rPr>
        <w:t>소리다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Bêguman, şert û mercên wê dîrokê dema ku Xwişk White ew gotin nivîsand di rastiyê de şîroveyek li ser dîroka kesane ya wê bûn; lê wekî ku bi Yûhenna re di Vahiyê de ye, dema ku ji pêxemberekê tê gotin ku binivîse, ji wî re tê gotin ku binivîse “tiştên ku te dîtine, û tiştên ku hene, û tiştên ku paşê dê bibin.” Dema ku pêxemberek tiştên ku hene tomar dike, di heman demê de ew tiştên ku dê hebin jî tomar dike.</w:t>
      </w:r>
    </w:p>
    <w:p>
      <w:pPr>
        <w:pStyle w:val="ArticleBody"/>
        <w:jc w:val="left"/>
      </w:pPr>
      <w:r>
        <w:rPr>
          <w:rFonts w:ascii="Times New Roman" w:hAnsi="Times New Roman" w:eastAsia="Times New Roman" w:cs="Times New Roman"/>
        </w:rPr>
        <w:t>Uongozi wa Uadventista unawakilishwa na watu ishirini na watano wa Ezekieli, ambao pia, kwa namna ya kinabii, wanalingana na watu mia mbili na hamsini waliosimama pamoja na Kora, Dathani, na Abiramu. Vivyo hivyo kwa umuhimu, waasi wa mwaka 1888 na Mkutano Mkuu wa Minneapolis walitambuliwa na Sister White kuwa walikuwa wakirudia uasi wa Kora, Dathani, na Abiramu. Sister White anafundisha waziwazi kwamba malaika wa Ufunuo kumi na nane anaposhuka na kuutia ulimwengu nuru kwa utukufu wake, mvua ya masika inaanza.</w:t>
      </w:r>
    </w:p>
    <w:p>
      <w:pPr>
        <w:pStyle w:val="ArticleScripture"/>
        <w:jc w:val="left"/>
      </w:pPr>
      <w:r>
        <w:rPr>
          <w:rFonts w:ascii="Times New Roman" w:hAnsi="Times New Roman" w:eastAsia="Times New Roman" w:cs="Times New Roman"/>
        </w:rPr>
        <w:t>“Enkûta ya mwandî yishemene ku bantu ba Nzambe. Mwanjelo munene akuluka okuva mu igulu, era ensi yonna erimulisiwa n’ekitiibwa kye.” Review and Herald, Apuli 21, 1891.</w:t>
      </w:r>
    </w:p>
    <w:p>
      <w:pPr>
        <w:pStyle w:val="ArticleBody"/>
        <w:jc w:val="left"/>
      </w:pPr>
      <w:r>
        <w:rPr>
          <w:rFonts w:ascii="Times New Roman" w:hAnsi="Times New Roman" w:eastAsia="Times New Roman" w:cs="Times New Roman"/>
        </w:rPr>
        <w:t>Munyanyazi White yigisha mu buryo butaziguye ko marayika wo mu Ibyahishuwe 18 yamanutse mu Nteko Rusange yo mu 1888 azanye ubutumwa bwa A. T. Jones na E. J. Waggoner. Igihe yari muri iyo Nteko, yarengewe cyane n’ubwigomeke ku buryo yafashe icyemezo cyo gupfunyika ibintu bye akagenda, ariko marayika amubwira ko agomba kuguma aho no kwandika ayo mateka, kuko yari isubirwamo ry’ubwigomeke bwa Kora. Ni kuki marayika yashakaga ko byandikwa, niba bitari ibyo kuba ubuhamya bwo mu minsi y’imperuka? Niba ari ubuhamya bwo mu minsi y’imperuka, ni iki kindi byashoboraga gusobanura, kitari uko itorero ry’Abadiventisiti b’Umunsi wa Karindwi ry’i Lawodikiya rizakurikira inzira z’Urukiko rw’Ikirenga rw’Abayahudi mu gihe cy’ingorane y’itegeko ryo ku Cyumweru, kandi by’umwihariko amateka ayibanziriza.</w:t>
      </w:r>
    </w:p>
    <w:p>
      <w:pPr>
        <w:pStyle w:val="ArticleBody"/>
        <w:jc w:val="left"/>
      </w:pPr>
      <w:r>
        <w:rPr>
          <w:rFonts w:ascii="Times New Roman" w:hAnsi="Times New Roman" w:eastAsia="Times New Roman" w:cs="Times New Roman"/>
        </w:rPr>
        <w:t>Jones na Waggoner waleta ujumbe wao ukawakilishwa kuwa ni “ujumbe wa kuhesabiwa haki kwa imani, kwa hakika,” “ujumbe wa Laodikia,” “ujumbe wa haki ya Kristo” na “ujumbe wa malaika wa tatu.” Waasi waliupinga ujumbe huo, na pia wakakataa uongozi wa Roho ya Unabii na wajumbe wateule wa mkutano huo. Dada White pia hufundisha kwamba wakati majengo makubwa ya Mji wa New York yatakapoangushwa, kwa mguso wa uweza wa Mungu, ndipo Ufunuo 18:1–3, utatimizwa. Tangu 9/11 uongozi wa kanisa la Waadventista Wasabato wa Laodikia umekuwa ukirudia uasi wa Kora, uasi wa wale watu ishirini na watano wa zamani, uasi wa uongozi wa mwaka 1888 na uasi wa Baraza la Sanhedrini katika kipindi kilichotangulia msalaba. Wale watu ishirini na watano ni ishara inayowakilisha ukuhani wa Walawi wa bandia.</w:t>
      </w:r>
    </w:p>
    <w:p>
      <w:pPr>
        <w:pStyle w:val="ArticleBody"/>
        <w:jc w:val="left"/>
      </w:pPr>
      <w:r>
        <w:rPr>
          <w:rFonts w:ascii="Times New Roman" w:hAnsi="Times New Roman" w:eastAsia="Times New Roman" w:cs="Times New Roman"/>
        </w:rPr>
        <w:t>Omulêvi a na veka na myaka 25 ntangu yina yandi bandaka kusadila.</w:t>
      </w:r>
    </w:p>
    <w:p>
      <w:pPr>
        <w:pStyle w:val="ArticleScripture"/>
        <w:jc w:val="left"/>
      </w:pPr>
      <w:r>
        <w:rPr>
          <w:rFonts w:ascii="Times New Roman" w:hAnsi="Times New Roman" w:eastAsia="Times New Roman" w:cs="Times New Roman"/>
        </w:rPr>
        <w:t>Bwana akanena na Mose, akiti, Ichi ni chimene chili cha Alawi: kufuma pa vyaka makumi ghaŵiri na vinkhondi na kukwera, ŵanjirenge kuti ŵalindilire pa uteŵeti wa chihema cha mpingo; ndipo kufuma pa vyaka makumi ghankhondi, ŵaleke kulindilira pa uteŵeti wake, ndipo ŵateŵetenge so chara; kweni ŵateŵeterenge pamoza na ŵabali ŵawo mu chihema cha mpingo, kuti ŵasunge mlinda, ndipo ŵachitenge uteŵeti uliwose chara. Ntheura ndiwo uchitirenge Alawi pa nkhani ya mlinda wawo. Maŵazgo 8:23–26.</w:t>
      </w:r>
    </w:p>
    <w:p>
      <w:pPr>
        <w:pStyle w:val="ArticleBody"/>
        <w:jc w:val="left"/>
      </w:pPr>
      <w:r>
        <w:rPr>
          <w:rFonts w:ascii="Times New Roman" w:hAnsi="Times New Roman" w:eastAsia="Times New Roman" w:cs="Times New Roman"/>
        </w:rPr>
        <w:t>Umulêvi uqala inkonzo yakhe eneminyaka engamashumi amabili nanhlanu, asebenze iminyaka engamashumi amabili nanhlanu, kuze kube yilapho eseneminyaka engamashumi amahlanu. IsiThunywa seSivumelwano kuMalaki 3 sihlambulula futhi sihlanza abaLevi ngesikhathi somthetho weSonto, njengoba senza ngo-Okthoba 22, 1844.</w:t>
      </w:r>
    </w:p>
    <w:p>
      <w:pPr>
        <w:pStyle w:val="ArticleScripture"/>
        <w:jc w:val="left"/>
      </w:pPr>
      <w:r>
        <w:rPr>
          <w:rFonts w:ascii="Times New Roman" w:hAnsi="Times New Roman" w:eastAsia="Times New Roman" w:cs="Times New Roman"/>
        </w:rPr>
        <w:t>Talou no yá, ndzi ta rhuma murhumiwa wa mina, naswona ú ta lunghisa ndlela emahlweni ka mina; kutani Hosi leyi mi yi lavaka yi ta fika hi xitshuketa etempeleni ya yona, yona murhumiwa wa ntwanano, loyi mi tsakelaka eka yena: talou no yá, ú ta ta, ku vula HOSI ya mavuthu.</w:t>
      </w:r>
    </w:p>
    <w:p>
      <w:pPr>
        <w:pStyle w:val="ArticleScripture"/>
        <w:jc w:val="left"/>
      </w:pPr>
      <w:r>
        <w:rPr>
          <w:rFonts w:ascii="Times New Roman" w:hAnsi="Times New Roman" w:eastAsia="Times New Roman" w:cs="Times New Roman"/>
        </w:rPr>
        <w:t>Ariko ni nde ushobora kwihanganira umunsi wo kuza kwe? Kandi ni nde uzahagarara igihe azabonekera? Kuko ameze nk’umuriro w’umucuzi usukura ibyuma, kandi nk’isabune y’abameshi. Kandi azicara nk’utunganya kandi usukura ifeza; kandi azatunganya abana ba Lewi, abatunganyirize nk’izahabu n’ifeza, kugira ngo batambire Uwiteka ituro rikiranuka. Maze ituro rya Yuda n’irya Yerusalemu rizashimisha Uwiteka nk’uko byari bimeze mu minsi ya kera no mu myaka ya mbere. Malaki 3:1–4.</w:t>
      </w:r>
    </w:p>
    <w:p>
      <w:pPr>
        <w:pStyle w:val="ArticleBody"/>
        <w:jc w:val="left"/>
      </w:pPr>
      <w:r>
        <w:rPr>
          <w:rFonts w:ascii="Times New Roman" w:hAnsi="Times New Roman" w:eastAsia="Times New Roman" w:cs="Times New Roman"/>
        </w:rPr>
        <w:t>Namba “25” ngati chisimbolo, chiimira osati Mlewi wokhulupirika yekha, komanso Mlewi wonyenga. Choncho, “25” ngati chisimbolo chikuzindikiritsa kulekanitsidwa kwa magulu awiri a olambira, kaya akhale anamwali anzeru ndi opusa, nkhosa ndi mbuzi, tirigu ndi namsongole. Namba makumi awiri ndi asanu ndi chisimbolo osati cha Mlewi yekha, koma mofunikanso ndi chisimbolo cha kulekanitsidwa (kuyeretsedwa) kwa Alewi. Kulekanitsako kuli pa lamulo la Lamlungu, ndipo ndi mutu waukulu wa Mawu aulosi a Mulungu. N’koyenera kuti Mateyu chaputala makumi awiri ndi asanu ndi kupitiriza chabe kwa ulosi wa Yesu wa mapeto a dziko lapansi mu Mateyu makumi awiri ndi anayi.</w:t>
      </w:r>
    </w:p>
    <w:p>
      <w:pPr>
        <w:pStyle w:val="ArticleScripture"/>
        <w:jc w:val="left"/>
      </w:pPr>
      <w:r>
        <w:rPr>
          <w:rFonts w:ascii="Times New Roman" w:hAnsi="Times New Roman" w:eastAsia="Times New Roman" w:cs="Times New Roman"/>
        </w:rPr>
        <w:t>Û Îsa derket û ji Perestgehê dûr ket; û şagirtên wî hatin cem wî da ku avahiyên Perestgehê nîşanî wî bidin. Û Îsa ji wan re got: Ma hûn van hemû tiştan nabînin? Bi rastî ez ji we re dibêjim, li vir dê kevir li ser kevir neyê hiştin ku neyê xwar kirin. Metta 24:1, 2.</w:t>
      </w:r>
    </w:p>
    <w:p>
      <w:pPr>
        <w:pStyle w:val="ArticleBody"/>
        <w:jc w:val="left"/>
      </w:pPr>
      <w:r>
        <w:rPr>
          <w:rFonts w:ascii="Times New Roman" w:hAnsi="Times New Roman" w:eastAsia="Times New Roman" w:cs="Times New Roman"/>
        </w:rPr>
        <w:t>Yesu alipoutoka hekaluni, hakurudi tena kamwe. Katika mistari ya mwisho ya sura ya ishirini na tatu, Yesu alikuwa ametamka hukumu juu ya Sanhedrini, nayo hukumu hiyo imeelezwa kama ole “nane,” hivyo ikighushi nafsi nane zilizokuwa ndani ya safina, siku ya nane ya tohara, siku ya nane ya ufufuo, vizazi vinane vya Ibrahimu katika miaka 430 na kuendelea. Namba ya kughushi “nane,” inalingana na Mlawi wa kughushi.</w:t>
      </w:r>
    </w:p>
    <w:p>
      <w:pPr>
        <w:pStyle w:val="ArticleScripture"/>
        <w:jc w:val="left"/>
      </w:pPr>
      <w:r>
        <w:rPr>
          <w:rFonts w:ascii="Times New Roman" w:hAnsi="Times New Roman" w:eastAsia="Times New Roman" w:cs="Times New Roman"/>
        </w:rPr>
        <w:t>Kwoono ku'mi, Ebintu bino byonna birijja ku mulembe guno.</w:t>
      </w:r>
    </w:p>
    <w:p>
      <w:pPr>
        <w:pStyle w:val="ArticleScripture"/>
        <w:jc w:val="left"/>
      </w:pPr>
      <w:r>
        <w:rPr>
          <w:rFonts w:ascii="Times New Roman" w:hAnsi="Times New Roman" w:eastAsia="Times New Roman" w:cs="Times New Roman"/>
        </w:rPr>
        <w:t>O Yerusalemu, Yerusalemu, wewe uwaaye manabii, na kuwapiga kwa mawe wale uliotumiwao, ni mara ngapi nilitaka kuwakusanya watoto wako pamoja, kama vile kuku hukusanya vifaranga vyake chini ya mabawa yake, lakini hamkutaka! Tazama, nyumba yenu mmeachiwa hali ya ukiwa.</w:t>
      </w:r>
    </w:p>
    <w:p>
      <w:pPr>
        <w:pStyle w:val="ArticleScripture"/>
        <w:jc w:val="left"/>
      </w:pPr>
      <w:r>
        <w:rPr>
          <w:rFonts w:ascii="Times New Roman" w:hAnsi="Times New Roman" w:eastAsia="Times New Roman" w:cs="Times New Roman"/>
        </w:rPr>
        <w:t>Ami kyo ti, no yi sa ambe se mi ma o, tee ni yi sa yo kpa ti, A ne fu ye, a yi ka ma ti Ulua. Mateo 23:36–39.</w:t>
      </w:r>
    </w:p>
    <w:p>
      <w:pPr>
        <w:pStyle w:val="ArticleBody"/>
        <w:jc w:val="left"/>
      </w:pPr>
      <w:r>
        <w:rPr>
          <w:rFonts w:ascii="Times New Roman" w:hAnsi="Times New Roman" w:eastAsia="Times New Roman" w:cs="Times New Roman"/>
        </w:rPr>
        <w:t>Matayo, sura ya ishirini na mbili, inahitimishwa kwa mfano wa kufungwa kwa waovu katika mafungu, na inafungwa kwa mwingiliano wa mwisho kati ya Kristo na Wayahudi wabishi. Kisha katika sura ya 24 Yeye anatoka hekaluni kwa mara ya mwisho, akiikomesha huduma Yake kwa Israeli wa kale. Sura hiyo inaishia pale ilipoanzia, kwa tangazo kwamba nyumba yao imeachwa kwao hali ya kuwa tupu; na kile alichokiita nyumba ya Baba Yake alipolisafisha hekalu mara ya kwanza sasa kilikuwa nyumba tupu ya Kiyahudi.</w:t>
      </w:r>
    </w:p>
    <w:p>
      <w:pPr>
        <w:pStyle w:val="ArticleBody"/>
        <w:jc w:val="left"/>
      </w:pPr>
      <w:r>
        <w:rPr>
          <w:rFonts w:ascii="Times New Roman" w:hAnsi="Times New Roman" w:eastAsia="Times New Roman" w:cs="Times New Roman"/>
        </w:rPr>
        <w:t>Mu sura ya 24, Yesu ari busubize ibibazo byerekeye urusengero n’irimbuka rwarwo rwari rwegereje. Uko kurimbuka kwagombaga kuba muri icyo gisekuru nyine, cyari igisekuru cy’inzoka z’ubumara. Yavuye muri urwo rusengero ntazongere kurugarukamo ukundi, bityo ubuhanuzi atangaza bwerekeye Isirayeli y’umwuka, si Isirayeli isanzwe. Igihe Kristo avuye mu rusengero ari rwo Itorero ry’Abadiventisiti b’Umunsi wa Karindwi ry’i Lawodikiya, nk’uko yabigenje kuri Isirayeli ya kera, icyarimwe urusengero rw’abantu ibihumbi ijana na mirongo ine na bine ruzahuzwa n’Urusengero rw’Imana iteka ryose. Igihe Yesu yavaga mu rusengero rwa Isirayeli ya kera, yatandukanye n’abo bari ubwoko bwe bw’isezerano rya mbere iteka ryose.</w:t>
      </w:r>
    </w:p>
    <w:p>
      <w:pPr>
        <w:pStyle w:val="ArticleBody"/>
        <w:jc w:val="left"/>
      </w:pPr>
      <w:r>
        <w:rPr>
          <w:rFonts w:ascii="Times New Roman" w:hAnsi="Times New Roman" w:eastAsia="Times New Roman" w:cs="Times New Roman"/>
        </w:rPr>
        <w:t>Mataio mata ebe eleven ato ow’ chapter twenty-two aing Genesis chapta eleven pu twenty-two aye omega te line. Aning line te Genesis eleven pwa begin, ie pwa mark nari ta Babel pu Babel aran covenant of death, woning ie pwa reach ta omega fulfillment tening Revelation chapter seventeen, verse eleven, ie verse woning dead center te verses woning make up chapter eleven pu twenty-two. Tening middle te chapters eleven pu twenty-two tening Genesis, Mataio, pu Revelation, aring each emphasize ta ensign, ke e counterfeit ensign. Tening Genesis, ie ara circumcision; tening Mataio, ie ara Peter pu te Rock woning Christ pwa build itan church upon; pu tening Revelation, ie ara te counterfeit beast woning ara, pu is, pu shall ascend, woning ie ara te eight, ie woning of te seven, pu woning ie pwa then married nane te dragon.</w:t>
      </w:r>
    </w:p>
    <w:p>
      <w:pPr>
        <w:pStyle w:val="ArticleBody"/>
        <w:jc w:val="left"/>
      </w:pPr>
      <w:r>
        <w:rPr>
          <w:rFonts w:ascii="Times New Roman" w:hAnsi="Times New Roman" w:eastAsia="Times New Roman" w:cs="Times New Roman"/>
        </w:rPr>
        <w:t>Khumi le na zana mbili ni alama zinazotambulisha muungano wa Uungu na ubinadamu, ambao ndio hasa jambo linalowakilishwa na Kristo kuandika sheria Yake juu ya mioyo na nia zetu. 11 na 22 ni alama za agano la wale mia moja arobaini na nne elfu. Katika Mathayo, sura ya ishirini na tatu, ukuhani wa uongo ulipokea ole nane; na katika wakati huohuo, ukuhani wa kweli unatiwa mafuta. Makuhani waliwekwa wakfu kwa muda wa siku saba, na siku ya nane wakaanza kuhudumu.</w:t>
      </w:r>
    </w:p>
    <w:p>
      <w:pPr>
        <w:pStyle w:val="ArticleBody"/>
        <w:jc w:val="left"/>
      </w:pPr>
      <w:r>
        <w:rPr>
          <w:rFonts w:ascii="Times New Roman" w:hAnsi="Times New Roman" w:eastAsia="Times New Roman" w:cs="Times New Roman"/>
        </w:rPr>
        <w:t>Ka maŋɛra ni eele kwamba siku saba za kuwekwa wakfu kwa makuhani, zilizoongoza kwa huduma yao kuanza siku ya nane, zinaanza katika Hesabu sura ya nane na mstari wa kwanza, kwa maana “81” ni ishara ya makuhani.</w:t>
      </w:r>
    </w:p>
    <w:p>
      <w:pPr>
        <w:pStyle w:val="ArticleScripture"/>
        <w:jc w:val="left"/>
      </w:pPr>
      <w:r>
        <w:rPr>
          <w:rFonts w:ascii="Times New Roman" w:hAnsi="Times New Roman" w:eastAsia="Times New Roman" w:cs="Times New Roman"/>
        </w:rPr>
        <w:t>Kisha Bwana akasema na Musa, na kumwambia, Mtwae Haruni na wanawe pamoja naye, na mavazi, na mafuta ya kutiwa, na ng’ombe dume kwa sadaka ya dhambi, na kondoo dume wawili, na kikapu cha mikate isiyotiwa chachu; nawe ukusanye mkutano wote pamoja mlangoni pa hema ya kukutania. Musa akafanya kama Bwana alivyomwamuru; nao mkutano ukakusanyika pamoja mlangoni pa hema ya kukutania. Musa akauambia mkutano, Neno hili ndilo aliloamuru Bwana litendwe. …</w:t>
      </w:r>
    </w:p>
    <w:p>
      <w:pPr>
        <w:pStyle w:val="ArticleScripture"/>
        <w:jc w:val="left"/>
      </w:pPr>
      <w:r>
        <w:rPr>
          <w:rFonts w:ascii="Times New Roman" w:hAnsi="Times New Roman" w:eastAsia="Times New Roman" w:cs="Times New Roman"/>
        </w:rPr>
        <w:t>Na ninyi hamtatoka mlangoni pa hema ya kukutania kwa siku saba, hata siku za kuwekwa wakfu kwenu zitakapotimia; kwa maana kwa siku saba atawaweka wakfu. Kama alivyofanya leo, ndivyo Bwana alivyoamuru kufanywa, ili kufanya upatanisho kwa ajili yenu. Kwa hiyo mtakaa mlangoni pa hema ya kukutania mchana na usiku kwa siku saba, na kushika agizo la Bwana, msije mkafa; kwa maana ndivyo nilivyoamriwa. Basi Haruni na wanawe wakafanya mambo yote aliyoyaamuru Bwana kwa mkono wa Musa. Ikawa siku ya nane, Musa akawaita Haruni na wanawe, na wazee wa Israeli; naye akamwambia Haruni, Jitwalie ndama mchanga kwa sadaka ya dhambi, na kondoo mume kwa sadaka ya kuteketezwa, wote wasio na dosari, ukawatoe mbele za Bwana. … Musa akasema, Hili ndilo jambo aliloliamuru Bwana mlifanye; nao utukufu wa Bwana utawatokea. … Haruni akainua mkono wake kuelekea watu, akawabariki, kisha akashuka baada ya kutoa sadaka ya dhambi, na sadaka ya kuteketezwa, na sadaka za amani. Musa na Haruni wakaingia ndani ya hema ya kukutania, kisha wakatoka, wakawabariki watu; nao utukufu wa Bwana ukawatokea watu wote. Kisha moto ukatoka mbele za Bwana, ukateketeza juu ya madhabahu hiyo sadaka ya kuteketezwa na mafuta; watu wote walipoona hayo, wakapiga kelele, wakaanguka kifudifudi. Walawi 8:1–5, 33–36; 9:1, 2, 6, 22–24.</w:t>
      </w:r>
    </w:p>
    <w:p>
      <w:pPr>
        <w:pStyle w:val="ArticleBody"/>
        <w:jc w:val="left"/>
      </w:pPr>
      <w:r>
        <w:rPr>
          <w:rFonts w:ascii="Times New Roman" w:hAnsi="Times New Roman" w:eastAsia="Times New Roman" w:cs="Times New Roman"/>
        </w:rPr>
        <w:t>Mokapo wa mashumi abili na tatu udi kutondolola Balevi ba bukengeli, badi basokololwa pa ntangu yoyo Balevi ba bushuwa badi batwikwa kidimbu. Mokapo wa mashumi abili na ibidi wa Mateo udi usukila ne: kakuena muntu wakadi umuipusha Yesu dipwishi dikwabo to; pashiishe, mu mokapo wa mashumi abili na tatu, udi ubika bilumbu munaana bya malwa, ne kutondolola ne ntanta wa dijingulula dya Sanedrena wakadi musanganyiwe, ne ne cilumbulwidi cya bujikijiki cikalakadi kubanga dîbà adi. Mu mokapo wa mashumi abili na banaayi, udi utondolola ntempelo bu nzubu wa Bayuda. Ncyakosha kumona lulamanu lwa makapo aa.</w:t>
      </w:r>
    </w:p>
    <w:p>
      <w:pPr>
        <w:pStyle w:val="ArticleBody"/>
        <w:jc w:val="left"/>
      </w:pPr>
      <w:r>
        <w:rPr>
          <w:rFonts w:ascii="Times New Roman" w:hAnsi="Times New Roman" w:eastAsia="Times New Roman" w:cs="Times New Roman"/>
        </w:rPr>
        <w:t>Mathayo’nun on birden yirmi ikiye kadar olan bölümleri, Tanrı’nın seçilmiş bir halkla olan antlaşması bağlamında yüz kırk dört bin kişinin mühürlenmesinin tamamlanışını tanımlamaktadır. Palmoni’nin alfa olan on birinci bölümdeki sembolizmi ve O’nun omega olan yirmi ikinci bölümdeki sembolizmi, bölümlerin içindeki anlatıya katkıda bulunmaktadır.</w:t>
      </w:r>
    </w:p>
    <w:p>
      <w:pPr>
        <w:pStyle w:val="ArticleBody"/>
        <w:jc w:val="left"/>
      </w:pPr>
      <w:r>
        <w:rPr>
          <w:rFonts w:ascii="Times New Roman" w:hAnsi="Times New Roman" w:eastAsia="Times New Roman" w:cs="Times New Roman"/>
        </w:rPr>
        <w:t>Isura ya makumi abiri na tatu ni impongano, ni ukuhanganisha Ubumana n’ubuntu nk’uko bishushanywa n’umubare makumi abiri na tatu. Ariko iyo sura ivuga iby’urubanza nyobozi rw’amasega, ubupadiri bw’igihimbano, n’Abalewi b’igihimbano. Buri mupadiri wese yari Umulewi, ariko si ko buri Mulewi wese yari umutambyi. Mu rubyaro rwa Lewi, umurongo w’amaraso wa Aroni wonyine ni wo wari ukwiriye ubupadiri. Bibiliya igaragaza ko Abalewi batangiraga umurimo ku myaka makumyabiri n’itanu, ariko bene Kohati bo bagakorera ku myaka mirongo itatu.</w:t>
      </w:r>
    </w:p>
    <w:p>
      <w:pPr>
        <w:pStyle w:val="ArticleScripture"/>
        <w:jc w:val="left"/>
      </w:pPr>
      <w:r>
        <w:rPr>
          <w:rFonts w:ascii="Times New Roman" w:hAnsi="Times New Roman" w:eastAsia="Times New Roman" w:cs="Times New Roman"/>
        </w:rPr>
        <w:t>Bwana akamwambia Musa na Aroni, akisema, Hesabuni jumla ya wana wa Kohathi miongoni mwa wana wa Lawi, kwa jamaa zao, kwa nyumba za baba zao, wenye umri wa miaka thelathini na zaidi hata miaka hamsini, wote waingiao katika huduma, kuifanya kazi katika hema ya kukutania. Hesabu 4:1–3.</w:t>
      </w:r>
    </w:p>
    <w:p>
      <w:pPr>
        <w:pStyle w:val="ArticleBody"/>
        <w:jc w:val="left"/>
      </w:pPr>
      <w:r>
        <w:rPr>
          <w:rFonts w:ascii="Nirmala UI" w:hAnsi="Nirmala UI" w:eastAsia="Nirmala UI" w:cs="Nirmala UI"/>
        </w:rPr>
        <w:t>നമ്പർ</w:t>
      </w:r>
      <w:r>
        <w:rPr>
          <w:rFonts w:ascii="Times New Roman" w:hAnsi="Times New Roman" w:eastAsia="Times New Roman" w:cs="Times New Roman"/>
        </w:rPr>
        <w:t xml:space="preserve"> “30” </w:t>
      </w:r>
      <w:r>
        <w:rPr>
          <w:rFonts w:ascii="Nirmala UI" w:hAnsi="Nirmala UI" w:eastAsia="Nirmala UI" w:cs="Nirmala UI"/>
        </w:rPr>
        <w:t>ലേവിയുടെ</w:t>
      </w:r>
      <w:r>
        <w:rPr>
          <w:rFonts w:ascii="Times New Roman" w:hAnsi="Times New Roman" w:eastAsia="Times New Roman" w:cs="Times New Roman"/>
        </w:rPr>
        <w:t xml:space="preserve"> </w:t>
      </w:r>
      <w:r>
        <w:rPr>
          <w:rFonts w:ascii="Nirmala UI" w:hAnsi="Nirmala UI" w:eastAsia="Nirmala UI" w:cs="Nirmala UI"/>
        </w:rPr>
        <w:t>മകനായ</w:t>
      </w:r>
      <w:r>
        <w:rPr>
          <w:rFonts w:ascii="Times New Roman" w:hAnsi="Times New Roman" w:eastAsia="Times New Roman" w:cs="Times New Roman"/>
        </w:rPr>
        <w:t xml:space="preserve"> </w:t>
      </w:r>
      <w:r>
        <w:rPr>
          <w:rFonts w:ascii="Nirmala UI" w:hAnsi="Nirmala UI" w:eastAsia="Nirmala UI" w:cs="Nirmala UI"/>
        </w:rPr>
        <w:t>കോഹാത്തിന്റെ</w:t>
      </w:r>
      <w:r>
        <w:rPr>
          <w:rFonts w:ascii="Times New Roman" w:hAnsi="Times New Roman" w:eastAsia="Times New Roman" w:cs="Times New Roman"/>
        </w:rPr>
        <w:t xml:space="preserve"> </w:t>
      </w:r>
      <w:r>
        <w:rPr>
          <w:rFonts w:ascii="Nirmala UI" w:hAnsi="Nirmala UI" w:eastAsia="Nirmala UI" w:cs="Nirmala UI"/>
        </w:rPr>
        <w:t>രക്തവംശത്തിൽ</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യാജകരെ</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 xml:space="preserve">; </w:t>
      </w:r>
      <w:r>
        <w:rPr>
          <w:rFonts w:ascii="Nirmala UI" w:hAnsi="Nirmala UI" w:eastAsia="Nirmala UI" w:cs="Nirmala UI"/>
        </w:rPr>
        <w:t>കോഹാത്തിന്റെ</w:t>
      </w:r>
      <w:r>
        <w:rPr>
          <w:rFonts w:ascii="Times New Roman" w:hAnsi="Times New Roman" w:eastAsia="Times New Roman" w:cs="Times New Roman"/>
        </w:rPr>
        <w:t xml:space="preserve"> </w:t>
      </w:r>
      <w:r>
        <w:rPr>
          <w:rFonts w:ascii="Nirmala UI" w:hAnsi="Nirmala UI" w:eastAsia="Nirmala UI" w:cs="Nirmala UI"/>
        </w:rPr>
        <w:t>മകൻ</w:t>
      </w:r>
      <w:r>
        <w:rPr>
          <w:rFonts w:ascii="Times New Roman" w:hAnsi="Times New Roman" w:eastAsia="Times New Roman" w:cs="Times New Roman"/>
        </w:rPr>
        <w:t xml:space="preserve"> </w:t>
      </w:r>
      <w:r>
        <w:rPr>
          <w:rFonts w:ascii="Nirmala UI" w:hAnsi="Nirmala UI" w:eastAsia="Nirmala UI" w:cs="Nirmala UI"/>
        </w:rPr>
        <w:t>അമ്രാം</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അഹരോന്റെ</w:t>
      </w:r>
      <w:r>
        <w:rPr>
          <w:rFonts w:ascii="Times New Roman" w:hAnsi="Times New Roman" w:eastAsia="Times New Roman" w:cs="Times New Roman"/>
        </w:rPr>
        <w:t xml:space="preserve"> </w:t>
      </w:r>
      <w:r>
        <w:rPr>
          <w:rFonts w:ascii="Nirmala UI" w:hAnsi="Nirmala UI" w:eastAsia="Nirmala UI" w:cs="Nirmala UI"/>
        </w:rPr>
        <w:t>പിതാവായിരുന്നു</w:t>
      </w:r>
      <w:r>
        <w:rPr>
          <w:rFonts w:ascii="Times New Roman" w:hAnsi="Times New Roman" w:eastAsia="Times New Roman" w:cs="Times New Roman"/>
        </w:rPr>
        <w:t xml:space="preserve">. </w:t>
      </w:r>
      <w:r>
        <w:rPr>
          <w:rFonts w:ascii="Nirmala UI" w:hAnsi="Nirmala UI" w:eastAsia="Nirmala UI" w:cs="Nirmala UI"/>
        </w:rPr>
        <w:t>ലേവി</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ദൈവത്തോടു</w:t>
      </w:r>
      <w:r>
        <w:rPr>
          <w:rFonts w:ascii="Times New Roman" w:hAnsi="Times New Roman" w:eastAsia="Times New Roman" w:cs="Times New Roman"/>
        </w:rPr>
        <w:t xml:space="preserve"> </w:t>
      </w:r>
      <w:r>
        <w:rPr>
          <w:rFonts w:ascii="Nirmala UI" w:hAnsi="Nirmala UI" w:eastAsia="Nirmala UI" w:cs="Nirmala UI"/>
        </w:rPr>
        <w:t>ചേർക്കപ്പെട്ടവൻ</w:t>
      </w:r>
      <w:r>
        <w:rPr>
          <w:rFonts w:ascii="Times New Roman" w:hAnsi="Times New Roman" w:eastAsia="Times New Roman" w:cs="Times New Roman"/>
        </w:rPr>
        <w:t xml:space="preserve"> </w:t>
      </w:r>
      <w:r>
        <w:rPr>
          <w:rFonts w:ascii="Nirmala UI" w:hAnsi="Nirmala UI" w:eastAsia="Nirmala UI" w:cs="Nirmala UI"/>
        </w:rPr>
        <w:t>അഥവാ</w:t>
      </w:r>
      <w:r>
        <w:rPr>
          <w:rFonts w:ascii="Times New Roman" w:hAnsi="Times New Roman" w:eastAsia="Times New Roman" w:cs="Times New Roman"/>
        </w:rPr>
        <w:t xml:space="preserve"> </w:t>
      </w:r>
      <w:r>
        <w:rPr>
          <w:rFonts w:ascii="Nirmala UI" w:hAnsi="Nirmala UI" w:eastAsia="Nirmala UI" w:cs="Nirmala UI"/>
        </w:rPr>
        <w:t>യോജിപ്പിക്കപ്പെട്ടവൻ</w:t>
      </w:r>
      <w:r>
        <w:rPr>
          <w:rFonts w:ascii="Times New Roman" w:hAnsi="Times New Roman" w:eastAsia="Times New Roman" w:cs="Times New Roman"/>
        </w:rPr>
        <w:t xml:space="preserve">” </w:t>
      </w:r>
      <w:r>
        <w:rPr>
          <w:rFonts w:ascii="Nirmala UI" w:hAnsi="Nirmala UI" w:eastAsia="Nirmala UI" w:cs="Nirmala UI"/>
        </w:rPr>
        <w:t>എന്നർത്ഥമാകുന്നു</w:t>
      </w:r>
      <w:r>
        <w:rPr>
          <w:rFonts w:ascii="Times New Roman" w:hAnsi="Times New Roman" w:eastAsia="Times New Roman" w:cs="Times New Roman"/>
        </w:rPr>
        <w:t xml:space="preserve">. </w:t>
      </w:r>
      <w:r>
        <w:rPr>
          <w:rFonts w:ascii="Nirmala UI" w:hAnsi="Nirmala UI" w:eastAsia="Nirmala UI" w:cs="Nirmala UI"/>
        </w:rPr>
        <w:t>കോഹാത്ത്</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സന്നിധിയെ</w:t>
      </w:r>
      <w:r>
        <w:rPr>
          <w:rFonts w:ascii="Times New Roman" w:hAnsi="Times New Roman" w:eastAsia="Times New Roman" w:cs="Times New Roman"/>
        </w:rPr>
        <w:t xml:space="preserve"> </w:t>
      </w:r>
      <w:r>
        <w:rPr>
          <w:rFonts w:ascii="Nirmala UI" w:hAnsi="Nirmala UI" w:eastAsia="Nirmala UI" w:cs="Nirmala UI"/>
        </w:rPr>
        <w:t>ചുറ്റി</w:t>
      </w:r>
      <w:r>
        <w:rPr>
          <w:rFonts w:ascii="Times New Roman" w:hAnsi="Times New Roman" w:eastAsia="Times New Roman" w:cs="Times New Roman"/>
        </w:rPr>
        <w:t xml:space="preserve"> </w:t>
      </w:r>
      <w:r>
        <w:rPr>
          <w:rFonts w:ascii="Nirmala UI" w:hAnsi="Nirmala UI" w:eastAsia="Nirmala UI" w:cs="Nirmala UI"/>
        </w:rPr>
        <w:t>ഒന്നിച്ചുകൂടിയവർ</w:t>
      </w:r>
      <w:r>
        <w:rPr>
          <w:rFonts w:ascii="Times New Roman" w:hAnsi="Times New Roman" w:eastAsia="Times New Roman" w:cs="Times New Roman"/>
        </w:rPr>
        <w:t xml:space="preserve">” </w:t>
      </w:r>
      <w:r>
        <w:rPr>
          <w:rFonts w:ascii="Nirmala UI" w:hAnsi="Nirmala UI" w:eastAsia="Nirmala UI" w:cs="Nirmala UI"/>
        </w:rPr>
        <w:t>എന്നർത്ഥമാകുന്നു</w:t>
      </w:r>
      <w:r>
        <w:rPr>
          <w:rFonts w:ascii="Times New Roman" w:hAnsi="Times New Roman" w:eastAsia="Times New Roman" w:cs="Times New Roman"/>
        </w:rPr>
        <w:t xml:space="preserve">. </w:t>
      </w:r>
      <w:r>
        <w:rPr>
          <w:rFonts w:ascii="Nirmala UI" w:hAnsi="Nirmala UI" w:eastAsia="Nirmala UI" w:cs="Nirmala UI"/>
        </w:rPr>
        <w:t>അമ്രാം</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ഉന്നതീകരിക്കപ്പെട്ട</w:t>
      </w:r>
      <w:r>
        <w:rPr>
          <w:rFonts w:ascii="Times New Roman" w:hAnsi="Times New Roman" w:eastAsia="Times New Roman" w:cs="Times New Roman"/>
        </w:rPr>
        <w:t xml:space="preserve"> </w:t>
      </w:r>
      <w:r>
        <w:rPr>
          <w:rFonts w:ascii="Nirmala UI" w:hAnsi="Nirmala UI" w:eastAsia="Nirmala UI" w:cs="Nirmala UI"/>
        </w:rPr>
        <w:t>ജനങ്ങൾ</w:t>
      </w:r>
      <w:r>
        <w:rPr>
          <w:rFonts w:ascii="Times New Roman" w:hAnsi="Times New Roman" w:eastAsia="Times New Roman" w:cs="Times New Roman"/>
        </w:rPr>
        <w:t xml:space="preserve">” </w:t>
      </w:r>
      <w:r>
        <w:rPr>
          <w:rFonts w:ascii="Nirmala UI" w:hAnsi="Nirmala UI" w:eastAsia="Nirmala UI" w:cs="Nirmala UI"/>
        </w:rPr>
        <w:t>എന്നർത്ഥമാകുന്നു</w:t>
      </w:r>
      <w:r>
        <w:rPr>
          <w:rFonts w:ascii="Times New Roman" w:hAnsi="Times New Roman" w:eastAsia="Times New Roman" w:cs="Times New Roman"/>
        </w:rPr>
        <w:t xml:space="preserve">; </w:t>
      </w:r>
      <w:r>
        <w:rPr>
          <w:rFonts w:ascii="Nirmala UI" w:hAnsi="Nirmala UI" w:eastAsia="Nirmala UI" w:cs="Nirmala UI"/>
        </w:rPr>
        <w:t>അഹരോൻ</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പ്രകാശവാഹകൻ</w:t>
      </w:r>
      <w:r>
        <w:rPr>
          <w:rFonts w:ascii="Times New Roman" w:hAnsi="Times New Roman" w:eastAsia="Times New Roman" w:cs="Times New Roman"/>
        </w:rPr>
        <w:t xml:space="preserve"> </w:t>
      </w:r>
      <w:r>
        <w:rPr>
          <w:rFonts w:ascii="Nirmala UI" w:hAnsi="Nirmala UI" w:eastAsia="Nirmala UI" w:cs="Nirmala UI"/>
        </w:rPr>
        <w:t>അഥവാ</w:t>
      </w:r>
      <w:r>
        <w:rPr>
          <w:rFonts w:ascii="Times New Roman" w:hAnsi="Times New Roman" w:eastAsia="Times New Roman" w:cs="Times New Roman"/>
        </w:rPr>
        <w:t xml:space="preserve"> </w:t>
      </w:r>
      <w:r>
        <w:rPr>
          <w:rFonts w:ascii="Nirmala UI" w:hAnsi="Nirmala UI" w:eastAsia="Nirmala UI" w:cs="Nirmala UI"/>
        </w:rPr>
        <w:t>ഉന്നതമായ</w:t>
      </w:r>
      <w:r>
        <w:rPr>
          <w:rFonts w:ascii="Times New Roman" w:hAnsi="Times New Roman" w:eastAsia="Times New Roman" w:cs="Times New Roman"/>
        </w:rPr>
        <w:t xml:space="preserve"> </w:t>
      </w:r>
      <w:r>
        <w:rPr>
          <w:rFonts w:ascii="Nirmala UI" w:hAnsi="Nirmala UI" w:eastAsia="Nirmala UI" w:cs="Nirmala UI"/>
        </w:rPr>
        <w:t>മദ്ധ്യസ്ഥൻ</w:t>
      </w:r>
      <w:r>
        <w:rPr>
          <w:rFonts w:ascii="Times New Roman" w:hAnsi="Times New Roman" w:eastAsia="Times New Roman" w:cs="Times New Roman"/>
        </w:rPr>
        <w:t xml:space="preserve">” </w:t>
      </w:r>
      <w:r>
        <w:rPr>
          <w:rFonts w:ascii="Nirmala UI" w:hAnsi="Nirmala UI" w:eastAsia="Nirmala UI" w:cs="Nirmala UI"/>
        </w:rPr>
        <w:t>എന്നർത്ഥമാകുന്നു</w:t>
      </w:r>
      <w:r>
        <w:rPr>
          <w:rFonts w:ascii="Times New Roman" w:hAnsi="Times New Roman" w:eastAsia="Times New Roman" w:cs="Times New Roman"/>
        </w:rPr>
        <w:t xml:space="preserve">. </w:t>
      </w:r>
      <w:r>
        <w:rPr>
          <w:rFonts w:ascii="Nirmala UI" w:hAnsi="Nirmala UI" w:eastAsia="Nirmala UI" w:cs="Nirmala UI"/>
        </w:rPr>
        <w:t>ഇവ</w:t>
      </w:r>
      <w:r>
        <w:rPr>
          <w:rFonts w:ascii="Times New Roman" w:hAnsi="Times New Roman" w:eastAsia="Times New Roman" w:cs="Times New Roman"/>
        </w:rPr>
        <w:t xml:space="preserve"> </w:t>
      </w:r>
      <w:r>
        <w:rPr>
          <w:rFonts w:ascii="Nirmala UI" w:hAnsi="Nirmala UI" w:eastAsia="Nirmala UI" w:cs="Nirmala UI"/>
        </w:rPr>
        <w:t>ഒക്കെയും</w:t>
      </w:r>
      <w:r>
        <w:rPr>
          <w:rFonts w:ascii="Times New Roman" w:hAnsi="Times New Roman" w:eastAsia="Times New Roman" w:cs="Times New Roman"/>
        </w:rPr>
        <w:t xml:space="preserve"> </w:t>
      </w:r>
      <w:r>
        <w:rPr>
          <w:rFonts w:ascii="Nirmala UI" w:hAnsi="Nirmala UI" w:eastAsia="Nirmala UI" w:cs="Nirmala UI"/>
        </w:rPr>
        <w:t>ചേർന്ന്</w:t>
      </w:r>
      <w:r>
        <w:rPr>
          <w:rFonts w:ascii="Times New Roman" w:hAnsi="Times New Roman" w:eastAsia="Times New Roman" w:cs="Times New Roman"/>
        </w:rPr>
        <w:t xml:space="preserve"> </w:t>
      </w:r>
      <w:r>
        <w:rPr>
          <w:rFonts w:ascii="Nirmala UI" w:hAnsi="Nirmala UI" w:eastAsia="Nirmala UI" w:cs="Nirmala UI"/>
        </w:rPr>
        <w:t>ചെങ്കടലിൽ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സീനായിവരെ</w:t>
      </w:r>
      <w:r>
        <w:rPr>
          <w:rFonts w:ascii="Times New Roman" w:hAnsi="Times New Roman" w:eastAsia="Times New Roman" w:cs="Times New Roman"/>
        </w:rPr>
        <w:t xml:space="preserve"> </w:t>
      </w:r>
      <w:r>
        <w:rPr>
          <w:rFonts w:ascii="Nirmala UI" w:hAnsi="Nirmala UI" w:eastAsia="Nirmala UI" w:cs="Nirmala UI"/>
        </w:rPr>
        <w:t>ഉള്ള</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ഗതിയെ</w:t>
      </w:r>
      <w:r>
        <w:rPr>
          <w:rFonts w:ascii="Times New Roman" w:hAnsi="Times New Roman" w:eastAsia="Times New Roman" w:cs="Times New Roman"/>
        </w:rPr>
        <w:t xml:space="preserve"> </w:t>
      </w:r>
      <w:r>
        <w:rPr>
          <w:rFonts w:ascii="Nirmala UI" w:hAnsi="Nirmala UI" w:eastAsia="Nirmala UI" w:cs="Nirmala UI"/>
        </w:rPr>
        <w:t>രേഖപ്പെടുത്തുന്നു</w:t>
      </w:r>
      <w:r>
        <w:rPr>
          <w:rFonts w:ascii="Times New Roman" w:hAnsi="Times New Roman" w:eastAsia="Times New Roman" w:cs="Times New Roman"/>
        </w:rPr>
        <w:t xml:space="preserve">; </w:t>
      </w:r>
      <w:r>
        <w:rPr>
          <w:rFonts w:ascii="Nirmala UI" w:hAnsi="Nirmala UI" w:eastAsia="Nirmala UI" w:cs="Nirmala UI"/>
        </w:rPr>
        <w:t>അതുകൊണ്ടുതന്നെ</w:t>
      </w:r>
      <w:r>
        <w:rPr>
          <w:rFonts w:ascii="Times New Roman" w:hAnsi="Times New Roman" w:eastAsia="Times New Roman" w:cs="Times New Roman"/>
        </w:rPr>
        <w:t xml:space="preserve">, </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ശേഷിപ്പായ</w:t>
      </w:r>
      <w:r>
        <w:rPr>
          <w:rFonts w:ascii="Times New Roman" w:hAnsi="Times New Roman" w:eastAsia="Times New Roman" w:cs="Times New Roman"/>
        </w:rPr>
        <w:t xml:space="preserve"> </w:t>
      </w:r>
      <w:r>
        <w:rPr>
          <w:rFonts w:ascii="Nirmala UI" w:hAnsi="Nirmala UI" w:eastAsia="Nirmala UI" w:cs="Nirmala UI"/>
        </w:rPr>
        <w:t>ജനത്തെ</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വിശുദ്ധമന്ദിരത്തിലേക്കു</w:t>
      </w:r>
      <w:r>
        <w:rPr>
          <w:rFonts w:ascii="Times New Roman" w:hAnsi="Times New Roman" w:eastAsia="Times New Roman" w:cs="Times New Roman"/>
        </w:rPr>
        <w:t xml:space="preserve"> </w:t>
      </w:r>
      <w:r>
        <w:rPr>
          <w:rFonts w:ascii="Nirmala UI" w:hAnsi="Nirmala UI" w:eastAsia="Nirmala UI" w:cs="Nirmala UI"/>
        </w:rPr>
        <w:t>ശേഖരിക്കേണ്ടതിന്നു</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പ്രാവശ്യം</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കൈ</w:t>
      </w:r>
      <w:r>
        <w:rPr>
          <w:rFonts w:ascii="Times New Roman" w:hAnsi="Times New Roman" w:eastAsia="Times New Roman" w:cs="Times New Roman"/>
        </w:rPr>
        <w:t xml:space="preserve"> </w:t>
      </w:r>
      <w:r>
        <w:rPr>
          <w:rFonts w:ascii="Nirmala UI" w:hAnsi="Nirmala UI" w:eastAsia="Nirmala UI" w:cs="Nirmala UI"/>
        </w:rPr>
        <w:t>നീട്ടുമ്പോൾ</w:t>
      </w:r>
      <w:r>
        <w:rPr>
          <w:rFonts w:ascii="Times New Roman" w:hAnsi="Times New Roman" w:eastAsia="Times New Roman" w:cs="Times New Roman"/>
        </w:rPr>
        <w:t xml:space="preserve">, </w:t>
      </w:r>
      <w:r>
        <w:rPr>
          <w:rFonts w:ascii="Nirmala UI" w:hAnsi="Nirmala UI" w:eastAsia="Nirmala UI" w:cs="Nirmala UI"/>
        </w:rPr>
        <w:t>ദൈവവും</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w:t>
      </w:r>
      <w:r>
        <w:rPr>
          <w:rFonts w:ascii="Times New Roman" w:hAnsi="Times New Roman" w:eastAsia="Times New Roman" w:cs="Times New Roman"/>
        </w:rPr>
        <w:t xml:space="preserve"> </w:t>
      </w:r>
      <w:r>
        <w:rPr>
          <w:rFonts w:ascii="Nirmala UI" w:hAnsi="Nirmala UI" w:eastAsia="Nirmala UI" w:cs="Nirmala UI"/>
        </w:rPr>
        <w:t>നാൽപ്പത്തിനാലായിരവും</w:t>
      </w:r>
      <w:r>
        <w:rPr>
          <w:rFonts w:ascii="Times New Roman" w:hAnsi="Times New Roman" w:eastAsia="Times New Roman" w:cs="Times New Roman"/>
        </w:rPr>
        <w:t xml:space="preserve"> </w:t>
      </w:r>
      <w:r>
        <w:rPr>
          <w:rFonts w:ascii="Nirmala UI" w:hAnsi="Nirmala UI" w:eastAsia="Nirmala UI" w:cs="Nirmala UI"/>
        </w:rPr>
        <w:t>തമ്മിലുള്ള</w:t>
      </w:r>
      <w:r>
        <w:rPr>
          <w:rFonts w:ascii="Times New Roman" w:hAnsi="Times New Roman" w:eastAsia="Times New Roman" w:cs="Times New Roman"/>
        </w:rPr>
        <w:t xml:space="preserve"> </w:t>
      </w:r>
      <w:r>
        <w:rPr>
          <w:rFonts w:ascii="Nirmala UI" w:hAnsi="Nirmala UI" w:eastAsia="Nirmala UI" w:cs="Nirmala UI"/>
        </w:rPr>
        <w:t>നിയമത്തെ</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പ്രതിരൂപീകരിക്കുന്നു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w:t>
      </w:r>
      <w:r>
        <w:rPr>
          <w:rFonts w:ascii="Times New Roman" w:hAnsi="Times New Roman" w:eastAsia="Times New Roman" w:cs="Times New Roman"/>
        </w:rPr>
        <w:t xml:space="preserve"> </w:t>
      </w:r>
      <w:r>
        <w:rPr>
          <w:rFonts w:ascii="Nirmala UI" w:hAnsi="Nirmala UI" w:eastAsia="Nirmala UI" w:cs="Nirmala UI"/>
        </w:rPr>
        <w:t>നാൽപ്പത്തിനാലായിരം</w:t>
      </w:r>
      <w:r>
        <w:rPr>
          <w:rFonts w:ascii="Times New Roman" w:hAnsi="Times New Roman" w:eastAsia="Times New Roman" w:cs="Times New Roman"/>
        </w:rPr>
        <w:t xml:space="preserve"> </w:t>
      </w:r>
      <w:r>
        <w:rPr>
          <w:rFonts w:ascii="Nirmala UI" w:hAnsi="Nirmala UI" w:eastAsia="Nirmala UI" w:cs="Nirmala UI"/>
        </w:rPr>
        <w:t>ദിവ്യാലയത്തോടു</w:t>
      </w:r>
      <w:r>
        <w:rPr>
          <w:rFonts w:ascii="Times New Roman" w:hAnsi="Times New Roman" w:eastAsia="Times New Roman" w:cs="Times New Roman"/>
        </w:rPr>
        <w:t xml:space="preserve"> </w:t>
      </w:r>
      <w:r>
        <w:rPr>
          <w:rFonts w:ascii="Nirmala UI" w:hAnsi="Nirmala UI" w:eastAsia="Nirmala UI" w:cs="Nirmala UI"/>
        </w:rPr>
        <w:t>യോജിക്കുന്ന</w:t>
      </w:r>
      <w:r>
        <w:rPr>
          <w:rFonts w:ascii="Times New Roman" w:hAnsi="Times New Roman" w:eastAsia="Times New Roman" w:cs="Times New Roman"/>
        </w:rPr>
        <w:t xml:space="preserve"> </w:t>
      </w:r>
      <w:r>
        <w:rPr>
          <w:rFonts w:ascii="Nirmala UI" w:hAnsi="Nirmala UI" w:eastAsia="Nirmala UI" w:cs="Nirmala UI"/>
        </w:rPr>
        <w:t>മാനുഷമന്ദിരമാകുന്നു</w:t>
      </w:r>
      <w:r>
        <w:rPr>
          <w:rFonts w:ascii="Times New Roman" w:hAnsi="Times New Roman" w:eastAsia="Times New Roman" w:cs="Times New Roman"/>
        </w:rPr>
        <w:t xml:space="preserve">; </w:t>
      </w:r>
      <w:r>
        <w:rPr>
          <w:rFonts w:ascii="Nirmala UI" w:hAnsi="Nirmala UI" w:eastAsia="Nirmala UI" w:cs="Nirmala UI"/>
        </w:rPr>
        <w:t>അവിടെ</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ഉയർത്തിപ്പിടിച്ചു</w:t>
      </w:r>
      <w:r>
        <w:rPr>
          <w:rFonts w:ascii="Times New Roman" w:hAnsi="Times New Roman" w:eastAsia="Times New Roman" w:cs="Times New Roman"/>
        </w:rPr>
        <w:t xml:space="preserve"> </w:t>
      </w:r>
      <w:r>
        <w:rPr>
          <w:rFonts w:ascii="Nirmala UI" w:hAnsi="Nirmala UI" w:eastAsia="Nirmala UI" w:cs="Nirmala UI"/>
        </w:rPr>
        <w:t>ഉന്നതീകരിക്കുന്നു</w:t>
      </w:r>
      <w:r>
        <w:rPr>
          <w:rFonts w:ascii="Times New Roman" w:hAnsi="Times New Roman" w:eastAsia="Times New Roman" w:cs="Times New Roman"/>
        </w:rPr>
        <w:t xml:space="preserve">, </w:t>
      </w:r>
      <w:r>
        <w:rPr>
          <w:rFonts w:ascii="Nirmala UI" w:hAnsi="Nirmala UI" w:eastAsia="Nirmala UI" w:cs="Nirmala UI"/>
        </w:rPr>
        <w:t>ശദ്രക്ക്</w:t>
      </w:r>
      <w:r>
        <w:rPr>
          <w:rFonts w:ascii="Times New Roman" w:hAnsi="Times New Roman" w:eastAsia="Times New Roman" w:cs="Times New Roman"/>
        </w:rPr>
        <w:t xml:space="preserve">, </w:t>
      </w:r>
      <w:r>
        <w:rPr>
          <w:rFonts w:ascii="Nirmala UI" w:hAnsi="Nirmala UI" w:eastAsia="Nirmala UI" w:cs="Nirmala UI"/>
        </w:rPr>
        <w:t>മേശക്ക്</w:t>
      </w:r>
      <w:r>
        <w:rPr>
          <w:rFonts w:ascii="Times New Roman" w:hAnsi="Times New Roman" w:eastAsia="Times New Roman" w:cs="Times New Roman"/>
        </w:rPr>
        <w:t xml:space="preserve">, </w:t>
      </w:r>
      <w:r>
        <w:rPr>
          <w:rFonts w:ascii="Nirmala UI" w:hAnsi="Nirmala UI" w:eastAsia="Nirmala UI" w:cs="Nirmala UI"/>
        </w:rPr>
        <w:t>അബേദ്നെഗോ</w:t>
      </w:r>
      <w:r>
        <w:rPr>
          <w:rFonts w:ascii="Times New Roman" w:hAnsi="Times New Roman" w:eastAsia="Times New Roman" w:cs="Times New Roman"/>
        </w:rPr>
        <w:t xml:space="preserve"> </w:t>
      </w:r>
      <w:r>
        <w:rPr>
          <w:rFonts w:ascii="Nirmala UI" w:hAnsi="Nirmala UI" w:eastAsia="Nirmala UI" w:cs="Nirmala UI"/>
        </w:rPr>
        <w:t>എന്നിവരെ</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പ്രകാശിപ്പിച്ചതുപോലെ</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സ്വർഗീയ</w:t>
      </w:r>
      <w:r>
        <w:rPr>
          <w:rFonts w:ascii="Times New Roman" w:hAnsi="Times New Roman" w:eastAsia="Times New Roman" w:cs="Times New Roman"/>
        </w:rPr>
        <w:t xml:space="preserve"> </w:t>
      </w:r>
      <w:r>
        <w:rPr>
          <w:rFonts w:ascii="Nirmala UI" w:hAnsi="Nirmala UI" w:eastAsia="Nirmala UI" w:cs="Nirmala UI"/>
        </w:rPr>
        <w:t>മഹായാജകനാൽ</w:t>
      </w:r>
      <w:r>
        <w:rPr>
          <w:rFonts w:ascii="Times New Roman" w:hAnsi="Times New Roman" w:eastAsia="Times New Roman" w:cs="Times New Roman"/>
        </w:rPr>
        <w:t xml:space="preserve"> </w:t>
      </w:r>
      <w:r>
        <w:rPr>
          <w:rFonts w:ascii="Nirmala UI" w:hAnsi="Nirmala UI" w:eastAsia="Nirmala UI" w:cs="Nirmala UI"/>
        </w:rPr>
        <w:t>പ്രകാശിതരാകുമ്പോൾ</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Umubare “30” ushushanya igihe cyo gutegura abatambyi, kandi 25, nk’imyaka y’Abalewi, ikwiriye gukoreshwa kuri 30, umurongo ku wundi, kuko buri mutambyi wese yari Umulewi, ariko si buri Mulewi wese wari umutambyi. Mirongo itatu ishushanya igihe cyo gutegura cyatangiye mu 1989, mu gihe cy’iherezo, kandi kirangirira ku itegeko ryo ku Cyumweru muri Leta Zunze Ubumwe z’Amerika. Umubare makumyabiri n’itanu, nk’ikimenyetso cy’Abalewi, ni na wo kimenyetso cyo gutandukanya amatsinda abiri, kandi ku birebana n’abatambyi ugaragaza ugutandukana. Makumyabiri n’itanu agaragaza ugutandukana kw’Abalewi n’Abalewi b’ibinyoma ku itegeko ryo ku Cyumweru, kandi mu rwego rw’abatambyi nyakuri n’Abalewi nyakuri na bwo ashyiraho itandukaniro, nyamara si ugutandukana kubi nk’uko bimeze ku Balewi b’ibinyoma.</w:t>
      </w:r>
    </w:p>
    <w:p>
      <w:pPr>
        <w:pStyle w:val="ArticleBody"/>
        <w:jc w:val="left"/>
      </w:pPr>
      <w:r>
        <w:rPr>
          <w:rFonts w:ascii="Times New Roman" w:hAnsi="Times New Roman" w:eastAsia="Times New Roman" w:cs="Times New Roman"/>
        </w:rPr>
        <w:t>Kohath yek ji sê şaxên sereke yên Lewîyan bû (bi Gershon û Merarî re). Rêza kahîniyê bi taybetî ji rêza Harûn, neviyê Kohath, hat. Harûn neviyê çaremîn nifşê Lewî ye, û imtiyaza kahîniyê di nav vê şaxê Kohathî de tenê bi zarokên nêr ên wî ve hatibû sînordarkirin. Kohathî bi giştî (hemû neviyên Kohath) bi rûmeta hilgirtina tiştên herî pîroz hatin şerafmedkirin, lê tenê rêza Harûn dikaribû bi rastî erkên kahîniyê li gorîgehê û di pîrozgehê de pêk bîne. Harûn heman nifşa çaremîn temsîl dike ku bi “pîrên” Yowêl, an “mêrên kevnar” di Hezekiel beşa heştan de, yên ku ji bo rojê çok dadin, tê gotin.</w:t>
      </w:r>
    </w:p>
    <w:p>
      <w:pPr>
        <w:pStyle w:val="ArticleBody"/>
        <w:jc w:val="left"/>
      </w:pPr>
      <w:r>
        <w:rPr>
          <w:rFonts w:ascii="Times New Roman" w:hAnsi="Times New Roman" w:eastAsia="Times New Roman" w:cs="Times New Roman"/>
        </w:rPr>
        <w:t>Bakuladudu lwa myaka 24 ezikyekyusakyusa (ebitundu) eri bakabona (era mu ngeri y’emu eri Abaleevi abatali bakabona mu buweereza obw’okuyamba ng’abayimbi n’abakuumi b’emiryango) byateekebwawo Kabaka Dawudi. Dawudi yalongoosa ezzadde lya Alooni mu bukulu 24 (ebitundu) okuweerezanga mu nkulungo ezikyukakyuka (1 Ebyomumirembe 24:1–19). Dawudi, ng’ayambibwako bakabona Zadooki (ow’omu lunyiriri lwa Ereyazaali) ne Akimeleki (ow’omu lunyiriri lwa Isamaali), yabawulamu mu bibinja 24 (16 okuva mu maka amanene aga Ereyazaali, 8 okuva mu ga Isamaali). Baakuba obululu okusalawo ensengeka y’obuweereza.</w:t>
      </w:r>
    </w:p>
    <w:p>
      <w:pPr>
        <w:pStyle w:val="ArticleBody"/>
        <w:jc w:val="left"/>
      </w:pPr>
      <w:r>
        <w:rPr>
          <w:rFonts w:ascii="Times New Roman" w:hAnsi="Times New Roman" w:eastAsia="Times New Roman" w:cs="Times New Roman"/>
        </w:rPr>
        <w:t>Ekikundi kyekikula kyakolanga okumala wiiki emu (okuva ku Ssabbiiti okutuuka ku Ssabbiiti), emirundi ebiri mu mwaka, ate era n’ebikula byonna ne bikolera wamu mu biseera by’embaga enkulu (Okuyitako, Pentekoote, Eweema). Mu ngeri y’emu, Dawudi yategeka Abaleevi abatali bakabona mu bikula 24 olw’okuyimba, okukuuma emiryango, n’ebirala (1 Ebyomumirembe 23–26). Enteekateeka eno yateekebwa mu nkola mu biro bya Sulemaani (2 Ebyomumirembe 8:14) era n’eyongera okubaawo mu kiseera kya Yeekaalu ey’Okubiri. Zekkaliya, kitaawe wa Yokaana Omubatiza, yali mu kikula kya Abiya—Lukka 1:5; 1 Ebyomumirembe 24:10. Ensengeka y’ebikula 24 ebya bakabona yalondebwa n’obululu, era Zekkaliya yali mu kikula kya Abiya, eyali, mu bikula amakumi abiri mu bina, akiikirira ekikula “eky’omunaana.” Zekkaliya kitegeeza “Katonda ajjukira,” era erinnya lya kitaawe Abiya litegeeza “Katonda ye Kitange.”</w:t>
      </w:r>
    </w:p>
    <w:p>
      <w:pPr>
        <w:pStyle w:val="ArticleBody"/>
        <w:jc w:val="left"/>
      </w:pPr>
      <w:r>
        <w:rPr>
          <w:rFonts w:ascii="Times New Roman" w:hAnsi="Times New Roman" w:eastAsia="Times New Roman" w:cs="Times New Roman"/>
        </w:rPr>
        <w:t>Падаре асмани ваъдаи Худро ба ёд овард, ки паёмбареро бархезонад, ки роҳро барои Масеҳ омода созад. Аммо Закариё инчунин бо қонуни якшанбе мувофиқат мекунад, зеро маҳз дар он ҷо шанбе, рӯзе ки одамон мебоист ҳамеша онро ба ёд меоварданд,—ба озмоиши ниҳоӣ табдил меёбад. Закариё коҳинеро намояндагӣ мекунад, аз навбати Абиёҳ, ки навбати «ҳаштум» аст. Закариё ба паёми фаришта бовар намекунад ва то таваллуди писараш Юҳанно гунг гардонида мешавад. Вақте ки Юҳанно таваллуд мешавад, Закариё ба муҳокима дар бораи номи Юҳанно дохил мешавад, ва он гоҳ сухан мегӯяд. Сухан гуфтани нубувватӣ дар айёми охирон он вақт аст, ки Иёлоти Муттаҳида мисли аждаҳо сухан мегӯяд.</w:t>
      </w:r>
    </w:p>
    <w:p>
      <w:pPr>
        <w:pStyle w:val="ArticleScripture"/>
        <w:jc w:val="left"/>
      </w:pPr>
      <w:r>
        <w:rPr>
          <w:rFonts w:ascii="Times New Roman" w:hAnsi="Times New Roman" w:eastAsia="Times New Roman" w:cs="Times New Roman"/>
        </w:rPr>
        <w:t>Na ikawa, siku ya nane wakaja kumtahiri yule mtoto; wakamwita Zakaria, kwa jina la baba yake. Lakini mama yake akajibu, akasema, Sivyo; bali ataitwa Yohana. Nao wakamwambia, Hakuna mtu wa jamaa yako aitwaye kwa jina hili. Wakampa ishara baba yake, akitaka kujua apendavyo aitwe. Akaomba kibao cha kuandikia, akaandika, akisema, Jina lake ni Yohana. Wote wakastaajabu. Mara kinywa chake kikafunguliwa, na ulimi wake ukafunguliwa pia, naye akasema, akimsifu Mungu. Luka 1:59–64.</w:t>
      </w:r>
    </w:p>
    <w:p>
      <w:pPr>
        <w:pStyle w:val="ArticleBody"/>
        <w:jc w:val="left"/>
      </w:pPr>
      <w:r>
        <w:rPr>
          <w:rFonts w:ascii="Times New Roman" w:hAnsi="Times New Roman" w:eastAsia="Times New Roman" w:cs="Times New Roman"/>
        </w:rPr>
        <w:t>Johane Mubatizi ni wa zamu ya nane ya Abiya, kama alivyokuwa baba yake. Katika tohara ya Johane, siku ya nane jina lake linabadilishwa. Johane Mubatizi anawakilisha wale walio makuhani, wa kizazi cha nne, walio katika uhusiano wa agano na Mungu, ambaye hubadilisha jina lao (kutoka Laodikia kwenda Filadelfia), na kuwatia muhuri kwa ishara ya agano, wakati Marekani inaponena kama joka.</w:t>
      </w:r>
    </w:p>
    <w:p>
      <w:pPr>
        <w:pStyle w:val="ArticleBody"/>
        <w:jc w:val="left"/>
      </w:pPr>
      <w:r>
        <w:rPr>
          <w:rFonts w:ascii="Times New Roman" w:hAnsi="Times New Roman" w:eastAsia="Times New Roman" w:cs="Times New Roman"/>
        </w:rPr>
        <w:t>Tu ni hekalu la Mungu. Mistari ya kinabii inayoelekezwa kwa hekalu inasema na wanaume na wanawake kama watu binafsi, na pia kwa pamoja, kwa maana kanisa la Mungu nalo ni hekalu. Na bila shaka kuna hekalu la mbinguni, naye Kristo ndiye anayelijenga hekalu la Bwana. Yeye ndiye anayeweka msingi na kuweka jiwe la kilele juu ya hekalu. Kwa habari ya namba “25” kuwa ishara, 25 inawawakilisha Walawi, ambao wametakaswa (wametengwa) na Walawi wa bandia katika sura ya tatu ya Malaki, na ambao pia wametoharishwa katika kifungu hichohicho. Katika Ezekieli sura ya 40 hadi 48 hekalu la mfano linaelezewa kwa undani mkuu. Maji ya uzima hutoka katika hekalu hilo na kuijaza dunia.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ឯកឧត្តមអស្ចារ្យណាស់</w:t>
      </w:r>
      <w:r>
        <w:rPr>
          <w:rFonts w:ascii="Times New Roman" w:hAnsi="Times New Roman" w:eastAsia="Times New Roman" w:cs="Times New Roman"/>
        </w:rPr>
        <w:t xml:space="preserve"> </w:t>
      </w:r>
      <w:r>
        <w:rPr>
          <w:rFonts w:ascii="Leelawadee UI" w:hAnsi="Leelawadee UI" w:eastAsia="Leelawadee UI" w:cs="Leelawadee UI"/>
        </w:rPr>
        <w:t>គឺជាកិច្ចការដែលព្រះទ្រង់មានបំណងនឹងសម្រេចតាមរយៈអ្នកបម្រើរបស់ទ្រង់</w:t>
      </w:r>
      <w:r>
        <w:rPr>
          <w:rFonts w:ascii="Times New Roman" w:hAnsi="Times New Roman" w:eastAsia="Times New Roman" w:cs="Times New Roman"/>
        </w:rPr>
        <w:t xml:space="preserve"> </w:t>
      </w:r>
      <w:r>
        <w:rPr>
          <w:rFonts w:ascii="Leelawadee UI" w:hAnsi="Leelawadee UI" w:eastAsia="Leelawadee UI" w:cs="Leelawadee UI"/>
        </w:rPr>
        <w:t>ដើម្បីឲ្យព្រះនាមរបស់ទ្រង់បានរុងរឿង។</w:t>
      </w:r>
      <w:r>
        <w:rPr>
          <w:rFonts w:ascii="Times New Roman" w:hAnsi="Times New Roman" w:eastAsia="Times New Roman" w:cs="Times New Roman"/>
        </w:rPr>
        <w:t xml:space="preserve"> </w:t>
      </w:r>
      <w:r>
        <w:rPr>
          <w:rFonts w:ascii="Leelawadee UI" w:hAnsi="Leelawadee UI" w:eastAsia="Leelawadee UI" w:cs="Leelawadee UI"/>
        </w:rPr>
        <w:t>ព្រះបានធ្វើឲ្យយ៉ូសែបក្លាយជាប្រភពនៃជីវិតសម្រាប់ជាតិសាសន៍អេស៊ីប។</w:t>
      </w:r>
      <w:r>
        <w:rPr>
          <w:rFonts w:ascii="Times New Roman" w:hAnsi="Times New Roman" w:eastAsia="Times New Roman" w:cs="Times New Roman"/>
        </w:rPr>
        <w:t xml:space="preserve"> </w:t>
      </w:r>
      <w:r>
        <w:rPr>
          <w:rFonts w:ascii="Leelawadee UI" w:hAnsi="Leelawadee UI" w:eastAsia="Leelawadee UI" w:cs="Leelawadee UI"/>
        </w:rPr>
        <w:t>តាមរយៈយ៉ូសែប</w:t>
      </w:r>
      <w:r>
        <w:rPr>
          <w:rFonts w:ascii="Times New Roman" w:hAnsi="Times New Roman" w:eastAsia="Times New Roman" w:cs="Times New Roman"/>
        </w:rPr>
        <w:t xml:space="preserve"> </w:t>
      </w:r>
      <w:r>
        <w:rPr>
          <w:rFonts w:ascii="Leelawadee UI" w:hAnsi="Leelawadee UI" w:eastAsia="Leelawadee UI" w:cs="Leelawadee UI"/>
        </w:rPr>
        <w:t>ជីវិតរបស់ប្រជាជនទាំងមូលនោះត្រូវបានរក្សាទុក។</w:t>
      </w:r>
      <w:r>
        <w:rPr>
          <w:rFonts w:ascii="Times New Roman" w:hAnsi="Times New Roman" w:eastAsia="Times New Roman" w:cs="Times New Roman"/>
        </w:rPr>
        <w:t xml:space="preserve"> </w:t>
      </w:r>
      <w:r>
        <w:rPr>
          <w:rFonts w:ascii="Leelawadee UI" w:hAnsi="Leelawadee UI" w:eastAsia="Leelawadee UI" w:cs="Leelawadee UI"/>
        </w:rPr>
        <w:t>ហើយតាមរយៈដានីយ៉ែល</w:t>
      </w:r>
      <w:r>
        <w:rPr>
          <w:rFonts w:ascii="Times New Roman" w:hAnsi="Times New Roman" w:eastAsia="Times New Roman" w:cs="Times New Roman"/>
        </w:rPr>
        <w:t xml:space="preserve"> </w:t>
      </w:r>
      <w:r>
        <w:rPr>
          <w:rFonts w:ascii="Leelawadee UI" w:hAnsi="Leelawadee UI" w:eastAsia="Leelawadee UI" w:cs="Leelawadee UI"/>
        </w:rPr>
        <w:t>ព្រះបានសង្គ្រោះជីវិតនៃអ្នកប្រាជ្ញទាំងអស់នៅបាប៊ីឡូន។</w:t>
      </w:r>
      <w:r>
        <w:rPr>
          <w:rFonts w:ascii="Times New Roman" w:hAnsi="Times New Roman" w:eastAsia="Times New Roman" w:cs="Times New Roman"/>
        </w:rPr>
        <w:t xml:space="preserve"> </w:t>
      </w:r>
      <w:r>
        <w:rPr>
          <w:rFonts w:ascii="Leelawadee UI" w:hAnsi="Leelawadee UI" w:eastAsia="Leelawadee UI" w:cs="Leelawadee UI"/>
        </w:rPr>
        <w:t>ការរំដោះទាំងនេះបានធ្វើជាមេរៀនតាមរយៈវត្ថុ</w:t>
      </w:r>
      <w:r>
        <w:rPr>
          <w:rFonts w:ascii="Times New Roman" w:hAnsi="Times New Roman" w:eastAsia="Times New Roman" w:cs="Times New Roman"/>
        </w:rPr>
        <w:t xml:space="preserve">; </w:t>
      </w:r>
      <w:r>
        <w:rPr>
          <w:rFonts w:ascii="Leelawadee UI" w:hAnsi="Leelawadee UI" w:eastAsia="Leelawadee UI" w:cs="Leelawadee UI"/>
        </w:rPr>
        <w:t>វាបានបង្ហាញឲ្យប្រជាជនឃើញព្រះពរខាងវិញ្ញាណដែលបានផ្តល់ជូនពួកគេ</w:t>
      </w:r>
      <w:r>
        <w:rPr>
          <w:rFonts w:ascii="Times New Roman" w:hAnsi="Times New Roman" w:eastAsia="Times New Roman" w:cs="Times New Roman"/>
        </w:rPr>
        <w:t xml:space="preserve"> </w:t>
      </w:r>
      <w:r>
        <w:rPr>
          <w:rFonts w:ascii="Leelawadee UI" w:hAnsi="Leelawadee UI" w:eastAsia="Leelawadee UI" w:cs="Leelawadee UI"/>
        </w:rPr>
        <w:t>តាមរយៈការភ្ជាប់ទំនាក់ទំនងជាមួយព្រះដែលយ៉ូសែប</w:t>
      </w:r>
      <w:r>
        <w:rPr>
          <w:rFonts w:ascii="Times New Roman" w:hAnsi="Times New Roman" w:eastAsia="Times New Roman" w:cs="Times New Roman"/>
        </w:rPr>
        <w:t xml:space="preserve"> </w:t>
      </w:r>
      <w:r>
        <w:rPr>
          <w:rFonts w:ascii="Leelawadee UI" w:hAnsi="Leelawadee UI" w:eastAsia="Leelawadee UI" w:cs="Leelawadee UI"/>
        </w:rPr>
        <w:t>និងដានីយ៉ែលបានថ្វាយបង្គំ។</w:t>
      </w:r>
      <w:r>
        <w:rPr>
          <w:rFonts w:ascii="Times New Roman" w:hAnsi="Times New Roman" w:eastAsia="Times New Roman" w:cs="Times New Roman"/>
        </w:rPr>
        <w:t xml:space="preserve"> </w:t>
      </w:r>
      <w:r>
        <w:rPr>
          <w:rFonts w:ascii="Leelawadee UI" w:hAnsi="Leelawadee UI" w:eastAsia="Leelawadee UI" w:cs="Leelawadee UI"/>
        </w:rPr>
        <w:t>ដូច្នេះដែរ</w:t>
      </w:r>
      <w:r>
        <w:rPr>
          <w:rFonts w:ascii="Times New Roman" w:hAnsi="Times New Roman" w:eastAsia="Times New Roman" w:cs="Times New Roman"/>
        </w:rPr>
        <w:t xml:space="preserve"> </w:t>
      </w:r>
      <w:r>
        <w:rPr>
          <w:rFonts w:ascii="Leelawadee UI" w:hAnsi="Leelawadee UI" w:eastAsia="Leelawadee UI" w:cs="Leelawadee UI"/>
        </w:rPr>
        <w:t>តាមរយៈប្រជារាស្ត្ររបស់ទ្រង់សព្វថ្ងៃនេះ</w:t>
      </w:r>
      <w:r>
        <w:rPr>
          <w:rFonts w:ascii="Times New Roman" w:hAnsi="Times New Roman" w:eastAsia="Times New Roman" w:cs="Times New Roman"/>
        </w:rPr>
        <w:t xml:space="preserve"> </w:t>
      </w:r>
      <w:r>
        <w:rPr>
          <w:rFonts w:ascii="Leelawadee UI" w:hAnsi="Leelawadee UI" w:eastAsia="Leelawadee UI" w:cs="Leelawadee UI"/>
        </w:rPr>
        <w:t>ព្រះមានបំណងនាំមកនូវព្រះពរដល់ពិភពលោក។</w:t>
      </w:r>
      <w:r>
        <w:rPr>
          <w:rFonts w:ascii="Times New Roman" w:hAnsi="Times New Roman" w:eastAsia="Times New Roman" w:cs="Times New Roman"/>
        </w:rPr>
        <w:t xml:space="preserve"> </w:t>
      </w:r>
      <w:r>
        <w:rPr>
          <w:rFonts w:ascii="Leelawadee UI" w:hAnsi="Leelawadee UI" w:eastAsia="Leelawadee UI" w:cs="Leelawadee UI"/>
        </w:rPr>
        <w:t>អ្នកធ្វើការគ្រប់រូបដែលព្រះគ្រីស្ទគង់នៅក្នុងចិត្តរបស់គាត់</w:t>
      </w:r>
      <w:r>
        <w:rPr>
          <w:rFonts w:ascii="Times New Roman" w:hAnsi="Times New Roman" w:eastAsia="Times New Roman" w:cs="Times New Roman"/>
        </w:rPr>
        <w:t xml:space="preserve"> </w:t>
      </w:r>
      <w:r>
        <w:rPr>
          <w:rFonts w:ascii="Leelawadee UI" w:hAnsi="Leelawadee UI" w:eastAsia="Leelawadee UI" w:cs="Leelawadee UI"/>
        </w:rPr>
        <w:t>គ្រប់គ្នាដែលនឹងបង្ហាញសេចក្តីស្រឡាញ់របស់ទ្រង់ដល់លោកិយ</w:t>
      </w:r>
      <w:r>
        <w:rPr>
          <w:rFonts w:ascii="Times New Roman" w:hAnsi="Times New Roman" w:eastAsia="Times New Roman" w:cs="Times New Roman"/>
        </w:rPr>
        <w:t xml:space="preserve"> </w:t>
      </w:r>
      <w:r>
        <w:rPr>
          <w:rFonts w:ascii="Leelawadee UI" w:hAnsi="Leelawadee UI" w:eastAsia="Leelawadee UI" w:cs="Leelawadee UI"/>
        </w:rPr>
        <w:t>គឺជាអ្នកធ្វើការរួមជាមួយព្រះ</w:t>
      </w:r>
      <w:r>
        <w:rPr>
          <w:rFonts w:ascii="Times New Roman" w:hAnsi="Times New Roman" w:eastAsia="Times New Roman" w:cs="Times New Roman"/>
        </w:rPr>
        <w:t xml:space="preserve"> </w:t>
      </w:r>
      <w:r>
        <w:rPr>
          <w:rFonts w:ascii="Leelawadee UI" w:hAnsi="Leelawadee UI" w:eastAsia="Leelawadee UI" w:cs="Leelawadee UI"/>
        </w:rPr>
        <w:t>សម្រាប់ព្រះពរដល់មនុស្សជាតិ។</w:t>
      </w:r>
      <w:r>
        <w:rPr>
          <w:rFonts w:ascii="Times New Roman" w:hAnsi="Times New Roman" w:eastAsia="Times New Roman" w:cs="Times New Roman"/>
        </w:rPr>
        <w:t xml:space="preserve"> </w:t>
      </w:r>
      <w:r>
        <w:rPr>
          <w:rFonts w:ascii="Leelawadee UI" w:hAnsi="Leelawadee UI" w:eastAsia="Leelawadee UI" w:cs="Leelawadee UI"/>
        </w:rPr>
        <w:t>នៅពេលដែលគាត់ទទួលព្រះគុណពីព្រះអង្គសង្គ្រោះ</w:t>
      </w:r>
      <w:r>
        <w:rPr>
          <w:rFonts w:ascii="Times New Roman" w:hAnsi="Times New Roman" w:eastAsia="Times New Roman" w:cs="Times New Roman"/>
        </w:rPr>
        <w:t xml:space="preserve"> </w:t>
      </w:r>
      <w:r>
        <w:rPr>
          <w:rFonts w:ascii="Leelawadee UI" w:hAnsi="Leelawadee UI" w:eastAsia="Leelawadee UI" w:cs="Leelawadee UI"/>
        </w:rPr>
        <w:t>ដើម្បីចែកចាយដល់អ្នកដទៃ</w:t>
      </w:r>
      <w:r>
        <w:rPr>
          <w:rFonts w:ascii="Times New Roman" w:hAnsi="Times New Roman" w:eastAsia="Times New Roman" w:cs="Times New Roman"/>
        </w:rPr>
        <w:t xml:space="preserve"> </w:t>
      </w:r>
      <w:r>
        <w:rPr>
          <w:rFonts w:ascii="Leelawadee UI" w:hAnsi="Leelawadee UI" w:eastAsia="Leelawadee UI" w:cs="Leelawadee UI"/>
        </w:rPr>
        <w:t>នោះពីអង្គសភាពទាំងមូលរបស់គាត់</w:t>
      </w:r>
      <w:r>
        <w:rPr>
          <w:rFonts w:ascii="Times New Roman" w:hAnsi="Times New Roman" w:eastAsia="Times New Roman" w:cs="Times New Roman"/>
        </w:rPr>
        <w:t xml:space="preserve"> </w:t>
      </w:r>
      <w:r>
        <w:rPr>
          <w:rFonts w:ascii="Leelawadee UI" w:hAnsi="Leelawadee UI" w:eastAsia="Leelawadee UI" w:cs="Leelawadee UI"/>
        </w:rPr>
        <w:t>នឹងហូរចេញជាចរន្តនៃជីវិតខាងវិញ្ញាណ។</w:t>
      </w:r>
      <w:r>
        <w:rPr>
          <w:rFonts w:ascii="Times New Roman" w:hAnsi="Times New Roman" w:eastAsia="Times New Roman" w:cs="Times New Roman"/>
        </w:rPr>
        <w:t xml:space="preserve"> </w:t>
      </w:r>
      <w:r>
        <w:rPr>
          <w:rFonts w:ascii="Leelawadee UI" w:hAnsi="Leelawadee UI" w:eastAsia="Leelawadee UI" w:cs="Leelawadee UI"/>
        </w:rPr>
        <w:t>ព្រះគ្រីស្ទបានយាងមកក្នុងនាមជាព្រះវេជ្ជបណ្ឌិតដ៏អស្ចារ្យ</w:t>
      </w:r>
      <w:r>
        <w:rPr>
          <w:rFonts w:ascii="Times New Roman" w:hAnsi="Times New Roman" w:eastAsia="Times New Roman" w:cs="Times New Roman"/>
        </w:rPr>
        <w:t xml:space="preserve"> </w:t>
      </w:r>
      <w:r>
        <w:rPr>
          <w:rFonts w:ascii="Leelawadee UI" w:hAnsi="Leelawadee UI" w:eastAsia="Leelawadee UI" w:cs="Leelawadee UI"/>
        </w:rPr>
        <w:t>ដើម្បីព្យាបាលរបួសដែលអំពើបាបបានបង្កឡើងក្នុងគ្រួសារមនុស្ស</w:t>
      </w:r>
      <w:r>
        <w:rPr>
          <w:rFonts w:ascii="Times New Roman" w:hAnsi="Times New Roman" w:eastAsia="Times New Roman" w:cs="Times New Roman"/>
        </w:rPr>
        <w:t xml:space="preserve">; </w:t>
      </w:r>
      <w:r>
        <w:rPr>
          <w:rFonts w:ascii="Leelawadee UI" w:hAnsi="Leelawadee UI" w:eastAsia="Leelawadee UI" w:cs="Leelawadee UI"/>
        </w:rPr>
        <w:t>ហើយព្រះវិញ្ញាណរបស់ទ្រង់</w:t>
      </w:r>
      <w:r>
        <w:rPr>
          <w:rFonts w:ascii="Times New Roman" w:hAnsi="Times New Roman" w:eastAsia="Times New Roman" w:cs="Times New Roman"/>
        </w:rPr>
        <w:t xml:space="preserve"> </w:t>
      </w:r>
      <w:r>
        <w:rPr>
          <w:rFonts w:ascii="Leelawadee UI" w:hAnsi="Leelawadee UI" w:eastAsia="Leelawadee UI" w:cs="Leelawadee UI"/>
        </w:rPr>
        <w:t>ដែលកំពុងធ្វើការតាមរយៈអ្នកបម្រើរបស់ទ្រង់</w:t>
      </w:r>
      <w:r>
        <w:rPr>
          <w:rFonts w:ascii="Times New Roman" w:hAnsi="Times New Roman" w:eastAsia="Times New Roman" w:cs="Times New Roman"/>
        </w:rPr>
        <w:t xml:space="preserve"> </w:t>
      </w:r>
      <w:r>
        <w:rPr>
          <w:rFonts w:ascii="Leelawadee UI" w:hAnsi="Leelawadee UI" w:eastAsia="Leelawadee UI" w:cs="Leelawadee UI"/>
        </w:rPr>
        <w:t>នាំមកនូវអំណាចព្យាបាលដ៏ខ្លាំងក្លាមួយដល់មនុស្សដែលឈឺដោយអំពើបាប</w:t>
      </w:r>
      <w:r>
        <w:rPr>
          <w:rFonts w:ascii="Times New Roman" w:hAnsi="Times New Roman" w:eastAsia="Times New Roman" w:cs="Times New Roman"/>
        </w:rPr>
        <w:t xml:space="preserve"> </w:t>
      </w:r>
      <w:r>
        <w:rPr>
          <w:rFonts w:ascii="Leelawadee UI" w:hAnsi="Leelawadee UI" w:eastAsia="Leelawadee UI" w:cs="Leelawadee UI"/>
        </w:rPr>
        <w:t>និងកំពុងរងទុក្ខ</w:t>
      </w:r>
      <w:r>
        <w:rPr>
          <w:rFonts w:ascii="Times New Roman" w:hAnsi="Times New Roman" w:eastAsia="Times New Roman" w:cs="Times New Roman"/>
        </w:rPr>
        <w:t xml:space="preserve"> </w:t>
      </w:r>
      <w:r>
        <w:rPr>
          <w:rFonts w:ascii="Leelawadee UI" w:hAnsi="Leelawadee UI" w:eastAsia="Leelawadee UI" w:cs="Leelawadee UI"/>
        </w:rPr>
        <w:t>ជាអំណាចដែលមានប្រសិទ្ធភាពសម្រាប់ទាំងរូបកាយ</w:t>
      </w:r>
      <w:r>
        <w:rPr>
          <w:rFonts w:ascii="Times New Roman" w:hAnsi="Times New Roman" w:eastAsia="Times New Roman" w:cs="Times New Roman"/>
        </w:rPr>
        <w:t xml:space="preserve"> </w:t>
      </w:r>
      <w:r>
        <w:rPr>
          <w:rFonts w:ascii="Leelawadee UI" w:hAnsi="Leelawadee UI" w:eastAsia="Leelawadee UI" w:cs="Leelawadee UI"/>
        </w:rPr>
        <w:t>និងព្រលឹង។</w:t>
      </w:r>
      <w:r>
        <w:rPr>
          <w:rFonts w:ascii="Times New Roman" w:hAnsi="Times New Roman" w:eastAsia="Times New Roman" w:cs="Times New Roman"/>
        </w:rPr>
        <w:t xml:space="preserve"> “</w:t>
      </w:r>
      <w:r>
        <w:rPr>
          <w:rFonts w:ascii="Leelawadee UI" w:hAnsi="Leelawadee UI" w:eastAsia="Leelawadee UI" w:cs="Leelawadee UI"/>
        </w:rPr>
        <w:t>នៅថ្ងៃនោះ</w:t>
      </w:r>
      <w:r>
        <w:rPr>
          <w:rFonts w:ascii="Times New Roman" w:hAnsi="Times New Roman" w:eastAsia="Times New Roman" w:cs="Times New Roman"/>
        </w:rPr>
        <w:t xml:space="preserve">” </w:t>
      </w:r>
      <w:r>
        <w:rPr>
          <w:rFonts w:ascii="Leelawadee UI" w:hAnsi="Leelawadee UI" w:eastAsia="Leelawadee UI" w:cs="Leelawadee UI"/>
        </w:rPr>
        <w:t>ព្រះគម្ពីរបានមានបន្ទូលថា</w:t>
      </w:r>
      <w:r>
        <w:rPr>
          <w:rFonts w:ascii="Times New Roman" w:hAnsi="Times New Roman" w:eastAsia="Times New Roman" w:cs="Times New Roman"/>
        </w:rPr>
        <w:t xml:space="preserve"> “</w:t>
      </w:r>
      <w:r>
        <w:rPr>
          <w:rFonts w:ascii="Leelawadee UI" w:hAnsi="Leelawadee UI" w:eastAsia="Leelawadee UI" w:cs="Leelawadee UI"/>
        </w:rPr>
        <w:t>នឹងមានប្រភពទឹកមួយបើកឡើងសម្រាប់ព្រះវង្សដាវីឌ</w:t>
      </w:r>
      <w:r>
        <w:rPr>
          <w:rFonts w:ascii="Times New Roman" w:hAnsi="Times New Roman" w:eastAsia="Times New Roman" w:cs="Times New Roman"/>
        </w:rPr>
        <w:t xml:space="preserve"> </w:t>
      </w:r>
      <w:r>
        <w:rPr>
          <w:rFonts w:ascii="Leelawadee UI" w:hAnsi="Leelawadee UI" w:eastAsia="Leelawadee UI" w:cs="Leelawadee UI"/>
        </w:rPr>
        <w:t>និងសម្រាប់អ្នកស្នាក់នៅក្រុងយេរូសាឡឹម</w:t>
      </w:r>
      <w:r>
        <w:rPr>
          <w:rFonts w:ascii="Times New Roman" w:hAnsi="Times New Roman" w:eastAsia="Times New Roman" w:cs="Times New Roman"/>
        </w:rPr>
        <w:t xml:space="preserve"> </w:t>
      </w:r>
      <w:r>
        <w:rPr>
          <w:rFonts w:ascii="Leelawadee UI" w:hAnsi="Leelawadee UI" w:eastAsia="Leelawadee UI" w:cs="Leelawadee UI"/>
        </w:rPr>
        <w:t>ដើម្បីសម្រាប់អំពើបាប</w:t>
      </w:r>
      <w:r>
        <w:rPr>
          <w:rFonts w:ascii="Times New Roman" w:hAnsi="Times New Roman" w:eastAsia="Times New Roman" w:cs="Times New Roman"/>
        </w:rPr>
        <w:t xml:space="preserve"> </w:t>
      </w:r>
      <w:r>
        <w:rPr>
          <w:rFonts w:ascii="Leelawadee UI" w:hAnsi="Leelawadee UI" w:eastAsia="Leelawadee UI" w:cs="Leelawadee UI"/>
        </w:rPr>
        <w:t>និងសម្រាប់ភាពមិនស្អាតស្អំ។</w:t>
      </w:r>
      <w:r>
        <w:rPr>
          <w:rFonts w:ascii="Times New Roman" w:hAnsi="Times New Roman" w:eastAsia="Times New Roman" w:cs="Times New Roman"/>
        </w:rPr>
        <w:t xml:space="preserve">” </w:t>
      </w:r>
      <w:r>
        <w:rPr>
          <w:rFonts w:ascii="Leelawadee UI" w:hAnsi="Leelawadee UI" w:eastAsia="Leelawadee UI" w:cs="Leelawadee UI"/>
        </w:rPr>
        <w:t>សាការី</w:t>
      </w:r>
      <w:r>
        <w:rPr>
          <w:rFonts w:ascii="Times New Roman" w:hAnsi="Times New Roman" w:eastAsia="Times New Roman" w:cs="Times New Roman"/>
        </w:rPr>
        <w:t xml:space="preserve"> 13:1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ទឹកនៃប្រភពនេះមានលក្ខណៈសម្បត្តិព្យាបាល</w:t>
      </w:r>
      <w:r>
        <w:rPr>
          <w:rFonts w:ascii="Times New Roman" w:hAnsi="Times New Roman" w:eastAsia="Times New Roman" w:cs="Times New Roman"/>
        </w:rPr>
        <w:t xml:space="preserve"> </w:t>
      </w:r>
      <w:r>
        <w:rPr>
          <w:rFonts w:ascii="Leelawadee UI" w:hAnsi="Leelawadee UI" w:eastAsia="Leelawadee UI" w:cs="Leelawadee UI"/>
        </w:rPr>
        <w:t>ដែលនឹងព្យាបាលទាំងជំងឺខាងរូបកាយ</w:t>
      </w:r>
      <w:r>
        <w:rPr>
          <w:rFonts w:ascii="Times New Roman" w:hAnsi="Times New Roman" w:eastAsia="Times New Roman" w:cs="Times New Roman"/>
        </w:rPr>
        <w:t xml:space="preserve"> </w:t>
      </w:r>
      <w:r>
        <w:rPr>
          <w:rFonts w:ascii="Leelawadee UI" w:hAnsi="Leelawadee UI" w:eastAsia="Leelawadee UI" w:cs="Leelawadee UI"/>
        </w:rPr>
        <w:t>និងភាពទន់ខ្សោយខាងវិញ្ញាណ។</w:t>
      </w:r>
    </w:p>
    <w:p>
      <w:pPr>
        <w:pStyle w:val="ArticleScripture"/>
        <w:jc w:val="left"/>
      </w:pPr>
      <w:r>
        <w:rPr>
          <w:rFonts w:ascii="Times New Roman" w:hAnsi="Times New Roman" w:eastAsia="Times New Roman" w:cs="Times New Roman"/>
        </w:rPr>
        <w:t>“Ngwi ììnyu kìu nì gĩthima gĩa maĩ marĩ hinya maĩgũrũkaga, ta ũrĩa kĩoneki kĩa Ezekieli kĩonanie. ‘Maĩ maya marutaga ng’ambo ya irathĩro, makĩthiĩ bũrũri wa irathĩro rĩa kũu kũraya, magakinya werũ-inĩ, na magathiĩ nyanja-inĩ: na maĩ macio maingĩrĩrwo nyanja-inĩ, maĩ maya makahonio. Na nĩgũgĩkĩra atĩ kĩrĩa gĩothe gĩrĩ muoyo, kĩrĩa gĩothe gĩthingatagia, kũrĩa gũothe hũa ciuikaga, gĩkũrĩa hũa igakinya nĩgĩgaikara muoyo…. Na hũa-inĩ, mĩtĩ yothe ya irio nĩyagakũra kũu mũtherere wa yo, gũkũ na kũu; ithangũ rĩayo rĩtigatũũra, o na maitho mayo matigathira; nĩigaciaraga maitho ma hĩndĩ ĩmwe na ĩmwe, tondũ maĩ mayo marutaga handũ ha theru; na maitho mayo magatuĩka irio, na ithangũ rĩayo rĩtuĩke ndawa.’ Ezekieli 47:8–12.” Testimonies, volume 6, 227.</w:t>
      </w:r>
    </w:p>
    <w:p>
      <w:pPr>
        <w:pStyle w:val="ArticleBody"/>
        <w:jc w:val="left"/>
      </w:pPr>
      <w:r>
        <w:rPr>
          <w:rFonts w:ascii="Times New Roman" w:hAnsi="Times New Roman" w:eastAsia="Times New Roman" w:cs="Times New Roman"/>
        </w:rPr>
        <w:t>Tempeli ya Ezekieli ni ishara ya kinabii ya hali ya juu kabisa, na Yohana aliamriwa katika Ufunuo sura ya kumi na moja kuipima hekalu, lakini kuiacha ua wa nje. Tufanyapo jambo hilo hilo hasa kwa tempeli ya Ezekieli, twagundua ya kuwa namba mbili zilizo mashuhuri zaidi ndani ya vipimo vya tempeli hiyo zinawakilisha ukuhani. Dhiraa 50 ndiyo namba iliyo mashuhuri zaidi, nayo inarudiwa mara 11 kuwa urefu wa jumla wa kila mkusanyiko wa lango (Ezekieli 40:15, 21, 25, 29, 33, 36, n.k.). Namba 50 pia hutumiwa kwa urefu wa kuta na wa vyumba fulani (42:7–8). Nayo hufafanua njia yote ya lango kutoka kizingiti cha nje hadi kizingiti cha ndani.</w:t>
      </w:r>
    </w:p>
    <w:p>
      <w:pPr>
        <w:pStyle w:val="ArticleBody"/>
        <w:jc w:val="left"/>
      </w:pPr>
      <w:r>
        <w:rPr>
          <w:rFonts w:ascii="Times New Roman" w:hAnsi="Times New Roman" w:eastAsia="Times New Roman" w:cs="Times New Roman"/>
        </w:rPr>
        <w:t>٢٥ ئارشن دووەمی دیارترین و بەرچاوتَرین پێوانەیە. ئەم پێوانەیە ١٠ جار دووبارە دەبێتەوە وەک پانی و فراوانیی کۆمەڵە دەروازەکان (حزقیال ٤٠:١٣، ٢١، ٢٥، ٢٩، ٣٠، ٣٣، ٣٦). لەگەڵ یەکدا، ٥٠ و ٢٥ ئەو نەخشە مستەطیلە هاوتا و بەردەوامەی ٥٠ بە ٢٥ پێکدەهێنن بۆ شەش دەروازە سەرەکییەکە. ئەم هاوبەشەی ٥٠ بە ٢٥ وەسفی تەلارسازیی دەروازەکان زاڵ دەکات کە بەرەو ناوچە ناوەکییەکان دەچن. لە خودی بیناسازیی پەرستگا دا هیچ هاوپێکەوەیەکی تر نییە کە بەو جۆرە بەردەوام و سیستەماتیک دووبارە ببێتەوە.</w:t>
      </w:r>
    </w:p>
    <w:p>
      <w:pPr>
        <w:pStyle w:val="ArticleBody"/>
        <w:jc w:val="left"/>
      </w:pPr>
      <w:r>
        <w:rPr>
          <w:rFonts w:ascii="Times New Roman" w:hAnsi="Times New Roman" w:eastAsia="Times New Roman" w:cs="Times New Roman"/>
        </w:rPr>
        <w:t>Abalewi baatangaga mu murimo ukora ku myaka 25 y’ubukure (Kubara 8:24: “uhereye ku myaka makumyabiri n’itanu kuzamura bazinjira gukora umurimo wo gukorera”). Bakoraga kugeza ku myaka 50 (Kubara 4:3, 39, 43; 8:25: “kugeza ku myaka mirongo itanu”). Ibyo bitanga neza imyaka 25 y’umurimo ukora (50 – 25 = 25).</w:t>
      </w:r>
    </w:p>
    <w:p>
      <w:pPr>
        <w:pStyle w:val="ArticleBody"/>
        <w:jc w:val="left"/>
      </w:pPr>
      <w:r>
        <w:rPr>
          <w:rFonts w:ascii="Times New Roman" w:hAnsi="Times New Roman" w:eastAsia="Times New Roman" w:cs="Times New Roman"/>
        </w:rPr>
        <w:t>Kuna hiyo, kipindi cha miaka 25 cha huduma ya Walawi kinaakisiwa moja kwa moja katika vipimo vya dhiraa 25 kwa 50 vinavyotawala malango na muundo wa hekalu—mahali pale pale ambapo Walawi walihudumu. Vipimo vya msingi vya hekalu la Ezekieli, yaani, hekalu la kanisa lenye ushindi na la wale mia moja arobaini na nne elfu, vimeundwa kienjinia katika hekalu lenyewe ambamo walipaswa kuhudumu; SAWA na jinsi kromosomu arobaini na sita zilivyojengwa ndani ya hekalu lenyewe ambamo watu wa Mungu wanapaswa kuhudumu. Palmoni ameweka saini Yake juu ya hekalu la kibinadamu la mtu binafsi na juu ya hekalu la mwili wa shirika ambalo litakuwa bibi-arusi Wake.</w:t>
      </w:r>
    </w:p>
    <w:p>
      <w:pPr>
        <w:pStyle w:val="ArticleBody"/>
        <w:jc w:val="left"/>
      </w:pPr>
      <w:r>
        <w:rPr>
          <w:rFonts w:ascii="Times New Roman" w:hAnsi="Times New Roman" w:eastAsia="Times New Roman" w:cs="Times New Roman"/>
        </w:rPr>
        <w:t>Tukoleza emabala gano mu kiwandiiko ekiddako.</w:t>
      </w:r>
    </w:p>
    <w:p>
      <w:pPr>
        <w:pStyle w:val="ArticleScripture"/>
        <w:jc w:val="left"/>
      </w:pPr>
      <w:r>
        <w:rPr>
          <w:rFonts w:ascii="Times New Roman" w:hAnsi="Times New Roman" w:eastAsia="Times New Roman" w:cs="Times New Roman"/>
        </w:rPr>
        <w:t>“Abali mu myanya y’obuvunaanyizibwa tebateekwa kukyusibwa ne bayingira mu misingi gy’ensi egy’okwejalabya n’okwewaggula, kubanga tebasaana kugyesasulira; era ne bwe bandisobodde, emisingi egya Kristo tegyandikikirizza. Obuyigiriza obw’enjawulo bwetaaga okuweebwayo. ‘Ani gw’Aliyigiriza okumanya? era ani gw’Alitegeeza enjigiriza? abo abalumye ku mata, era abaava ku mabeere. Kubanga etteeka liteekwa okubeeranga ku tteeka, etteeka ku tteeka; olunyiriri ku lunyiriri, olunyiriri ku lunyiriri; wano katono, era wali katono.’ Bw’atyo ekigambo kya Mukama kiteekwa okuleetebwanga mu maaso g’abaana n’obugumiikiriza era ne kikuumibwanga mu maaso gaabwe, abazadde abakkiriza ekigambo kya Katonda bwe bakola bwe batyo. ‘Kubanga n’emimwa egy’okusikattala n’olulimi olulala Alayogera n’abantu bano. Be yagamba nti, Kino kye kiwummulo mwe muyinza okuwummuza abakooye; era kuno kwe kuzza obuggya: naye ne batayagala kuwulira. Naye ekigambo kya Mukama kyali gye bali, etteeka ku tteeka, etteeka ku tteeka; olunyiriri ku lunyiriri, olunyiriri ku lunyiriri; wano katono, era wali katono; basobole okugenda, ne bagwa emabega, ne bamenyeka, ne bakwatibwa mu mutego, ne banyagibwa.’ Lwaki?—kubanga tebaafaayo ku kigambo kya Mukama ekyabajjira.”</w:t>
      </w:r>
    </w:p>
    <w:p>
      <w:pPr>
        <w:pStyle w:val="ArticleScripture"/>
        <w:jc w:val="left"/>
      </w:pPr>
      <w:r>
        <w:rPr>
          <w:rFonts w:ascii="Times New Roman" w:hAnsi="Times New Roman" w:eastAsia="Times New Roman" w:cs="Times New Roman"/>
        </w:rPr>
        <w:t>“Eci cìla nci bao bà kàkúndòlě cûng, noŋ bàa nyɛ mɛn bòŋ kàndò, ńci bàa sǔn kàa dì lɛ́ bà mɛn bìǐ càa. Àlísàlí gbáa cìla nci ǹgmàtà, ńci bàa wǔlì bà ǹdìì kàa pɛ cí ndɔŋ yìyè, tàa bàa tàa ńgàa ǹgmàtà kàa dì lɛ́ bà mɛn bìǐ càa; noŋ ńgàa, Àlísàlí á kà bà yìyè ìcí màwùn mà ncǎm. Mɛ́ɛn mɛn jìì, mɛ́ɛn mɛn kàa sàlà Àlísàlí, yìyè á kàa yìyè ǹgɛ, ‘Pɛ m̀bɔ̌ yǐ mɛn mùt.’ Mɛn njìì, mɛn màa sǔn kúndòlě, cìla cì Àlísàlí á tàa. Cìla cìì kàa pɛ sàŋgà yìì ǹgɛ cìla cì bàa fúùlà cì mùt mà njìì noŋ mà wǔlì Àlísàlí.”</w:t>
      </w:r>
    </w:p>
    <w:p>
      <w:pPr>
        <w:pStyle w:val="ArticleScripture"/>
        <w:jc w:val="left"/>
      </w:pPr>
      <w:r>
        <w:rPr>
          <w:rFonts w:ascii="Times New Roman" w:hAnsi="Times New Roman" w:eastAsia="Times New Roman" w:cs="Times New Roman"/>
        </w:rPr>
        <w:t>“Kalunga ulanda bintu bimwe ku bantu Bandi; ngee abo batila, Nshakulekele mutima wandi ukucita ici cintu, Shikulu alabeka baleya pantanshi mu kuputulula kwabo uko batontonkanya ukuti kwa mano, ukwabula amano aya mu mulu, mpaka aya Malembo [Isaiah 28:13] yakwekwata ukucitika. Tamukwete ukutila, Nkakonka ubutungulushi bwa kwa Shikulu ukufika fye pa cifulo cimo ico cilelandana no kuputulula kwandi, elyo mwakakakata ku mano yenu mwebene, mukakana ukulengwa ukufwana n’icilangililo ca kwa Shikulu. Lekeni imbuto ifwayishiwe ibe iyi, Bushe ici e kutemwa kwa kwa Shikulu? te kuti, Bushe ici e lipusho nangu kuputulula kwa—–?”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Buka ya Yoeli na Eklezia ya Seventh-day Adventist ya Laodikia - Nambala Makumi abili na itano</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