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Na Kitab ni Joel kei na Lotu ni Kavitu ni Siga ni Laodicea — Naba Tolusagavulu Kadua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Nirmala UI" w:hAnsi="Nirmala UI" w:eastAsia="Nirmala UI" w:cs="Nirmala UI"/>
        </w:rPr>
        <w:t>নম্বর</w:t>
      </w:r>
      <w:r>
        <w:rPr>
          <w:rFonts w:ascii="Arial" w:hAnsi="Arial" w:eastAsia="Arial" w:cs="Arial"/>
        </w:rPr>
        <w:t xml:space="preserve"> </w:t>
      </w:r>
      <w:r>
        <w:rPr>
          <w:rFonts w:ascii="Nirmala UI" w:hAnsi="Nirmala UI" w:eastAsia="Nirmala UI" w:cs="Nirmala UI"/>
        </w:rPr>
        <w:t>একত্রিশ</w:t>
      </w:r>
    </w:p>
    <w:p>
      <w:pPr>
        <w:pStyle w:val="ArticleBody"/>
        <w:jc w:val="left"/>
      </w:pPr>
      <w:r>
        <w:rPr>
          <w:rFonts w:ascii="Times New Roman" w:hAnsi="Times New Roman" w:eastAsia="Times New Roman" w:cs="Times New Roman"/>
        </w:rPr>
        <w:t>Matayo kitabu içindeki son üç Mesihsel yerine geliş, Pazar yasası işaretinin üç unsurunu belirler; Tanrı’nın halkının Pazar yasasında dağıtılması, 22 Ekim 1844’te küçük sürünün dağıtılmasıyla ve çarmıhta öğrencilerin dağıtılmasıyla örneklenmiştir. Her iki dağılış da Pazar yasasıyla uyumludur. Peygamberlikte bir dönüm noktasının simgesi olan Celile ile bağlantılı olarak, Pazar yasasına dek karanlıkta bulunmuş olan halk karanlıktan çağrılacaktır. Bu kimseler Tanrı’nın öteki sürüsüdür; Babil’den çağrılırken Sebt çekişmesinin meselesine uyandırılan on birinci saat işçileridir. Onların Babil’den çağrılışı, yargının ikinci aşamasıdır; yargı Tanrı’nın evinde başlar ve sonra Pazar yasasında Yeruşalim’in dışındakilerle yüzleşir.</w:t>
      </w:r>
    </w:p>
    <w:p>
      <w:pPr>
        <w:pStyle w:val="ArticleHeading"/>
        <w:jc w:val="left"/>
      </w:pPr>
      <w:r>
        <w:rPr>
          <w:rFonts w:ascii="Arial" w:hAnsi="Arial" w:eastAsia="Arial" w:cs="Arial"/>
        </w:rPr>
        <w:t>Alama ya Kumi ya Kimasihi ni Kutawanyika kwa sheria ya Jumapili</w:t>
      </w:r>
    </w:p>
    <w:p>
      <w:pPr>
        <w:pStyle w:val="ArticleScripture"/>
        <w:jc w:val="left"/>
      </w:pPr>
      <w:r>
        <w:rPr>
          <w:rFonts w:ascii="Times New Roman" w:hAnsi="Times New Roman" w:eastAsia="Times New Roman" w:cs="Times New Roman"/>
        </w:rPr>
        <w:t>Lelo lote lyenzeke ukuze kugcwaliseke imiBhalo yabaprofethi. Khona bonke abafundi bamshiya, babaleka. Mathewu 26:56.</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O kyee, jaga ushinjire omushumba wangye, kandi n’ow’eihanga lyangye, nikwo Mukama w’Ebirindiro arikugamba ati: tera omushumba, kandi entaama ziryaasaasaana: kandi ndihindura omukono gwangye ku bato. Zakaria 13:7.</w:t>
      </w:r>
    </w:p>
    <w:p>
      <w:pPr>
        <w:pStyle w:val="ArticleScripture"/>
        <w:jc w:val="left"/>
      </w:pPr>
      <w:r>
        <w:rPr>
          <w:rFonts w:ascii="Times New Roman" w:hAnsi="Times New Roman" w:eastAsia="Times New Roman" w:cs="Times New Roman"/>
        </w:rPr>
        <w:t>“Wetu tuka mwa kusalangana ngolo mingi ntama ve, mpi yina beto kele kusala fwete salama nswalu.” Fundamentals of Christian Education, 535.</w:t>
      </w:r>
    </w:p>
    <w:p>
      <w:pPr>
        <w:pStyle w:val="ArticleScripture"/>
        <w:jc w:val="left"/>
      </w:pPr>
      <w:r>
        <w:rPr>
          <w:rFonts w:ascii="Times New Roman" w:hAnsi="Times New Roman" w:eastAsia="Times New Roman" w:cs="Times New Roman"/>
        </w:rPr>
        <w:t>“Wakati unakuja ambapo tutatengwa na kutawanywa, na kila mmoja wetu atalazimika kusimama bila fadhila ya ushirika pamoja na wale wenye imani ile ile ya thamani; na mtawezaje kusimama isipokuwa Mungu awe kando yenu, na mjue ya kuwa Yeye ndiye anayewaongoza na kuwaelekeza?” Review and Herald, Machi 25, 1890.</w:t>
      </w:r>
    </w:p>
    <w:p>
      <w:pPr>
        <w:pStyle w:val="ArticleHeading"/>
        <w:jc w:val="left"/>
      </w:pPr>
      <w:r>
        <w:rPr>
          <w:rFonts w:ascii="Arial" w:hAnsi="Arial" w:eastAsia="Arial" w:cs="Arial"/>
        </w:rPr>
        <w:t>خاڵنیشانی مەسیحی یازدەیەم بانگهێشتی نەتهوەکانە</w:t>
      </w:r>
    </w:p>
    <w:p>
      <w:pPr>
        <w:pStyle w:val="ArticleScripture"/>
        <w:jc w:val="left"/>
      </w:pPr>
      <w:r>
        <w:rPr>
          <w:rFonts w:ascii="Times New Roman" w:hAnsi="Times New Roman" w:eastAsia="Times New Roman" w:cs="Times New Roman"/>
        </w:rPr>
        <w:t>تا ئەوەی ئەوەی کە بە زمانی ئیشعیا پێغەمبەر وتراوە بوو تەواو بێت، کە دەڵێت: خاکی زەبولون و خاکی نەفتالیم، لە ڕێگای دەریا، لەوبەری ئوردون، جەلیلەی نەتەوەکان؛ ئەو گەلەی لە تاریکیدا دانیشتبوون، ڕووناکییەکی گەورەیان بینی؛ و بۆ ئەوانەی لە هەرێم و سێبەری مردندا دانیشتبوون، ڕووناکی هەڵهات. مەتا 4:14–16.</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Bhandi obwisi tabuba nga mu kulumwa kwakwe bwe kwali mu kusooka, bwe yakuba ku nsi ya Zebbulooni n’ensi ya Nafutaali mu ngeri ey’obwangu; naye oluvannyuma n’agizitoowerera nnyo mu kkubo ery’ennyanja, emitala wa Yoludaani, mu Ggaliraaya ey’amawanga. Abantu abaali batambulira mu kizikiza balabye ekitangaala ekinene: abo abatuula mu nsi ey’ekisiikirize eky’okufa, ku bo ekitangaala kyaka. Isaaya 9:1, 2.</w:t>
      </w:r>
    </w:p>
    <w:p>
      <w:pPr>
        <w:pStyle w:val="ArticleBody"/>
        <w:jc w:val="left"/>
      </w:pPr>
      <w:r>
        <w:rPr>
          <w:rFonts w:ascii="Times New Roman" w:hAnsi="Times New Roman" w:eastAsia="Times New Roman" w:cs="Times New Roman"/>
        </w:rPr>
        <w:t>Kuson na Sunday law, kikamatu ka ulan ya mwisho bila kipimo, na Mataifa wataona nuru kubwa. Mateso yatawatawanya waaminifu na kueneza ujumbe.</w:t>
      </w:r>
    </w:p>
    <w:p>
      <w:pPr>
        <w:pStyle w:val="ArticleScripture"/>
        <w:jc w:val="left"/>
      </w:pPr>
      <w:r>
        <w:rPr>
          <w:rFonts w:ascii="Times New Roman" w:hAnsi="Times New Roman" w:eastAsia="Times New Roman" w:cs="Times New Roman"/>
        </w:rPr>
        <w:t>“‘Ba taa yé i kuna mátíri maŋ, … ee i báa yé i taa nɛ gɔfɔnɛri ni masaaw ka kɛ́ n N ye, walasa seede kɛ́ olu ni Siiyaayaaw ye.’ Matiyu 10:17, 18, R. V. Tɔɔrɔ bɛ́ kɛnɛya jɔsi. Kirisa ka baarakɛlaaw bɛ́ taa nɛ duniɲa ka mɔgɔbaaw ye, minnu tɛ́na tun Injili mɛ́n fɔ n’o ma ni o tɛ se ka kɛ́ nin sababu ye. Siraatigiya ye tiɲɛ misira ka a fɔ nin mɔgɔw ye. Olu ye tulonkiliw kalannenw mɛ́n minnu bɛ́ Kirisa ka kalandenw ka dannaya kan. Sisan ni o tɛ, o ka fɛn kelen min bɛ́na o dɛmɛ ka a yèrɛ ka cogo sɛbɛnnen dɔn, o ye seede ye minnu bɛ́ na kɛ́ ni kalantigiya ye ka o ta bɔ kalanbolo la o ka dannaya sababu la. Ni bɛ́ olu fili-fili, a bɛ́ lajɛ ka olu ye jaabi, ani o ka kiritigɛlaw ye seede mɛ́n. Ala ka nèèma bɛ́na di A ka baarakɛlaw ma walasa ka fɔlɔya kɛ́ ni nin waati hakɛ ye. Isa bɛ́ fɔ ko: ‘A bɛ́na di aw ma saatin kelen nin la aw ka fɔ fɛn min; bari aw tɛ́ ye min bɛ́ kuma, nka aw Fa ka Nii bɛ́ kuma aw kono.’ Ni Ala ka Nii ye A ka baarakɛlaw hakilimaw yɛlɛma, tiɲɛ bɛ́na yita ni a ka Ala-taaya sɛmbɛ ni a ka nafamanaya ye. Minnu bɛ́ tiɲɛ ban, olu bɛ́na se ka Kirisa ka kalandenw fɔ ka o tɔɔrɔ. Nka hali ni finanfɛnw ni tɔɔrɔw, baa foyi hali saya, Matigi ka denw ka kan ka o ka Ala-taamasere ka dantigɛya yita. O cogo la, bɛ́na Seyitani ka baarakɛlaaw ni Kirisa ka nɔrɔmaraaw cɛ ka farila yita. Kisɛbaga bɛ́na kɔrɔsifɛnw ni jama mbelema.”</w:t>
      </w:r>
    </w:p>
    <w:p>
      <w:pPr>
        <w:pStyle w:val="ArticleScripture"/>
        <w:jc w:val="left"/>
      </w:pPr>
      <w:r>
        <w:rPr>
          <w:rFonts w:ascii="Times New Roman" w:hAnsi="Times New Roman" w:eastAsia="Times New Roman" w:cs="Times New Roman"/>
        </w:rPr>
        <w:t>Abafundi abazange bembathiswe isibindi nokuqina kwabafel’ ukholo kwada kwaba yilapho lowo musa wawusudingeka. Khona-ke isithembiso soMsindisi sagcwaliseka. Ngesikhathi uPetru noJohane befakaza phambi koMkhandlu weSanhedrini, abantu “bamangalisa; baqonda ukuthi babe noJesu.” Izenzo 4:13. NgoStefanu kulotshiwe ukuthi “bonke ababehli emkhandlwini, bambhekisisa, babona ubuso bakhe bunjengobuso bengelosi.” Abantu “babengenakumelana nokuhlakanipha nomoya ayekhuluma ngakho.” Izenzo 6:15, 10. Futhi uPawulu, ebhala ngokwahlulelwa kwakhe enkantolo yabaKhesari, uthi, “Ekuzivikeleni kwami kokuqala akubanga khona noyedwa owangisekela, kodwa bonke bangishiya…. Kepha iNkosi yema ngakimi, yangiqinisa; ukuze ngami umlayezo ushumayelwe ngokupheleleyo, nokuba bonke abeZizwe bezwe; ngakhululwa emlonyeni wengonyama.” 2 Thimothewu 4:16, 17, R. V.</w:t>
      </w:r>
    </w:p>
    <w:p>
      <w:pPr>
        <w:pStyle w:val="ArticleScripture"/>
        <w:jc w:val="left"/>
      </w:pPr>
      <w:r>
        <w:rPr>
          <w:rFonts w:ascii="Times New Roman" w:hAnsi="Times New Roman" w:eastAsia="Times New Roman" w:cs="Times New Roman"/>
        </w:rPr>
        <w:t>“Kristo aŋa aleyra ko, tobo bicar-ni paṛeko bela re upasthapana karibak lagi keu nirdharita baktṛta prastuta karibak nuhen. Tankara prastuti dine dine, Iswaranka bacanara amulya satyagudiku hrudayare sañcaya kari, ebam prarthana dvārā nija biswasaku dr̥ḍha kari, haibak thila. Jebe semane bicar bhitaraku ānājibe, Pavitra Ātma semānanka smaraṇaku sehi niśchita satyagudiku ānidebe, yāhā sehi samayare ābasyaka haibā.” The Desire of Ages, 354, 355.</w:t>
      </w:r>
    </w:p>
    <w:p>
      <w:pPr>
        <w:pStyle w:val="ArticleBody"/>
        <w:jc w:val="left"/>
      </w:pPr>
      <w:r>
        <w:rPr>
          <w:rFonts w:ascii="Times New Roman" w:hAnsi="Times New Roman" w:eastAsia="Times New Roman" w:cs="Times New Roman"/>
        </w:rPr>
        <w:t>Ekyokuramwo kutandikira ku nnyumba ya Katonda ku 9/11 era kukoma ku mateeka ga Ssande, awo olwo ekyokuramwo ne kisenguka okugenda eri ekisibo kya Katonda ekirala ekiri ebweru w’ennyumba ya Katonda.</w:t>
      </w:r>
    </w:p>
    <w:p>
      <w:pPr>
        <w:pStyle w:val="ArticleHeading"/>
        <w:jc w:val="left"/>
      </w:pPr>
      <w:r>
        <w:rPr>
          <w:rFonts w:ascii="Arial" w:hAnsi="Arial" w:eastAsia="Arial" w:cs="Arial"/>
        </w:rPr>
        <w:t>دەوازدەهەم نیشانەی مەسیحایی بریتییە لە حوکمدان بۆ نەوەکان</w:t>
      </w:r>
    </w:p>
    <w:p>
      <w:pPr>
        <w:pStyle w:val="ArticleScripture"/>
        <w:jc w:val="left"/>
      </w:pPr>
      <w:r>
        <w:rPr>
          <w:rFonts w:ascii="Times New Roman" w:hAnsi="Times New Roman" w:eastAsia="Times New Roman" w:cs="Times New Roman"/>
        </w:rPr>
        <w:t>Kyo kyavangikwe eci Esaya omulanzi yavuze, ati: “Rora Umukozi wanje, uwo natoye; Umukunzi wanje, uwo umutima wanje unezererwamwo cane. Nzoshira Mpwemu wanje kuri we, kandi azomenyesha amahanga urubanza. Ntazoharira, kandi ntazosemerera; kandi nta n’umwe azokwumva ijwi ryiwe mu mayira. Urubingo rwakomeretse ntazorumenagura, kandi urutambi ruriko rurazima ntazoruzimya, kugeza aho azoshikiriza urubanza ku ntsinzi. Kandi amahanga azokwizigira izina ryiwe.” Matayo 12:17–21.</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Laba mutumishi wangu, ninayemtegemeza; mteule wangu, ambaye nafsi yangu inapendezwa naye; nimeweka Roho yangu juu yake; ataleta hukumu kwa Mataifa. Hatapaza sauti, wala hatainua, wala hataifanya sauti yake isikike njiani. Mwanzi uliopondeka hatauvunja, na utambi utoao moshi hatauzima; ataleta hukumu katika kweli. Hatashindwa wala hatakata tamaa, hata atakapoiweka hukumu duniani; na visiwa vitaingojea sheria yake. Isaya 42:1–4.</w:t>
      </w:r>
    </w:p>
    <w:p>
      <w:pPr>
        <w:pStyle w:val="ArticleBody"/>
        <w:jc w:val="left"/>
      </w:pPr>
      <w:r>
        <w:rPr>
          <w:rFonts w:ascii="Times New Roman" w:hAnsi="Times New Roman" w:eastAsia="Times New Roman" w:cs="Times New Roman"/>
        </w:rPr>
        <w:t>2023</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月、神</w:t>
      </w:r>
      <w:r>
        <w:rPr>
          <w:rFonts w:ascii="MS Gothic" w:hAnsi="MS Gothic" w:eastAsia="MS Gothic" w:cs="MS Gothic"/>
        </w:rPr>
        <w:t>の</w:t>
      </w:r>
      <w:r>
        <w:rPr>
          <w:rFonts w:ascii="Microsoft YaHei" w:hAnsi="Microsoft YaHei" w:eastAsia="Microsoft YaHei" w:cs="Microsoft YaHei"/>
        </w:rPr>
        <w:t>家</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審判</w:t>
      </w:r>
      <w:r>
        <w:rPr>
          <w:rFonts w:ascii="MS Gothic" w:hAnsi="MS Gothic" w:eastAsia="MS Gothic" w:cs="MS Gothic"/>
        </w:rPr>
        <w:t>の</w:t>
      </w:r>
      <w:r>
        <w:rPr>
          <w:rFonts w:ascii="Microsoft YaHei" w:hAnsi="Microsoft YaHei" w:eastAsia="Microsoft YaHei" w:cs="Microsoft YaHei"/>
        </w:rPr>
        <w:t>終結</w:t>
      </w:r>
      <w:r>
        <w:rPr>
          <w:rFonts w:ascii="MS Gothic" w:hAnsi="MS Gothic" w:eastAsia="MS Gothic" w:cs="MS Gothic"/>
        </w:rPr>
        <w:t>が</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モーセとエリヤが</w:t>
      </w:r>
      <w:r>
        <w:rPr>
          <w:rFonts w:ascii="Microsoft YaHei" w:hAnsi="Microsoft YaHei" w:eastAsia="Microsoft YaHei" w:cs="Microsoft YaHei"/>
        </w:rPr>
        <w:t>、死</w:t>
      </w:r>
      <w:r>
        <w:rPr>
          <w:rFonts w:ascii="MS Gothic" w:hAnsi="MS Gothic" w:eastAsia="MS Gothic" w:cs="MS Gothic"/>
        </w:rPr>
        <w:t>んだ</w:t>
      </w:r>
      <w:r>
        <w:rPr>
          <w:rFonts w:ascii="Microsoft YaHei" w:hAnsi="Microsoft YaHei" w:eastAsia="Microsoft YaHei" w:cs="Microsoft YaHei"/>
        </w:rPr>
        <w:t>枯</w:t>
      </w:r>
      <w:r>
        <w:rPr>
          <w:rFonts w:ascii="MS Gothic" w:hAnsi="MS Gothic" w:eastAsia="MS Gothic" w:cs="MS Gothic"/>
        </w:rPr>
        <w:t>れた</w:t>
      </w:r>
      <w:r>
        <w:rPr>
          <w:rFonts w:ascii="Microsoft YaHei" w:hAnsi="Microsoft YaHei" w:eastAsia="Microsoft YaHei" w:cs="Microsoft YaHei"/>
        </w:rPr>
        <w:t>骨</w:t>
      </w:r>
      <w:r>
        <w:rPr>
          <w:rFonts w:ascii="MS Gothic" w:hAnsi="MS Gothic" w:eastAsia="MS Gothic" w:cs="MS Gothic"/>
        </w:rPr>
        <w:t>の</w:t>
      </w:r>
      <w:r>
        <w:rPr>
          <w:rFonts w:ascii="Microsoft YaHei" w:hAnsi="Microsoft YaHei" w:eastAsia="Microsoft YaHei" w:cs="Microsoft YaHei"/>
        </w:rPr>
        <w:t>谷</w:t>
      </w:r>
      <w:r>
        <w:rPr>
          <w:rFonts w:ascii="MS Gothic" w:hAnsi="MS Gothic" w:eastAsia="MS Gothic" w:cs="MS Gothic"/>
        </w:rPr>
        <w:t>において</w:t>
      </w:r>
      <w:r>
        <w:rPr>
          <w:rFonts w:ascii="Microsoft YaHei" w:hAnsi="Microsoft YaHei" w:eastAsia="Microsoft YaHei" w:cs="Microsoft YaHei"/>
        </w:rPr>
        <w:t>、死</w:t>
      </w:r>
      <w:r>
        <w:rPr>
          <w:rFonts w:ascii="MS Gothic" w:hAnsi="MS Gothic" w:eastAsia="MS Gothic" w:cs="MS Gothic"/>
        </w:rPr>
        <w:t>んだまま</w:t>
      </w:r>
      <w:r>
        <w:rPr>
          <w:rFonts w:ascii="Microsoft YaHei" w:hAnsi="Microsoft YaHei" w:eastAsia="Microsoft YaHei" w:cs="Microsoft YaHei"/>
        </w:rPr>
        <w:t>横</w:t>
      </w:r>
      <w:r>
        <w:rPr>
          <w:rFonts w:ascii="MS Gothic" w:hAnsi="MS Gothic" w:eastAsia="MS Gothic" w:cs="MS Gothic"/>
        </w:rPr>
        <w:t>たわっていたその</w:t>
      </w:r>
      <w:r>
        <w:rPr>
          <w:rFonts w:ascii="Microsoft YaHei" w:hAnsi="Microsoft YaHei" w:eastAsia="Microsoft YaHei" w:cs="Microsoft YaHei"/>
        </w:rPr>
        <w:t>街路</w:t>
      </w:r>
      <w:r>
        <w:rPr>
          <w:rFonts w:ascii="MS Gothic" w:hAnsi="MS Gothic" w:eastAsia="MS Gothic" w:cs="MS Gothic"/>
        </w:rPr>
        <w:t>で</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声</w:t>
      </w:r>
      <w:r>
        <w:rPr>
          <w:rFonts w:ascii="MS Gothic" w:hAnsi="MS Gothic" w:eastAsia="MS Gothic" w:cs="MS Gothic"/>
        </w:rPr>
        <w:t>が</w:t>
      </w:r>
      <w:r>
        <w:rPr>
          <w:rFonts w:ascii="Microsoft YaHei" w:hAnsi="Microsoft YaHei" w:eastAsia="Microsoft YaHei" w:cs="Microsoft YaHei"/>
        </w:rPr>
        <w:t>聞</w:t>
      </w:r>
      <w:r>
        <w:rPr>
          <w:rFonts w:ascii="MS Gothic" w:hAnsi="MS Gothic" w:eastAsia="MS Gothic" w:cs="MS Gothic"/>
        </w:rPr>
        <w:t>かれたのである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声</w:t>
      </w:r>
      <w:r>
        <w:rPr>
          <w:rFonts w:ascii="MS Gothic" w:hAnsi="MS Gothic" w:eastAsia="MS Gothic" w:cs="MS Gothic"/>
        </w:rPr>
        <w:t>が</w:t>
      </w:r>
      <w:r>
        <w:rPr>
          <w:rFonts w:ascii="Microsoft YaHei" w:hAnsi="Microsoft YaHei" w:eastAsia="Microsoft YaHei" w:cs="Microsoft YaHei"/>
        </w:rPr>
        <w:t>聞</w:t>
      </w:r>
      <w:r>
        <w:rPr>
          <w:rFonts w:ascii="MS Gothic" w:hAnsi="MS Gothic" w:eastAsia="MS Gothic" w:cs="MS Gothic"/>
        </w:rPr>
        <w:t>かれた</w:t>
      </w:r>
      <w:r>
        <w:rPr>
          <w:rFonts w:ascii="Microsoft YaHei" w:hAnsi="Microsoft YaHei" w:eastAsia="Microsoft YaHei" w:cs="Microsoft YaHei"/>
        </w:rPr>
        <w:t>時、神</w:t>
      </w:r>
      <w:r>
        <w:rPr>
          <w:rFonts w:ascii="MS Gothic" w:hAnsi="MS Gothic" w:eastAsia="MS Gothic" w:cs="MS Gothic"/>
        </w:rPr>
        <w:t>の</w:t>
      </w:r>
      <w:r>
        <w:rPr>
          <w:rFonts w:ascii="Microsoft YaHei" w:hAnsi="Microsoft YaHei" w:eastAsia="Microsoft YaHei" w:cs="Microsoft YaHei"/>
        </w:rPr>
        <w:t>家</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審判</w:t>
      </w:r>
      <w:r>
        <w:rPr>
          <w:rFonts w:ascii="MS Gothic" w:hAnsi="MS Gothic" w:eastAsia="MS Gothic" w:cs="MS Gothic"/>
        </w:rPr>
        <w:t>は</w:t>
      </w:r>
      <w:r>
        <w:rPr>
          <w:rFonts w:ascii="Microsoft YaHei" w:hAnsi="Microsoft YaHei" w:eastAsia="Microsoft YaHei" w:cs="Microsoft YaHei"/>
        </w:rPr>
        <w:t>終結</w:t>
      </w:r>
      <w:r>
        <w:rPr>
          <w:rFonts w:ascii="MS Gothic" w:hAnsi="MS Gothic" w:eastAsia="MS Gothic" w:cs="MS Gothic"/>
        </w:rPr>
        <w:t>へと</w:t>
      </w:r>
      <w:r>
        <w:rPr>
          <w:rFonts w:ascii="Microsoft YaHei" w:hAnsi="Microsoft YaHei" w:eastAsia="Microsoft YaHei" w:cs="Microsoft YaHei"/>
        </w:rPr>
        <w:t>入</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異邦人</w:t>
      </w:r>
      <w:r>
        <w:rPr>
          <w:rFonts w:ascii="MS Gothic" w:hAnsi="MS Gothic" w:eastAsia="MS Gothic" w:cs="MS Gothic"/>
        </w:rPr>
        <w:t>の</w:t>
      </w:r>
      <w:r>
        <w:rPr>
          <w:rFonts w:ascii="Microsoft YaHei" w:hAnsi="Microsoft YaHei" w:eastAsia="Microsoft YaHei" w:cs="Microsoft YaHei"/>
        </w:rPr>
        <w:t>審判</w:t>
      </w:r>
      <w:r>
        <w:rPr>
          <w:rFonts w:ascii="MS Gothic" w:hAnsi="MS Gothic" w:eastAsia="MS Gothic" w:cs="MS Gothic"/>
        </w:rPr>
        <w:t>へと</w:t>
      </w:r>
      <w:r>
        <w:rPr>
          <w:rFonts w:ascii="Microsoft YaHei" w:hAnsi="Microsoft YaHei" w:eastAsia="Microsoft YaHei" w:cs="Microsoft YaHei"/>
        </w:rPr>
        <w:t>進</w:t>
      </w:r>
      <w:r>
        <w:rPr>
          <w:rFonts w:ascii="MS Gothic" w:hAnsi="MS Gothic" w:eastAsia="MS Gothic" w:cs="MS Gothic"/>
        </w:rPr>
        <w:t>んでいった</w:t>
      </w:r>
      <w:r>
        <w:rPr>
          <w:rFonts w:ascii="Times New Roman" w:hAnsi="Times New Roman" w:eastAsia="Times New Roman" w:cs="Times New Roman"/>
        </w:rPr>
        <w:t>.</w:t>
      </w:r>
      <w:r>
        <w:rPr>
          <w:rFonts w:ascii="MS Gothic" w:hAnsi="MS Gothic" w:eastAsia="MS Gothic" w:cs="MS Gothic"/>
        </w:rPr>
        <w:t>マタイ</w:t>
      </w:r>
      <w:r>
        <w:rPr>
          <w:rFonts w:ascii="Microsoft YaHei" w:hAnsi="Microsoft YaHei" w:eastAsia="Microsoft YaHei" w:cs="Microsoft YaHei"/>
        </w:rPr>
        <w:t>書</w:t>
      </w:r>
      <w:r>
        <w:rPr>
          <w:rFonts w:ascii="MS Gothic" w:hAnsi="MS Gothic" w:eastAsia="MS Gothic" w:cs="MS Gothic"/>
        </w:rPr>
        <w:t>には</w:t>
      </w:r>
      <w:r>
        <w:rPr>
          <w:rFonts w:ascii="Microsoft YaHei" w:hAnsi="Microsoft YaHei" w:eastAsia="Microsoft YaHei" w:cs="Microsoft YaHei"/>
        </w:rPr>
        <w:t>十二</w:t>
      </w:r>
      <w:r>
        <w:rPr>
          <w:rFonts w:ascii="MS Gothic" w:hAnsi="MS Gothic" w:eastAsia="MS Gothic" w:cs="MS Gothic"/>
        </w:rPr>
        <w:t>のメシア</w:t>
      </w:r>
      <w:r>
        <w:rPr>
          <w:rFonts w:ascii="Microsoft YaHei" w:hAnsi="Microsoft YaHei" w:eastAsia="Microsoft YaHei" w:cs="Microsoft YaHei"/>
        </w:rPr>
        <w:t>的成就</w:t>
      </w:r>
      <w:r>
        <w:rPr>
          <w:rFonts w:ascii="MS Gothic" w:hAnsi="MS Gothic" w:eastAsia="MS Gothic" w:cs="MS Gothic"/>
        </w:rPr>
        <w:t>があり</w:t>
      </w:r>
      <w:r>
        <w:rPr>
          <w:rFonts w:ascii="Microsoft YaHei" w:hAnsi="Microsoft YaHei" w:eastAsia="Microsoft YaHei" w:cs="Microsoft YaHei"/>
        </w:rPr>
        <w:t>、</w:t>
      </w:r>
      <w:r>
        <w:rPr>
          <w:rFonts w:ascii="MS Gothic" w:hAnsi="MS Gothic" w:eastAsia="MS Gothic" w:cs="MS Gothic"/>
        </w:rPr>
        <w:t>それらは</w:t>
      </w:r>
      <w:r>
        <w:rPr>
          <w:rFonts w:ascii="Microsoft YaHei" w:hAnsi="Microsoft YaHei" w:eastAsia="Microsoft YaHei" w:cs="Microsoft YaHei"/>
        </w:rPr>
        <w:t>十四万四千人</w:t>
      </w:r>
      <w:r>
        <w:rPr>
          <w:rFonts w:ascii="MS Gothic" w:hAnsi="MS Gothic" w:eastAsia="MS Gothic" w:cs="MS Gothic"/>
        </w:rPr>
        <w:t>の</w:t>
      </w:r>
      <w:r>
        <w:rPr>
          <w:rFonts w:ascii="Microsoft YaHei" w:hAnsi="Microsoft YaHei" w:eastAsia="Microsoft YaHei" w:cs="Microsoft YaHei"/>
        </w:rPr>
        <w:t>改革運動</w:t>
      </w:r>
      <w:r>
        <w:rPr>
          <w:rFonts w:ascii="MS Gothic" w:hAnsi="MS Gothic" w:eastAsia="MS Gothic" w:cs="MS Gothic"/>
        </w:rPr>
        <w:t>における</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道標</w:t>
      </w:r>
      <w:r>
        <w:rPr>
          <w:rFonts w:ascii="MS Gothic" w:hAnsi="MS Gothic" w:eastAsia="MS Gothic" w:cs="MS Gothic"/>
        </w:rPr>
        <w:t>を</w:t>
      </w:r>
      <w:r>
        <w:rPr>
          <w:rFonts w:ascii="Microsoft YaHei" w:hAnsi="Microsoft YaHei" w:eastAsia="Microsoft YaHei" w:cs="Microsoft YaHei"/>
        </w:rPr>
        <w:t>明</w:t>
      </w:r>
      <w:r>
        <w:rPr>
          <w:rFonts w:ascii="MS Gothic" w:hAnsi="MS Gothic" w:eastAsia="MS Gothic" w:cs="MS Gothic"/>
        </w:rPr>
        <w:t>らかにしている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十二</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メシアによって</w:t>
      </w:r>
      <w:r>
        <w:rPr>
          <w:rFonts w:ascii="Microsoft YaHei" w:hAnsi="Microsoft YaHei" w:eastAsia="Microsoft YaHei" w:cs="Microsoft YaHei"/>
        </w:rPr>
        <w:t>予表</w:t>
      </w:r>
      <w:r>
        <w:rPr>
          <w:rFonts w:ascii="MS Gothic" w:hAnsi="MS Gothic" w:eastAsia="MS Gothic" w:cs="MS Gothic"/>
        </w:rPr>
        <w:t>されている</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1996</w:t>
      </w:r>
      <w:r>
        <w:rPr>
          <w:rFonts w:ascii="Microsoft YaHei" w:hAnsi="Microsoft YaHei" w:eastAsia="Microsoft YaHei" w:cs="Microsoft YaHei"/>
        </w:rPr>
        <w:t>年、</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Times New Roman" w:hAnsi="Times New Roman" w:eastAsia="Times New Roman" w:cs="Times New Roman"/>
        </w:rPr>
        <w:t>2020</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18</w:t>
      </w:r>
      <w:r>
        <w:rPr>
          <w:rFonts w:ascii="Microsoft YaHei" w:hAnsi="Microsoft YaHei" w:eastAsia="Microsoft YaHei" w:cs="Microsoft YaHei"/>
        </w:rPr>
        <w:t>日、</w:t>
      </w:r>
      <w:r>
        <w:rPr>
          <w:rFonts w:ascii="Times New Roman" w:hAnsi="Times New Roman" w:eastAsia="Times New Roman" w:cs="Times New Roman"/>
        </w:rPr>
        <w:t>2023</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2024</w:t>
      </w:r>
      <w:r>
        <w:rPr>
          <w:rFonts w:ascii="Microsoft YaHei" w:hAnsi="Microsoft YaHei" w:eastAsia="Microsoft YaHei" w:cs="Microsoft YaHei"/>
        </w:rPr>
        <w:t>年、真夜中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w:t>
      </w:r>
      <w:r>
        <w:rPr>
          <w:rFonts w:ascii="Microsoft YaHei" w:hAnsi="Microsoft YaHei" w:eastAsia="Microsoft YaHei" w:cs="Microsoft YaHei"/>
        </w:rPr>
        <w:t>、祭司</w:t>
      </w:r>
      <w:r>
        <w:rPr>
          <w:rFonts w:ascii="MS Gothic" w:hAnsi="MS Gothic" w:eastAsia="MS Gothic" w:cs="MS Gothic"/>
        </w:rPr>
        <w:t>たちの</w:t>
      </w:r>
      <w:r>
        <w:rPr>
          <w:rFonts w:ascii="Microsoft YaHei" w:hAnsi="Microsoft YaHei" w:eastAsia="Microsoft YaHei" w:cs="Microsoft YaHei"/>
        </w:rPr>
        <w:t>分離、</w:t>
      </w:r>
      <w:r>
        <w:rPr>
          <w:rFonts w:ascii="MS Gothic" w:hAnsi="MS Gothic" w:eastAsia="MS Gothic" w:cs="MS Gothic"/>
        </w:rPr>
        <w:t>そして</w:t>
      </w:r>
      <w:r>
        <w:rPr>
          <w:rFonts w:ascii="Microsoft YaHei" w:hAnsi="Microsoft YaHei" w:eastAsia="Microsoft YaHei" w:cs="Microsoft YaHei"/>
        </w:rPr>
        <w:t>日曜法</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すべてそこに</w:t>
      </w:r>
      <w:r>
        <w:rPr>
          <w:rFonts w:ascii="Microsoft YaHei" w:hAnsi="Microsoft YaHei" w:eastAsia="Microsoft YaHei" w:cs="Microsoft YaHei"/>
        </w:rPr>
        <w:t>示</w:t>
      </w:r>
      <w:r>
        <w:rPr>
          <w:rFonts w:ascii="MS Gothic" w:hAnsi="MS Gothic" w:eastAsia="MS Gothic" w:cs="MS Gothic"/>
        </w:rPr>
        <w:t>されており</w:t>
      </w:r>
      <w:r>
        <w:rPr>
          <w:rFonts w:ascii="Microsoft YaHei" w:hAnsi="Microsoft YaHei" w:eastAsia="Microsoft YaHei" w:cs="Microsoft YaHei"/>
        </w:rPr>
        <w:t>、</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MS Gothic" w:hAnsi="MS Gothic" w:eastAsia="MS Gothic" w:cs="MS Gothic"/>
        </w:rPr>
        <w:t>には</w:t>
      </w:r>
      <w:r>
        <w:rPr>
          <w:rFonts w:ascii="Microsoft YaHei" w:hAnsi="Microsoft YaHei" w:eastAsia="Microsoft YaHei" w:cs="Microsoft YaHei"/>
        </w:rPr>
        <w:t>内的証人</w:t>
      </w:r>
      <w:r>
        <w:rPr>
          <w:rFonts w:ascii="MS Gothic" w:hAnsi="MS Gothic" w:eastAsia="MS Gothic" w:cs="MS Gothic"/>
        </w:rPr>
        <w:t>と</w:t>
      </w:r>
      <w:r>
        <w:rPr>
          <w:rFonts w:ascii="Microsoft YaHei" w:hAnsi="Microsoft YaHei" w:eastAsia="Microsoft YaHei" w:cs="Microsoft YaHei"/>
        </w:rPr>
        <w:t>外的証人</w:t>
      </w:r>
      <w:r>
        <w:rPr>
          <w:rFonts w:ascii="MS Gothic" w:hAnsi="MS Gothic" w:eastAsia="MS Gothic" w:cs="MS Gothic"/>
        </w:rPr>
        <w:t>があり</w:t>
      </w:r>
      <w:r>
        <w:rPr>
          <w:rFonts w:ascii="Microsoft YaHei" w:hAnsi="Microsoft YaHei" w:eastAsia="Microsoft YaHei" w:cs="Microsoft YaHei"/>
        </w:rPr>
        <w:t>、日曜法</w:t>
      </w:r>
      <w:r>
        <w:rPr>
          <w:rFonts w:ascii="MS Gothic" w:hAnsi="MS Gothic" w:eastAsia="MS Gothic" w:cs="MS Gothic"/>
        </w:rPr>
        <w:t>には</w:t>
      </w:r>
      <w:r>
        <w:rPr>
          <w:rFonts w:ascii="Microsoft YaHei" w:hAnsi="Microsoft YaHei" w:eastAsia="Microsoft YaHei" w:cs="Microsoft YaHei"/>
        </w:rPr>
        <w:t>離散</w:t>
      </w:r>
      <w:r>
        <w:rPr>
          <w:rFonts w:ascii="MS Gothic" w:hAnsi="MS Gothic" w:eastAsia="MS Gothic" w:cs="MS Gothic"/>
        </w:rPr>
        <w:t>という</w:t>
      </w:r>
      <w:r>
        <w:rPr>
          <w:rFonts w:ascii="Microsoft YaHei" w:hAnsi="Microsoft YaHei" w:eastAsia="Microsoft YaHei" w:cs="Microsoft YaHei"/>
        </w:rPr>
        <w:t>内的証人</w:t>
      </w:r>
      <w:r>
        <w:rPr>
          <w:rFonts w:ascii="MS Gothic" w:hAnsi="MS Gothic" w:eastAsia="MS Gothic" w:cs="MS Gothic"/>
        </w:rPr>
        <w:t>があり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第十一時</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人</w:t>
      </w:r>
      <w:r>
        <w:rPr>
          <w:rFonts w:ascii="MS Gothic" w:hAnsi="MS Gothic" w:eastAsia="MS Gothic" w:cs="MS Gothic"/>
        </w:rPr>
        <w:t>たちの</w:t>
      </w:r>
      <w:r>
        <w:rPr>
          <w:rFonts w:ascii="Microsoft YaHei" w:hAnsi="Microsoft YaHei" w:eastAsia="Microsoft YaHei" w:cs="Microsoft YaHei"/>
        </w:rPr>
        <w:t>審判期間</w:t>
      </w:r>
      <w:r>
        <w:rPr>
          <w:rFonts w:ascii="MS Gothic" w:hAnsi="MS Gothic" w:eastAsia="MS Gothic" w:cs="MS Gothic"/>
        </w:rPr>
        <w:t>についての</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証人</w:t>
      </w:r>
      <w:r>
        <w:rPr>
          <w:rFonts w:ascii="MS Gothic" w:hAnsi="MS Gothic" w:eastAsia="MS Gothic" w:cs="MS Gothic"/>
        </w:rPr>
        <w:t>がある</w:t>
      </w:r>
      <w:r>
        <w:rPr>
          <w:rFonts w:ascii="Times New Roman" w:hAnsi="Times New Roman" w:eastAsia="Times New Roman" w:cs="Times New Roman"/>
        </w:rPr>
        <w:t>.</w:t>
      </w:r>
      <w:r>
        <w:rPr>
          <w:rFonts w:ascii="MS Gothic" w:hAnsi="MS Gothic" w:eastAsia="MS Gothic" w:cs="MS Gothic"/>
        </w:rPr>
        <w:t>マタイ</w:t>
      </w:r>
      <w:r>
        <w:rPr>
          <w:rFonts w:ascii="Microsoft YaHei" w:hAnsi="Microsoft YaHei" w:eastAsia="Microsoft YaHei" w:cs="Microsoft YaHei"/>
        </w:rPr>
        <w:t>書</w:t>
      </w:r>
      <w:r>
        <w:rPr>
          <w:rFonts w:ascii="MS Gothic" w:hAnsi="MS Gothic" w:eastAsia="MS Gothic" w:cs="MS Gothic"/>
        </w:rPr>
        <w:t>において</w:t>
      </w:r>
      <w:r>
        <w:rPr>
          <w:rFonts w:ascii="Microsoft YaHei" w:hAnsi="Microsoft YaHei" w:eastAsia="Microsoft YaHei" w:cs="Microsoft YaHei"/>
        </w:rPr>
        <w:t>直接</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されている</w:t>
      </w:r>
      <w:r>
        <w:rPr>
          <w:rFonts w:ascii="Microsoft YaHei" w:hAnsi="Microsoft YaHei" w:eastAsia="Microsoft YaHei" w:cs="Microsoft YaHei"/>
        </w:rPr>
        <w:t>、十四万四千人</w:t>
      </w:r>
      <w:r>
        <w:rPr>
          <w:rFonts w:ascii="MS Gothic" w:hAnsi="MS Gothic" w:eastAsia="MS Gothic" w:cs="MS Gothic"/>
        </w:rPr>
        <w:t>の</w:t>
      </w:r>
      <w:r>
        <w:rPr>
          <w:rFonts w:ascii="Microsoft YaHei" w:hAnsi="Microsoft YaHei" w:eastAsia="Microsoft YaHei" w:cs="Microsoft YaHei"/>
        </w:rPr>
        <w:t>改革運動</w:t>
      </w:r>
      <w:r>
        <w:rPr>
          <w:rFonts w:ascii="MS Gothic" w:hAnsi="MS Gothic" w:eastAsia="MS Gothic" w:cs="MS Gothic"/>
        </w:rPr>
        <w:t>の</w:t>
      </w:r>
      <w:r>
        <w:rPr>
          <w:rFonts w:ascii="Microsoft YaHei" w:hAnsi="Microsoft YaHei" w:eastAsia="Microsoft YaHei" w:cs="Microsoft YaHei"/>
        </w:rPr>
        <w:t>九</w:t>
      </w:r>
      <w:r>
        <w:rPr>
          <w:rFonts w:ascii="MS Gothic" w:hAnsi="MS Gothic" w:eastAsia="MS Gothic" w:cs="MS Gothic"/>
        </w:rPr>
        <w:t>つの</w:t>
      </w:r>
      <w:r>
        <w:rPr>
          <w:rFonts w:ascii="Microsoft YaHei" w:hAnsi="Microsoft YaHei" w:eastAsia="Microsoft YaHei" w:cs="Microsoft YaHei"/>
        </w:rPr>
        <w:t>道標</w:t>
      </w:r>
      <w:r>
        <w:rPr>
          <w:rFonts w:ascii="Times New Roman" w:hAnsi="Times New Roman" w:eastAsia="Times New Roman" w:cs="Times New Roman"/>
        </w:rPr>
        <w:t>.</w:t>
      </w:r>
    </w:p>
    <w:p>
      <w:pPr>
        <w:pStyle w:val="ArticleBody"/>
        <w:jc w:val="left"/>
      </w:pP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उत्कृष्ट</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महत्त्व</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दिनहरूसम्म</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ओमेगाका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अध्यायहरू</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उत्पत्तिको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एघारदेखि</w:t>
      </w:r>
      <w:r>
        <w:rPr>
          <w:rFonts w:ascii="Times New Roman" w:hAnsi="Times New Roman" w:eastAsia="Times New Roman" w:cs="Times New Roman"/>
        </w:rPr>
        <w:t xml:space="preserve"> </w:t>
      </w:r>
      <w:r>
        <w:rPr>
          <w:rFonts w:ascii="Nirmala UI" w:hAnsi="Nirmala UI" w:eastAsia="Nirmala UI" w:cs="Nirmala UI"/>
        </w:rPr>
        <w:t>बाइससम्मको</w:t>
      </w:r>
      <w:r>
        <w:rPr>
          <w:rFonts w:ascii="Times New Roman" w:hAnsi="Times New Roman" w:eastAsia="Times New Roman" w:cs="Times New Roman"/>
        </w:rPr>
        <w:t xml:space="preserve"> </w:t>
      </w:r>
      <w:r>
        <w:rPr>
          <w:rFonts w:ascii="Nirmala UI" w:hAnsi="Nirmala UI" w:eastAsia="Nirmala UI" w:cs="Nirmala UI"/>
        </w:rPr>
        <w:t>अल्फासँग</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अल्फाको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सम्बन्धसँग</w:t>
      </w:r>
      <w:r>
        <w:rPr>
          <w:rFonts w:ascii="Times New Roman" w:hAnsi="Times New Roman" w:eastAsia="Times New Roman" w:cs="Times New Roman"/>
        </w:rPr>
        <w:t xml:space="preserve"> </w:t>
      </w:r>
      <w:r>
        <w:rPr>
          <w:rFonts w:ascii="Nirmala UI" w:hAnsi="Nirmala UI" w:eastAsia="Nirmala UI" w:cs="Nirmala UI"/>
        </w:rPr>
        <w:t>समानान्तरता</w:t>
      </w:r>
      <w:r>
        <w:rPr>
          <w:rFonts w:ascii="Times New Roman" w:hAnsi="Times New Roman" w:eastAsia="Times New Roman" w:cs="Times New Roman"/>
        </w:rPr>
        <w:t xml:space="preserve"> </w:t>
      </w:r>
      <w:r>
        <w:rPr>
          <w:rFonts w:ascii="Nirmala UI" w:hAnsi="Nirmala UI" w:eastAsia="Nirmala UI" w:cs="Nirmala UI"/>
        </w:rPr>
        <w:t>राख्दछ।</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पुस्तकहरूको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सम्बन्धको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ठहरिनेछ।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बराबर</w:t>
      </w:r>
      <w:r>
        <w:rPr>
          <w:rFonts w:ascii="Times New Roman" w:hAnsi="Times New Roman" w:eastAsia="Times New Roman" w:cs="Times New Roman"/>
        </w:rPr>
        <w:t xml:space="preserve"> </w:t>
      </w:r>
      <w:r>
        <w:rPr>
          <w:rFonts w:ascii="Nirmala UI" w:hAnsi="Nirmala UI" w:eastAsia="Nirmala UI" w:cs="Nirmala UI"/>
        </w:rPr>
        <w:t>ठहरिन्छ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Igitabo ca Matayo, uwo murongo nyene w’ubuvugishwa urabandanya nk’uko biri mu gitabo c’Ivyahishuwe.</w:t>
      </w:r>
    </w:p>
    <w:p>
      <w:pPr>
        <w:pStyle w:val="ArticleScripture"/>
        <w:jc w:val="left"/>
      </w:pPr>
      <w:r>
        <w:rPr>
          <w:rFonts w:ascii="Times New Roman" w:hAnsi="Times New Roman" w:eastAsia="Times New Roman" w:cs="Times New Roman"/>
        </w:rPr>
        <w:t>“Ufunuo ni kitabu kilichotiwa muhuri, lakini pia ni kitabu kilichofunguliwa. Kinaandika matukio ya ajabu yatakayokuwa katika siku za mwisho za historia ya dunia hii. Mafundisho ya kitabu hiki ni dhahiri, si ya fumbo wala yasiyoeleweka. Ndani yake mstari uleule wa unabii unaendelezwa kama ulivyo katika Danieli. Baadhi ya unabii Mungu ameuyarudia, akionyesha hivyo kwamba lazima upewe umuhimu. Bwana harudii mambo ambayo hayana maana kubwa.” Manuscript Releases, juzuu la 9, 8.</w:t>
      </w:r>
    </w:p>
    <w:p>
      <w:pPr>
        <w:pStyle w:val="ArticleBody"/>
        <w:jc w:val="left"/>
      </w:pPr>
      <w:r>
        <w:rPr>
          <w:rFonts w:ascii="Times New Roman" w:hAnsi="Times New Roman" w:eastAsia="Times New Roman" w:cs="Times New Roman"/>
        </w:rPr>
        <w:t>Buku ya Matayo inachukua “mstari uleule wa unabii” kama Ufunuo na Danieli, nao unaletwa kwenye ukamilifu wake katika kitabu cha Ufunuo, kwa maana neno “kikamilisho” humaanisha ukamilifu.</w:t>
      </w:r>
    </w:p>
    <w:p>
      <w:pPr>
        <w:pStyle w:val="ArticleScripture"/>
        <w:jc w:val="left"/>
      </w:pPr>
      <w:r>
        <w:rPr>
          <w:rFonts w:ascii="Times New Roman" w:hAnsi="Times New Roman" w:eastAsia="Times New Roman" w:cs="Times New Roman"/>
        </w:rPr>
        <w:t>“Mu Ibyahishuwe ni ho ibitabo byose vya Bibiliya bihurira kandi bikarangirira. Aha ni ho huzuzirizwa igitabo ca Daniyeli. Kimwe ni ubuvugishwa; ikindi ni uguhishurirwa. Igitabo catewe ikimangu si Ibyahishuwe, ahubwo ni ico gice c’ubuvugishwa bwa Daniyeli gifitaniye isano n’imisi ya nyuma. Umumarayika yategetse ati: ‘Ariko wewe, ewe Daniyeli, upfuke ayo majambo, kandi uhome igitabu ikimangu, gushika ku gihe c’iherezo.’ Daniyeli 12:4.” Ivyakozwe n’Intumwa, 585.</w:t>
      </w:r>
    </w:p>
    <w:p>
      <w:pPr>
        <w:pStyle w:val="ArticleBody"/>
        <w:jc w:val="left"/>
      </w:pPr>
      <w:r>
        <w:rPr>
          <w:rFonts w:ascii="Times New Roman" w:hAnsi="Times New Roman" w:eastAsia="Times New Roman" w:cs="Times New Roman"/>
        </w:rPr>
        <w:t>Mateo, Daniel, na Ufunuo ni kitabu kilekile.</w:t>
      </w:r>
    </w:p>
    <w:p>
      <w:pPr>
        <w:pStyle w:val="ArticleScripture"/>
        <w:jc w:val="left"/>
      </w:pPr>
      <w:r>
        <w:rPr>
          <w:rFonts w:ascii="Times New Roman" w:hAnsi="Times New Roman" w:eastAsia="Times New Roman" w:cs="Times New Roman"/>
        </w:rPr>
        <w:t>“Buku za Daniel na Ufunuo ni moja. Moja ni unabii, nyingine ni ufunuo; moja ni kitabu kilichotiwa muhuri, kingine ni kitabu kilichofunguliwa. Yohana alisikia siri ambazo ngurumo zilitamka, lakini akaamriwa asiziandike.” The Seventh-day Adventist Bible Commentary, volume 7, 971.</w:t>
      </w:r>
    </w:p>
    <w:p>
      <w:pPr>
        <w:pStyle w:val="ArticleBody"/>
        <w:jc w:val="left"/>
      </w:pPr>
      <w:r>
        <w:rPr>
          <w:rFonts w:ascii="Times New Roman" w:hAnsi="Times New Roman" w:eastAsia="Times New Roman" w:cs="Times New Roman"/>
        </w:rPr>
        <w:t>Zo vwaho vhwa esu, ko khapzi ze ntswa o xaxaka buku ya Mateo mu ndavhe yo teaho, ine ya nga sumbedza ndeme ya vhuporofita ya Petro musi e Kesarea Filipi, ndi sa athu humisela pfunzo iyi kha buku ya Joele. Ndi ḓo lingedza u pfufhifhadza zwiṅwe zwe nda zwi lavhelesa kha buku ya Mateo, ndi tshi khou lingedza u sumbedza ndeme khulu ya vhuporofita ya Petro e Kesarea Filipi, ine ya vha Paniumi ya Daniele ndima ya fumi na nthihi, ndimana ya fumi na tharu u swika ya fumi na ṱhanu.</w:t>
      </w:r>
    </w:p>
    <w:p>
      <w:pPr>
        <w:pStyle w:val="ArticleBody"/>
        <w:jc w:val="left"/>
      </w:pPr>
      <w:r>
        <w:rPr>
          <w:rFonts w:ascii="Times New Roman" w:hAnsi="Times New Roman" w:eastAsia="Times New Roman" w:cs="Times New Roman"/>
        </w:rPr>
        <w:t>Kitabu cha Mathayo kimeundwa juu ya mistari mitatu tofauti ya kinabii. Mstari wa kwanza ni sura kumi za kwanza; mstari wa pili ni sura kumi na mbili zinazofuata, ambazo hufuatwa na mstari wa tatu unaoundwa na sura sita. Sura kumi za kwanza zinamwakilisha malaika wa kwanza wa Ufunuo kumi na nne, sura kumi na mbili zinazofuata zinamwakilisha malaika wa pili wa Ufunuo kumi na nne, na sura sita za mwisho zinamwakilisha malaika wa tatu wa Ufunuo kumi na nne. Bado sijathibitisha kwa uwazi uchunguzi huu, lakini hilo linaweza kufanywa kwa urahisi. Kabla ya kufanya hivyo, nataka kuendelea kuchora baadhi ya miguso mipana zaidi juu ya turubai iliyo kitabu cha Mathayo.</w:t>
      </w:r>
    </w:p>
    <w:p>
      <w:pPr>
        <w:pStyle w:val="ArticleBody"/>
        <w:jc w:val="left"/>
      </w:pPr>
      <w:r>
        <w:rPr>
          <w:rFonts w:ascii="Times New Roman" w:hAnsi="Times New Roman" w:eastAsia="Times New Roman" w:cs="Times New Roman"/>
        </w:rPr>
        <w:t>ڕیزی دووەمی بەشەکانی یانزە تا بیست و دوو بە فریشتەی دووەم نیشان دەدرێت، و فریشتەی دووەم هەمیشە دووبارەبوونەوەیەک دیاری دەکات، چونکە بابڵ کەوتووە، کەوتووە. بەشەکانی یانزە تا بیست و دووی پەیدابوون بەڵێنی خودا و پاشان پەیمانی سێ قۆناغیی خودا لەگەڵ گەلێکی هەڵبژێردراو لە ڕێگەی باوکی باوان ئەبرام دەخەنە ڕوو. ئایەتی ناوەندترینِ ئەو دوازدە بەشە "خەتەنە" وەک نیشانەی پەیمان دیاری دەکات، و لە دووەمی سێ قۆناغەکەدا دامەزرا. ئایەتی ناوەندترینِ هێڵی هاوتای پەیمانی مەتا ئەو کاتەیە کە ناوی شیمۆن بارجۆنا دەگۆڕدرێت بۆ پەترۆس.</w:t>
      </w:r>
    </w:p>
    <w:p>
      <w:pPr>
        <w:pStyle w:val="ArticleScripture"/>
        <w:jc w:val="left"/>
      </w:pPr>
      <w:r>
        <w:rPr>
          <w:rFonts w:ascii="Microsoft YaHei" w:hAnsi="Microsoft YaHei" w:eastAsia="Microsoft YaHei" w:cs="Microsoft YaHei"/>
        </w:rPr>
        <w:t>而我也对你说</w:t>
      </w:r>
      <w:r>
        <w:rPr>
          <w:rFonts w:ascii="Times New Roman" w:hAnsi="Times New Roman" w:eastAsia="Times New Roman" w:cs="Times New Roman"/>
        </w:rPr>
        <w:t>,</w:t>
      </w:r>
      <w:r>
        <w:rPr>
          <w:rFonts w:ascii="Microsoft YaHei" w:hAnsi="Microsoft YaHei" w:eastAsia="Microsoft YaHei" w:cs="Microsoft YaHei"/>
        </w:rPr>
        <w:t>你是彼得</w:t>
      </w:r>
      <w:r>
        <w:rPr>
          <w:rFonts w:ascii="Times New Roman" w:hAnsi="Times New Roman" w:eastAsia="Times New Roman" w:cs="Times New Roman"/>
        </w:rPr>
        <w:t>;</w:t>
      </w:r>
      <w:r>
        <w:rPr>
          <w:rFonts w:ascii="Microsoft YaHei" w:hAnsi="Microsoft YaHei" w:eastAsia="Microsoft YaHei" w:cs="Microsoft YaHei"/>
        </w:rPr>
        <w:t>我要把我的教会建造在这磐石上</w:t>
      </w:r>
      <w:r>
        <w:rPr>
          <w:rFonts w:ascii="Times New Roman" w:hAnsi="Times New Roman" w:eastAsia="Times New Roman" w:cs="Times New Roman"/>
        </w:rPr>
        <w:t>,</w:t>
      </w:r>
      <w:r>
        <w:rPr>
          <w:rFonts w:ascii="Microsoft YaHei" w:hAnsi="Microsoft YaHei" w:eastAsia="Microsoft YaHei" w:cs="Microsoft YaHei"/>
        </w:rPr>
        <w:t>阴间的门不能胜过它</w:t>
      </w:r>
      <w:r>
        <w:rPr>
          <w:rFonts w:ascii="Times New Roman" w:hAnsi="Times New Roman" w:eastAsia="Times New Roman" w:cs="Times New Roman"/>
        </w:rPr>
        <w:t>.</w:t>
      </w:r>
      <w:r>
        <w:rPr>
          <w:rFonts w:ascii="Microsoft YaHei" w:hAnsi="Microsoft YaHei" w:eastAsia="Microsoft YaHei" w:cs="Microsoft YaHei"/>
        </w:rPr>
        <w:t>马太福音</w:t>
      </w:r>
      <w:r>
        <w:rPr>
          <w:rFonts w:ascii="Times New Roman" w:hAnsi="Times New Roman" w:eastAsia="Times New Roman" w:cs="Times New Roman"/>
        </w:rPr>
        <w:t xml:space="preserve"> 16:18.</w:t>
      </w:r>
    </w:p>
    <w:p>
      <w:pPr>
        <w:pStyle w:val="ArticleBody"/>
        <w:jc w:val="left"/>
      </w:pPr>
      <w:r>
        <w:rPr>
          <w:rFonts w:ascii="Times New Roman" w:hAnsi="Times New Roman" w:eastAsia="Times New Roman" w:cs="Times New Roman"/>
        </w:rPr>
        <w:t>باسمِ پەترۆس ئاماژە بە سەد و چل و چوار هەزار دەکات، و ئەو نوێنەرایەتی ئەو پۆلە دەکات کە باوەڕی خۆیان لەسەر بیستنی پەیامی مەسیح دامەزراندووە. نەک تەنها پەیامێک دەربارەی عیسا، بەڵکو ئەو پەیامەی کە عیسا خۆی ناساند کە لەلایەن خۆداوە خۆی بە پەترۆس دراوە.</w:t>
      </w:r>
    </w:p>
    <w:p>
      <w:pPr>
        <w:pStyle w:val="ArticleScripture"/>
        <w:jc w:val="left"/>
      </w:pPr>
      <w:r>
        <w:rPr>
          <w:rFonts w:ascii="Times New Roman" w:hAnsi="Times New Roman" w:eastAsia="Times New Roman" w:cs="Times New Roman"/>
        </w:rPr>
        <w:t>Kaŵambila, “Kanshi imwe mukuti ni ne ani?”</w:t>
      </w:r>
    </w:p>
    <w:p>
      <w:pPr>
        <w:pStyle w:val="ArticleScripture"/>
        <w:jc w:val="left"/>
      </w:pPr>
      <w:r>
        <w:rPr>
          <w:rFonts w:ascii="Times New Roman" w:hAnsi="Times New Roman" w:eastAsia="Times New Roman" w:cs="Times New Roman"/>
        </w:rPr>
        <w:t>Mũthenya Simoni Petro akĩmũcookeria akĩheana: Wee niwe Kristũ, Mwana wa Ngai ũrĩa ũtũũraga. Nake Jesũ akĩmũcookeria akĩmwĩra,</w:t>
      </w:r>
    </w:p>
    <w:p>
      <w:pPr>
        <w:pStyle w:val="ArticleScripture"/>
        <w:jc w:val="left"/>
      </w:pPr>
      <w:r>
        <w:rPr>
          <w:rFonts w:ascii="Times New Roman" w:hAnsi="Times New Roman" w:eastAsia="Times New Roman" w:cs="Times New Roman"/>
        </w:rPr>
        <w:t>خۆزگە لە تۆ، شیمعۆنی کوڕی یۆنا؛ چونکە گۆشت و خوێن ئەمەی بۆ تۆ ئاشکرا نەکردووە، بەڵکو باوکم کە لە ئاسمانە. مەتا 16:15–17.</w:t>
      </w:r>
    </w:p>
    <w:p>
      <w:pPr>
        <w:pStyle w:val="ArticleBody"/>
        <w:jc w:val="left"/>
      </w:pPr>
      <w:r>
        <w:rPr>
          <w:rFonts w:ascii="Times New Roman" w:hAnsi="Times New Roman" w:eastAsia="Times New Roman" w:cs="Times New Roman"/>
        </w:rPr>
        <w:t>Ukutya kwa Petero kwashingiye ku kuba Yesu yabaye Kristo—Mesiya. Izina rya Petero ryarahinduwe, nk’uko irya Abramu ryahinduwe kugira ngo rirambe isano ry’isezerano, kandi izina rye rihwanye na 144,000; kandi muri uwo murongo nyine, impaka ikomeye iramenyekanishwa nk’Ibuye ari ryo rufatiro rw’itorero, rizanesha amatorero y’ikuzimu. Abo ijana na mirongo ine na bine ibihumbi ni ukwigaragaza kwa nyuma kw’ubwoko bw’isezerano bwatoranyijwe, kandi Petero ahagarariye iryo tsinda.</w:t>
      </w:r>
    </w:p>
    <w:p>
      <w:pPr>
        <w:pStyle w:val="ArticleBody"/>
        <w:jc w:val="left"/>
      </w:pPr>
      <w:r>
        <w:rPr>
          <w:rFonts w:ascii="Times New Roman" w:hAnsi="Times New Roman" w:eastAsia="Times New Roman" w:cs="Times New Roman"/>
        </w:rPr>
        <w:t>Petro pia wakati huohuo anawakilisha kanisa la kwanza la Kikristo, kanisa la wanafunzi, kwa maana huo ndio historia ambamo Kristo aliweka msingi wa Kanisa Lake. Kristo ndiye msingi, naye pia ndiye jiwe kuu la pembeni, na Petro ni ishara ya bibi-arusi wa kwanza wa Kikristo na bibi-arusi wa mwisho wa Kikristo. Kwa hiyo, Petro ni ishara ya alfa na omega katika mstari mmoja.</w:t>
      </w:r>
    </w:p>
    <w:p>
      <w:pPr>
        <w:pStyle w:val="ArticleBody"/>
        <w:jc w:val="left"/>
      </w:pPr>
      <w:r>
        <w:rPr>
          <w:rFonts w:ascii="Times New Roman" w:hAnsi="Times New Roman" w:eastAsia="Times New Roman" w:cs="Times New Roman"/>
        </w:rPr>
        <w:t>ئه‌و ئايتەیە تەنها، ئايتی ناوەندیی دوازدە بەشی ئەوانەیە کە پەیامی فریشتەی دووەم نیشان دەدەن، و پەترۆس وەک بووکێ یەکەم و بووکێ دوایین «دووجارە» دەبێت. بووکێ دوایین لەگەڵ کەنیشتێ شەیتاندا لە جەنگێکدا دەبێت، و بووکێ دوایین لە دوو کۆمەڵە پێک دێت. یەک کۆمەڵ، سەد و چل و چوار هەزارن؛ ئەوی دیکە کۆمەڵە گەورەکەیە. کۆمەڵە گەورەکە بە سمیرنا نوێنەرایەتی دەکرێت و سەد و چل و چوار هەزارەکە بە فیلادلفیا.</w:t>
      </w:r>
    </w:p>
    <w:p>
      <w:pPr>
        <w:pStyle w:val="ArticleBody"/>
        <w:jc w:val="left"/>
      </w:pPr>
      <w:r>
        <w:rPr>
          <w:rFonts w:ascii="Times New Roman" w:hAnsi="Times New Roman" w:eastAsia="Times New Roman" w:cs="Times New Roman"/>
        </w:rPr>
        <w:t>Le fumbili na makumi ine na bana ne Bafiladelfia, futhi ukuguqulwa kwebizo lya Petro mu vhesi ya khumi na nane kumela ukubekwa chisimbiso kwa le fumbili na makumi ine na bana ne. Ena ni cishimino ca abo babekwe chisimbiso, ndipo mu vhesi iyo, vhesi ya pakati-pakati ya zicepelo zikumi zibili zya cipangano, ulandana ni vhesi ya pakati-pakati ya zicepelo zikumi zibili zya Genesis, apo kusoka kwatambululwa kuba cizindikilo. Zicepelo zya Chivumbulutso khumi na cimo kufika khumi na fibili zipela mutsetse wa butatu ku zicepelo zikumi zibili zya bucindamoni bwa cipangano, ndipo vhesi ya pakati ya izo zicepelo zikumi zibili itambulula mbolo ya puta wa mu Chivumbulutso ikumi na fibili na basinga ba pano nsi.</w:t>
      </w:r>
    </w:p>
    <w:p>
      <w:pPr>
        <w:pStyle w:val="ArticleScripture"/>
        <w:jc w:val="left"/>
      </w:pPr>
      <w:r>
        <w:rPr>
          <w:rFonts w:ascii="Times New Roman" w:hAnsi="Times New Roman" w:eastAsia="Times New Roman" w:cs="Times New Roman"/>
        </w:rPr>
        <w:t>Canavara ku hebû, û niha tune ye, ew bi xwe heştemîn e, û ji yedan e, û diçe nav helakbûnê. Wahî 17:11.</w:t>
      </w:r>
    </w:p>
    <w:p>
      <w:pPr>
        <w:pStyle w:val="ArticleBody"/>
        <w:jc w:val="left"/>
      </w:pPr>
      <w:r>
        <w:rPr>
          <w:rFonts w:ascii="Times New Roman" w:hAnsi="Times New Roman" w:eastAsia="Times New Roman" w:cs="Times New Roman"/>
        </w:rPr>
        <w:t>Aayaano enoile akooki kitap ng’atueta nebo emet akitobir Babulon oing’ kanat, ka emet akitobir Babel ko nepe chapter nakwan e Genesis, e kowu chapter tomon iwon-kei kalyaat akirok ne koro. Petero epolou ng’akanisak 144,000 e verse na etodol, na eponi koterekin verse na etodol e Genesis. E verse na etodol e Revelation, emet akitobir Babulon oing’ kanat, eputi awuorun akiroi ka Nimrod kanat, akitopon engojini a Babel.</w:t>
      </w:r>
    </w:p>
    <w:p>
      <w:pPr>
        <w:pStyle w:val="ArticleBody"/>
        <w:jc w:val="left"/>
      </w:pPr>
      <w:r>
        <w:rPr>
          <w:rFonts w:ascii="Times New Roman" w:hAnsi="Times New Roman" w:eastAsia="Times New Roman" w:cs="Times New Roman"/>
        </w:rPr>
        <w:t>ئایه‌کانی ناوەڕاستی هەر یەکێک لەمانە سێ هێڵە پێغەمبەرانە، یان مۆری خودا دیاری دەکەن یان نیشانی دڕندەکە. پەیمانی بابلیی مردن لە سەرەتای پەیدابوون دەگاتە کۆتایی خۆی لە ئاشکراکردندا. بە ئەنجامدانی ئەمەش، کاتێک هەموو ئەو سێ هێڵە، هێڵ بە هێڵ، پێکەوە دەهێندرێن، دەستپێک و کۆتاییەک لەسەر هەموویان دادەنرێت. شوێنێکەی پەترۆس بەکاردهێنرێت وەک هێمای ململانێیە گەورەکە لەنێوان بەردەکە و دەروازەکانی دۆزەخ، نامەی فریشتەی دووەمە؛ چونکە نامەی فریشتەی دووەم ئەوەیە: بابڵ کەوتووە (نمرود)، کەوتووە (داوێنی ڕۆما). هێڵی دووەم لە سێ هێڵەکانی مەتا، نامەی فریشتەی دووەمە، چونکە دوو کەوتنی بابڵ دیاری دەکات. هاوسەرگیرییەکی ساختە پیشان دەدات لەو شوێنەی کە هاوسەرگیریی ڕاستینە تەواو دەبێت، لە یاسای یەکشەممەدا. ژمارەی «8» وەک ساختەی گەلی خودا نیشان دەدات، کە ئەوان هەشتە ڕاستینەکەن. پاپایەتی هەروەها وەک ئەوەیە پیشان دەدرێت کە خودا ساختە دەکات؛ چونکە هەبوو، و هێشتاش هەیە، و سەردەکەوێت. ئەو سەردەکەوێت، ڕاست لەو شوێنەی ئاڵا سەردەکەوێت—یاسای یەکشەممە.</w:t>
      </w:r>
    </w:p>
    <w:p>
      <w:pPr>
        <w:pStyle w:val="ArticleBody"/>
        <w:jc w:val="left"/>
      </w:pPr>
      <w:r>
        <w:rPr>
          <w:rFonts w:ascii="Times New Roman" w:hAnsi="Times New Roman" w:eastAsia="Times New Roman" w:cs="Times New Roman"/>
        </w:rPr>
        <w:t>Injili ya Mathayo kuna utimilifu wa Kimasihi kumi na miwili, na katika Agano la Kale kuna unabii kati ya mia tatu na mia tano juu ya Masihi. Mathayo ina utimilifu kumi na miwili uliotambuliwa moja kwa moja, kwa wingi mkubwa kuliko katika yoyote ya zile injili nyingine tatu. Huo utimilifu kumi na miwili unapatana na alama za njia tisa tofauti katika mwendo wa matengenezo wa wale mia moja arobaini na nne elfu. Tisa huashiria ukamilifu, kwa maana hakuna hesabu iliyo zaidi ya “tisa,” kwa kuwa kila kiasi kingine kinachofuata “tisa” hutumia tu tarakimu tisa za moja hadi tisa, na sifuri. Tisa ni utimilifu. Katika hizo alama za njia tisa, mbili zina zaidi ya mmoja wa utimilifu wa Mathayo. 9/11 ina miwili, na sheria ya Jumapili ina mitatu.</w:t>
      </w:r>
    </w:p>
    <w:p>
      <w:pPr>
        <w:pStyle w:val="ArticleBody"/>
        <w:jc w:val="left"/>
      </w:pPr>
      <w:r>
        <w:rPr>
          <w:rFonts w:ascii="Times New Roman" w:hAnsi="Times New Roman" w:eastAsia="Times New Roman" w:cs="Times New Roman"/>
        </w:rPr>
        <w:t>دەمی کۆتایی لە ساڵی 1989، فەرمی‌کردنی پەیامەکە لە ساڵی 1996، پاشان 9/11، پاشان ناڕەزایەتیی 18ی تەممووزی 2020، پاشان دەنگ لە چۆڵەوانیی تەممووزی 2023، کە بووە هۆی زیندووبوونەوەی 2024، کە دەبات بۆ هاوارە نیوەشەو، پاشان جیابوونەوەی کاهینان، کە لە یاسای یەکشەممەدا دەگاتە لووتکە. نۆ نیشانەی ڕێگا، یەکێکیان دوو شایەتی هەیە و یەکێکیان سێ شایەتی؛ 9/11 دووی هەیە و یاسای یەکشەممە سێی. ئەمە واتای ئەوەیە کە لە هێڵی چاکسازیی سەد و چل و چوار هەزارەکاندا، دوو شایەتیی 9/11 تا سێ شایەتیی یاسای یەکشەممە—کاتی مۆرکردنی سەد و چل و چوار هەزارەکان دیاری دەکات. دوازدە نیشانەی ڕێگا لەگەڵ هەموو بزوتنەوەیەکی چاکسازی هاوتەریب دەبن، و لەو ڕێگەیەدا، کاتی مۆرکردنی سەد و چل و چوار هەزارەکان لە 9/11ەوە هەتا یاسای یەکشەممە جەخت دەکەنەوە و دیاری دەکەن.</w:t>
      </w:r>
    </w:p>
    <w:p>
      <w:pPr>
        <w:pStyle w:val="ArticleBody"/>
        <w:jc w:val="left"/>
      </w:pPr>
      <w:r>
        <w:rPr>
          <w:rFonts w:ascii="Times New Roman" w:hAnsi="Times New Roman" w:eastAsia="Times New Roman" w:cs="Times New Roman"/>
        </w:rPr>
        <w:t>Ku kugira gutyo, yerekana abahamya babiri ku wa 9/11, n’abahamya batatu ku itegeko ryo ku cyumweru. Abahamya babiri ku wa 9/11 ni ubutumwa bw’umumarayika wa kabiri, kandi abahamya batatu ku itegeko ryo ku cyumweru ni ubutumwa bw’umumarayika wa gatatu. Ni cyo gituma umurongo ubyazwa no gusohozwa kwa Matayo kw’ubuhanuzi bwerekeye Mesiya utandukanya kandi ugakuza igihe cyo gushyirwaho ikimenyetso, ari na ko ugaragaza umumarayika wa kabiri nk’alufa y’amateka y’igihe cyo gushyirwaho ikimenyetso, n’umumarayika wa gatatu nk’omegayo. Ibyo bisobanura ko igihe cyo gushyirwaho ikimenyetso gishyizwe hagati y’umubare wa kabiri n’umubare wa gatatu, bityo kigatwikwaho na makumyabiri na gatatu, ikimenyetso cy’impongano—ku mateka yose yo gushyirwaho ikimenyetso.</w:t>
      </w:r>
    </w:p>
    <w:p>
      <w:pPr>
        <w:pStyle w:val="ArticleBody"/>
        <w:jc w:val="left"/>
      </w:pPr>
      <w:r>
        <w:rPr>
          <w:rFonts w:ascii="Times New Roman" w:hAnsi="Times New Roman" w:eastAsia="Times New Roman" w:cs="Times New Roman"/>
        </w:rPr>
        <w:t>Matayo buku̱ne ku aa injil ba satiḵde prophetic lines tiŋɔ, kɛ́ ba first, second, ku third angels ke respectively lonɔ; ku Matayo ne line ba second de chapters ba twɛlv̱e kɛ́ covenant lo one hundred and forty-four thousand ke represent lonɔ, gɛne Genesis ne alpha covenant lo Abram ke omega tɔ. Kɛ́ ŋɛ́to do means nɛ, second angel tɔ Peter both first ku last Christian bride ke represent lonɔ de, Peter ne doubling second angel de doubling ne prophetic requirement ke establish lonɔ. Witnesses ba tɛt ke tɔ, number twɛlv̱e kɛ́ rope lo lines ba tɛt ne chapters ba twɛlv̱e ke bind lonɔ; kɛ́ bito Matayo buku̱ne number twɛlv̱e ne representation do bɔ kɛ, a Matayo buku̱ne twɛlv̱e toŋdo loŋ ke aligned doŋ.</w:t>
      </w:r>
    </w:p>
    <w:p>
      <w:pPr>
        <w:pStyle w:val="ArticleBody"/>
        <w:jc w:val="left"/>
      </w:pPr>
      <w:r>
        <w:rPr>
          <w:rFonts w:ascii="Times New Roman" w:hAnsi="Times New Roman" w:eastAsia="Times New Roman" w:cs="Times New Roman"/>
        </w:rPr>
        <w:t>Matayo’nun on iki bölümü, simgesel on bir sayısıyla başlayıp onun simgesel karşılığı olan yirmi iki sayısıyla sona ererek, on iki Mesihsel gerçekleşimle temsil edilen yüz kırk dört binin reform hattıyla uyum içindedir; böylece ikinci meleğin hattında ikinci bir “ikiye katlanma” tezahür etmiş olur. On iki Mesihsel gerçekleşim, on iki bölümle birlikte, ikinci meleğin “ikiye katlanması”dır; ancak çarpıldıklarında 144.000’i temsil ederler. Petrus ikiye katlanmıştır, on iki sayısı da aynı şekilde ikiye katlanmıştır. Bu ikiye katlanmalar, Babil’in iki kez düşmesinin ikiye katlanmasını yerine getirir.</w:t>
      </w:r>
    </w:p>
    <w:p>
      <w:pPr>
        <w:pStyle w:val="ArticleBody"/>
        <w:jc w:val="left"/>
      </w:pPr>
      <w:r>
        <w:rPr>
          <w:rFonts w:ascii="Leelawadee UI" w:hAnsi="Leelawadee UI" w:eastAsia="Leelawadee UI" w:cs="Leelawadee UI"/>
        </w:rPr>
        <w:t>មាតិកាជំពូកទីដប់មួយ</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ជំពូកទីម្ភៃពីរ</w:t>
      </w:r>
      <w:r>
        <w:rPr>
          <w:rFonts w:ascii="Times New Roman" w:hAnsi="Times New Roman" w:eastAsia="Times New Roman" w:cs="Times New Roman"/>
        </w:rPr>
        <w:t xml:space="preserve"> </w:t>
      </w:r>
      <w:r>
        <w:rPr>
          <w:rFonts w:ascii="Leelawadee UI" w:hAnsi="Leelawadee UI" w:eastAsia="Leelawadee UI" w:cs="Leelawadee UI"/>
        </w:rPr>
        <w:t>តំណាងឲ្យទេវតាទីពីរ</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លេខដប់ជានិមិត្តសញ្ញានៃការសាកល្បង</w:t>
      </w:r>
      <w:r>
        <w:rPr>
          <w:rFonts w:ascii="Times New Roman" w:hAnsi="Times New Roman" w:eastAsia="Times New Roman" w:cs="Times New Roman"/>
        </w:rPr>
        <w:t xml:space="preserve"> </w:t>
      </w:r>
      <w:r>
        <w:rPr>
          <w:rFonts w:ascii="Leelawadee UI" w:hAnsi="Leelawadee UI" w:eastAsia="Leelawadee UI" w:cs="Leelawadee UI"/>
        </w:rPr>
        <w:t>ហើយការសាកល្បងទីមួយ</w:t>
      </w:r>
      <w:r>
        <w:rPr>
          <w:rFonts w:ascii="Times New Roman" w:hAnsi="Times New Roman" w:eastAsia="Times New Roman" w:cs="Times New Roman"/>
        </w:rPr>
        <w:t xml:space="preserve"> </w:t>
      </w:r>
      <w:r>
        <w:rPr>
          <w:rFonts w:ascii="Leelawadee UI" w:hAnsi="Leelawadee UI" w:eastAsia="Leelawadee UI" w:cs="Leelawadee UI"/>
        </w:rPr>
        <w:t>ក្នុងចំណោមការសាកល្បងបី</w:t>
      </w:r>
      <w:r>
        <w:rPr>
          <w:rFonts w:ascii="Times New Roman" w:hAnsi="Times New Roman" w:eastAsia="Times New Roman" w:cs="Times New Roman"/>
        </w:rPr>
        <w:t xml:space="preserve"> </w:t>
      </w:r>
      <w:r>
        <w:rPr>
          <w:rFonts w:ascii="Leelawadee UI" w:hAnsi="Leelawadee UI" w:eastAsia="Leelawadee UI" w:cs="Leelawadee UI"/>
        </w:rPr>
        <w:t>គឺជំពូកដប់ដំបូងនៃ</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w:t>
      </w:r>
      <w:r>
        <w:rPr>
          <w:rFonts w:ascii="Leelawadee UI" w:hAnsi="Leelawadee UI" w:eastAsia="Leelawadee UI" w:cs="Leelawadee UI"/>
        </w:rPr>
        <w:t>ដប់</w:t>
      </w:r>
      <w:r>
        <w:rPr>
          <w:rFonts w:ascii="Times New Roman" w:hAnsi="Times New Roman" w:eastAsia="Times New Roman" w:cs="Times New Roman"/>
        </w:rPr>
        <w:t xml:space="preserve">» </w:t>
      </w:r>
      <w:r>
        <w:rPr>
          <w:rFonts w:ascii="Leelawadee UI" w:hAnsi="Leelawadee UI" w:eastAsia="Leelawadee UI" w:cs="Leelawadee UI"/>
        </w:rPr>
        <w:t>តំណាងឲ្យការសាកល្បង។</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w:t>
      </w:r>
      <w:r>
        <w:rPr>
          <w:rFonts w:ascii="Leelawadee UI" w:hAnsi="Leelawadee UI" w:eastAsia="Leelawadee UI" w:cs="Leelawadee UI"/>
        </w:rPr>
        <w:t>ជាអាល់ហ្វា</w:t>
      </w:r>
      <w:r>
        <w:rPr>
          <w:rFonts w:ascii="Times New Roman" w:hAnsi="Times New Roman" w:eastAsia="Times New Roman" w:cs="Times New Roman"/>
        </w:rPr>
        <w:t xml:space="preserve"> </w:t>
      </w:r>
      <w:r>
        <w:rPr>
          <w:rFonts w:ascii="Leelawadee UI" w:hAnsi="Leelawadee UI" w:eastAsia="Leelawadee UI" w:cs="Leelawadee UI"/>
        </w:rPr>
        <w:t>ទៅកាន់</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ជំពូកទីមួយនៃសៀវភៅទាំងពីរ</w:t>
      </w:r>
      <w:r>
        <w:rPr>
          <w:rFonts w:ascii="Times New Roman" w:hAnsi="Times New Roman" w:eastAsia="Times New Roman" w:cs="Times New Roman"/>
        </w:rPr>
        <w:t xml:space="preserve"> </w:t>
      </w:r>
      <w:r>
        <w:rPr>
          <w:rFonts w:ascii="Leelawadee UI" w:hAnsi="Leelawadee UI" w:eastAsia="Leelawadee UI" w:cs="Leelawadee UI"/>
        </w:rPr>
        <w:t>ចាប់ផ្ដើមដោយការបើកសម្ដែងអំពីព្រះយេស៊ូវគ្រីស្ទ។</w:t>
      </w:r>
      <w:r>
        <w:rPr>
          <w:rFonts w:ascii="Times New Roman" w:hAnsi="Times New Roman" w:eastAsia="Times New Roman" w:cs="Times New Roman"/>
        </w:rPr>
        <w:t xml:space="preserve"> </w:t>
      </w:r>
      <w:r>
        <w:rPr>
          <w:rFonts w:ascii="Leelawadee UI" w:hAnsi="Leelawadee UI" w:eastAsia="Leelawadee UI" w:cs="Leelawadee UI"/>
        </w:rPr>
        <w:t>នៅក្នុងជំពូកទីមួយ</w:t>
      </w:r>
      <w:r>
        <w:rPr>
          <w:rFonts w:ascii="Times New Roman" w:hAnsi="Times New Roman" w:eastAsia="Times New Roman" w:cs="Times New Roman"/>
        </w:rPr>
        <w:t xml:space="preserve"> </w:t>
      </w:r>
      <w:r>
        <w:rPr>
          <w:rFonts w:ascii="Leelawadee UI" w:hAnsi="Leelawadee UI" w:eastAsia="Leelawadee UI" w:cs="Leelawadee UI"/>
        </w:rPr>
        <w:t>យ៉ូសែបត្រូវបានសាកល្បងអំពីការជឿទេវតា</w:t>
      </w:r>
      <w:r>
        <w:rPr>
          <w:rFonts w:ascii="Times New Roman" w:hAnsi="Times New Roman" w:eastAsia="Times New Roman" w:cs="Times New Roman"/>
        </w:rPr>
        <w:t xml:space="preserve"> </w:t>
      </w:r>
      <w:r>
        <w:rPr>
          <w:rFonts w:ascii="Leelawadee UI" w:hAnsi="Leelawadee UI" w:eastAsia="Leelawadee UI" w:cs="Leelawadee UI"/>
        </w:rPr>
        <w:t>ឬមិនជឿ។</w:t>
      </w:r>
      <w:r>
        <w:rPr>
          <w:rFonts w:ascii="Times New Roman" w:hAnsi="Times New Roman" w:eastAsia="Times New Roman" w:cs="Times New Roman"/>
        </w:rPr>
        <w:t xml:space="preserve"> </w:t>
      </w:r>
      <w:r>
        <w:rPr>
          <w:rFonts w:ascii="Leelawadee UI" w:hAnsi="Leelawadee UI" w:eastAsia="Leelawadee UI" w:cs="Leelawadee UI"/>
        </w:rPr>
        <w:t>គូប្រៀបរបស់គាត់</w:t>
      </w:r>
      <w:r>
        <w:rPr>
          <w:rFonts w:ascii="Times New Roman" w:hAnsi="Times New Roman" w:eastAsia="Times New Roman" w:cs="Times New Roman"/>
        </w:rPr>
        <w:t xml:space="preserve"> </w:t>
      </w:r>
      <w:r>
        <w:rPr>
          <w:rFonts w:ascii="Leelawadee UI" w:hAnsi="Leelawadee UI" w:eastAsia="Leelawadee UI" w:cs="Leelawadee UI"/>
        </w:rPr>
        <w:t>គឺសាការី</w:t>
      </w:r>
      <w:r>
        <w:rPr>
          <w:rFonts w:ascii="Times New Roman" w:hAnsi="Times New Roman" w:eastAsia="Times New Roman" w:cs="Times New Roman"/>
        </w:rPr>
        <w:t xml:space="preserve"> </w:t>
      </w:r>
      <w:r>
        <w:rPr>
          <w:rFonts w:ascii="Leelawadee UI" w:hAnsi="Leelawadee UI" w:eastAsia="Leelawadee UI" w:cs="Leelawadee UI"/>
        </w:rPr>
        <w:t>ជាឪពុករបស់យ៉ូហានបាទីស្ទ</w:t>
      </w:r>
      <w:r>
        <w:rPr>
          <w:rFonts w:ascii="Times New Roman" w:hAnsi="Times New Roman" w:eastAsia="Times New Roman" w:cs="Times New Roman"/>
        </w:rPr>
        <w:t xml:space="preserve"> </w:t>
      </w:r>
      <w:r>
        <w:rPr>
          <w:rFonts w:ascii="Leelawadee UI" w:hAnsi="Leelawadee UI" w:eastAsia="Leelawadee UI" w:cs="Leelawadee UI"/>
        </w:rPr>
        <w:t>ដែលបានមិនជឿ</w:t>
      </w:r>
      <w:r>
        <w:rPr>
          <w:rFonts w:ascii="Times New Roman" w:hAnsi="Times New Roman" w:eastAsia="Times New Roman" w:cs="Times New Roman"/>
        </w:rPr>
        <w:t xml:space="preserve"> </w:t>
      </w:r>
      <w:r>
        <w:rPr>
          <w:rFonts w:ascii="Leelawadee UI" w:hAnsi="Leelawadee UI" w:eastAsia="Leelawadee UI" w:cs="Leelawadee UI"/>
        </w:rPr>
        <w:t>ហើយបរាជ័យក្នុងការសាកល្បងដដែលនោះ។</w:t>
      </w:r>
      <w:r>
        <w:rPr>
          <w:rFonts w:ascii="Times New Roman" w:hAnsi="Times New Roman" w:eastAsia="Times New Roman" w:cs="Times New Roman"/>
        </w:rPr>
        <w:t xml:space="preserve"> </w:t>
      </w:r>
      <w:r>
        <w:rPr>
          <w:rFonts w:ascii="Leelawadee UI" w:hAnsi="Leelawadee UI" w:eastAsia="Leelawadee UI" w:cs="Leelawadee UI"/>
        </w:rPr>
        <w:t>ម្នាក់បានទទួលយកកំណើតដែលស្ថិតក្រោមព្រះហស្តនៃព្រះ</w:t>
      </w:r>
      <w:r>
        <w:rPr>
          <w:rFonts w:ascii="Times New Roman" w:hAnsi="Times New Roman" w:eastAsia="Times New Roman" w:cs="Times New Roman"/>
        </w:rPr>
        <w:t xml:space="preserve">, </w:t>
      </w:r>
      <w:r>
        <w:rPr>
          <w:rFonts w:ascii="Leelawadee UI" w:hAnsi="Leelawadee UI" w:eastAsia="Leelawadee UI" w:cs="Leelawadee UI"/>
        </w:rPr>
        <w:t>ម្នាក់ទៀតបានសង្ស័យ។</w:t>
      </w:r>
    </w:p>
    <w:p>
      <w:pPr>
        <w:pStyle w:val="ArticleBody"/>
        <w:jc w:val="left"/>
      </w:pPr>
      <w:r>
        <w:rPr>
          <w:rFonts w:ascii="Times New Roman" w:hAnsi="Times New Roman" w:eastAsia="Times New Roman" w:cs="Times New Roman"/>
        </w:rPr>
        <w:t>Kapitulo wa kabiri, Herode yatinyaga ukuvuka kw’Umwami mushya, maze Yosefu na Mariya bahungira muri Egiputa. Yohana Umubatiza yazanye ikigeragezo cya mbere mu gice cya gatatu, ikigeragezo cya mbere Mushiki wa White agaragaza ko cyari ikigeragezo cy’ubugingo cyangwa urupfu, kuko yanditse ati: “abanze ubutumwa bwa Yohana ntibashoboraga kugirirwa umumaro na Yesu.” Marayika wa mbere ni ubutumwa bw’igerageza buhamagarira abantu, nk’uko Yohana yabigenje, kubaha Imana, kuko igihe cy’urubanza rw’Imana kigiye kuza. Ibi bigaragazwa na Yohana igihe yabazaga ati: “ni nde wababuriye guhunga umujinya uzaza?”</w:t>
      </w:r>
    </w:p>
    <w:p>
      <w:pPr>
        <w:pStyle w:val="ArticleBody"/>
        <w:jc w:val="left"/>
      </w:pPr>
      <w:r>
        <w:rPr>
          <w:rFonts w:ascii="Times New Roman" w:hAnsi="Times New Roman" w:eastAsia="Times New Roman" w:cs="Times New Roman"/>
        </w:rPr>
        <w:t>Ekyokuna mu ssuula eyokuna, Yesu yali asiiba ennaku amakumi ana, ne ziggwera mu kukemebwa kusatu okw’enjawulo, kubanga okukemebwa okwo okusatu bulijjo kukiikirirwa mu bubaka bwa malayika ow’olubereberye. Awo Yesu n’atandika okuzimba emisingi ng’alonda abayigirizwa Be, kubanga ne Ezera ne Neekemiya emisingi gya yeekaalu gyateekebwa mu byafaayo by’ekiragiro eky’olubereberye, era ne mu ba Millerite, emisingi gyateekebwa mu byafaayo bya malayika ow’olubereberye. Emisingi egyo gwe Mugendeerere, ne giddirirwa ebyamagero Bye ebyaleeta okutumibwa kw’abayigirizwa ekkumi n’ababiri okutuusa ku nkomerero y’essuula eyekkumi. Awo abayigirizwa ekkumi n’ababiri baali bamaze okuteekebwawo, era okuweebwa okw’omu ggulu kulaga nti abayigirizwa baali musingi gwa kkanisa ey’Ekikristaayo. Mu ssuula ey’ekkumi n’emu emisingi gyali giwedde.</w:t>
      </w:r>
    </w:p>
    <w:p>
      <w:pPr>
        <w:pStyle w:val="ArticleBody"/>
        <w:jc w:val="left"/>
      </w:pPr>
      <w:r>
        <w:rPr>
          <w:rFonts w:ascii="Times New Roman" w:hAnsi="Times New Roman" w:eastAsia="Times New Roman" w:cs="Times New Roman"/>
        </w:rPr>
        <w:t>Mu kigabane ca cumi na kimwe, abigishwa bariko barangura igikorwa cabo bonyene, na Yesu ari wenyene, ivyo bikaba bigaragaza ugutandukana kudasanzwe hagati y’ikigabane ca cumi n’ic’cumi na kimwe. Ibigabane vya mbere gushika ku ca cumi ni ubutumwa bw’umumarayika wa mbere; ubwo bwarangiye igihe uwugira kabiri yashika. Umumarayika wa kabiri azana ugucamwo ibice, ugutandukanya, nk’uko vyagenze ku ba-Millerites n’Abaprotestanti. Ikigabane ca cumi kirangirana na Yesu atandukanye n’abigishwa, kandi mu kigabane ca cumi na kimwe ari wenyene.</w:t>
      </w:r>
    </w:p>
    <w:p>
      <w:pPr>
        <w:pStyle w:val="ArticleBody"/>
        <w:jc w:val="left"/>
      </w:pPr>
      <w:r>
        <w:rPr>
          <w:rFonts w:ascii="Times New Roman" w:hAnsi="Times New Roman" w:eastAsia="Times New Roman" w:cs="Times New Roman"/>
        </w:rPr>
        <w:t>Sapta ikumi na pawa mbili inaakilisha malaika wa pili, ikiongoza hadi sura ya ishirini na tatu mpaka ishirini na nane, kama mstari wa tatu wa malaika wa tatu. Bila shaka malaika wa tatu hufika kwenye sheria ya Jumapili, ambayo ndiyo inayowakilishwa na Pasaka ya sura ya ishirini na sita mpaka ishirini na nane. “23” ni ishara ya upatanisho, na ya kwanza ya sura hizo sita inaakilisha ujumbe wa malaika wa kwanza, na sura tatu za mwisho zinaakilisha ujumbe wa malaika wa tatu. Sura mbili zilizo katikati (24 &amp; 25) zinaakilisha malaika wa pili. Sura tatu za mwisho zina “23” alama bainifu zinazolinganishwa na sura ya “23,” kama malaika wa kwanza au mwanzo, na sura ya ishirini na sita mpaka ishirini na nane kama ya tatu, pamoja na alama bainifu “23.” Sura ya 23 ni malaika wa kwanza, na sura mbili zinazofuata ni malaika wa pili, na sura tatu za mwisho ni malaika wa tatu.</w:t>
      </w:r>
    </w:p>
    <w:p>
      <w:pPr>
        <w:pStyle w:val="ArticleBody"/>
        <w:jc w:val="left"/>
      </w:pPr>
      <w:r>
        <w:rPr>
          <w:rFonts w:ascii="Times New Roman" w:hAnsi="Times New Roman" w:eastAsia="Times New Roman" w:cs="Times New Roman"/>
        </w:rPr>
        <w:t>Mstari wa tatu katika Mathayo unamwakilisha malaika wa tatu, nao umegawanywa katika hatua tatu. Sura ya 23 ndiyo hatua ya kwanza, na malaika wa kwanza. Sura za 24 na 25 ndizo hatua ya pili, na malaika wa pili. Sura za 26, 27, na 28 ndizo hatua ya tatu na malaika wa tatu. Sura moja kwa malaika wa kwanza, sura mbili kwa malaika wa pili, na sura tatu kwa malaika wa tatu. Huyo wa tatu, ambaye ni Pasaka, anayewakilisha msalaba, ambao kwa upande wake unalingana na sheria ya Jumapili, pia anawakilishwa na Pentekoste.</w:t>
      </w:r>
    </w:p>
    <w:p>
      <w:pPr>
        <w:pStyle w:val="ArticleBody"/>
        <w:jc w:val="left"/>
      </w:pPr>
      <w:r>
        <w:rPr>
          <w:rFonts w:ascii="Times New Roman" w:hAnsi="Times New Roman" w:eastAsia="Times New Roman" w:cs="Times New Roman"/>
        </w:rPr>
        <w:t>Pentekoste ni nombala 50, mpe 50 ezali elembo ya Yubile. Yubile esangisi mobu ya tuku minei na libwa, nsuka ya zingazinga ya nsambo ya mibu nsambo. Nombala 49 ezali koya liboso ya nombala 50, kasi ekangami mbala moko na yango. Molongo ya misato na Matai ebandi na mokapo 23, mpe na sima elandami na bikapo mibale (24, 25) oyo soki obakisi yango ekokoma 49, kaka liboso ya anzelu ya misato oyo azali komonisa nombala 50.</w:t>
      </w:r>
    </w:p>
    <w:p>
      <w:pPr>
        <w:pStyle w:val="ArticleBody"/>
        <w:jc w:val="left"/>
      </w:pPr>
      <w:r>
        <w:rPr>
          <w:rFonts w:ascii="Times New Roman" w:hAnsi="Times New Roman" w:eastAsia="Times New Roman" w:cs="Times New Roman"/>
        </w:rPr>
        <w:t>Akamatumbi mukaaga gatandika ku “23” era gakoma ku bubonero obw’ekkubo “23”; era omuwendo oguva mu kugatta essuula 26 ne 27 ne 28 gwenkana “81,” nga kino kabonero ka bakabona akateekeddwa mu nnyiriri zennyini eziraga okuyiwa kw’omusaayi Kabona Asinga Obukulu ow’omu Ggulu gwe yandikozesezza mu buweereza bwe obwa kabona asinga obukulu. Olw’ensonga eno, omutwe gw’essuula “81” mu The Desire of Ages gwesigamiziddwa ku Matayo 28.</w:t>
      </w:r>
    </w:p>
    <w:p>
      <w:pPr>
        <w:pStyle w:val="ArticleScripture"/>
        <w:jc w:val="left"/>
      </w:pPr>
      <w:r>
        <w:rPr>
          <w:rFonts w:ascii="Times New Roman" w:hAnsi="Times New Roman" w:eastAsia="Times New Roman" w:cs="Times New Roman"/>
        </w:rPr>
        <w:t>“Etoko 81— ‘Omwene Azuukire’”</w:t>
      </w:r>
    </w:p>
    <w:p>
      <w:pPr>
        <w:pStyle w:val="ArticleScripture"/>
        <w:jc w:val="left"/>
      </w:pPr>
      <w:r>
        <w:rPr>
          <w:rFonts w:ascii="Times New Roman" w:hAnsi="Times New Roman" w:eastAsia="Times New Roman" w:cs="Times New Roman"/>
        </w:rPr>
        <w:t>“Kapitulo yai yinatungama mu Mateo 28:2–4, 11–15.” The Desire of Ages, 780.</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«81» </w:t>
      </w:r>
      <w:r>
        <w:rPr>
          <w:rFonts w:ascii="Leelawadee UI" w:hAnsi="Leelawadee UI" w:eastAsia="Leelawadee UI" w:cs="Leelawadee UI"/>
        </w:rPr>
        <w:t>តំណាងឲ្យបព្វជិតភាព</w:t>
      </w:r>
      <w:r>
        <w:rPr>
          <w:rFonts w:ascii="Times New Roman" w:hAnsi="Times New Roman" w:eastAsia="Times New Roman" w:cs="Times New Roman"/>
        </w:rPr>
        <w:t xml:space="preserve"> </w:t>
      </w:r>
      <w:r>
        <w:rPr>
          <w:rFonts w:ascii="Leelawadee UI" w:hAnsi="Leelawadee UI" w:eastAsia="Leelawadee UI" w:cs="Leelawadee UI"/>
        </w:rPr>
        <w:t>ហើយនៅក្នុង</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8 </w:t>
      </w:r>
      <w:r>
        <w:rPr>
          <w:rFonts w:ascii="Leelawadee UI" w:hAnsi="Leelawadee UI" w:eastAsia="Leelawadee UI" w:cs="Leelawadee UI"/>
        </w:rPr>
        <w:t>បានបង្ហាញអំពីប្រាំពីរថ្ងៃនៃការញែកឲ្យបរិសុទ្ធរបស់ពួកបូជាចារ្យ។</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ជនគណនា</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8 </w:t>
      </w:r>
      <w:r>
        <w:rPr>
          <w:rFonts w:ascii="Leelawadee UI" w:hAnsi="Leelawadee UI" w:eastAsia="Leelawadee UI" w:cs="Leelawadee UI"/>
        </w:rPr>
        <w:t>បានបង្ហាញអំពីការសម្អាតពួកលេវី។</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2 </w:t>
      </w:r>
      <w:r>
        <w:rPr>
          <w:rFonts w:ascii="Leelawadee UI" w:hAnsi="Leelawadee UI" w:eastAsia="Leelawadee UI" w:cs="Leelawadee UI"/>
        </w:rPr>
        <w:t>របាក្សត្រ</w:t>
      </w:r>
      <w:r>
        <w:rPr>
          <w:rFonts w:ascii="Times New Roman" w:hAnsi="Times New Roman" w:eastAsia="Times New Roman" w:cs="Times New Roman"/>
        </w:rPr>
        <w:t xml:space="preserve"> </w:t>
      </w:r>
      <w:r>
        <w:rPr>
          <w:rFonts w:ascii="Leelawadee UI" w:hAnsi="Leelawadee UI" w:eastAsia="Leelawadee UI" w:cs="Leelawadee UI"/>
        </w:rPr>
        <w:t>បូជាចារ្យ</w:t>
      </w:r>
      <w:r>
        <w:rPr>
          <w:rFonts w:ascii="Times New Roman" w:hAnsi="Times New Roman" w:eastAsia="Times New Roman" w:cs="Times New Roman"/>
        </w:rPr>
        <w:t xml:space="preserve"> «81» </w:t>
      </w:r>
      <w:r>
        <w:rPr>
          <w:rFonts w:ascii="Leelawadee UI" w:hAnsi="Leelawadee UI" w:eastAsia="Leelawadee UI" w:cs="Leelawadee UI"/>
        </w:rPr>
        <w:t>នាក់បានប្រឆាំងនឹងស្តេច</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w:t>
      </w:r>
      <w:r>
        <w:rPr>
          <w:rFonts w:ascii="Leelawadee UI" w:hAnsi="Leelawadee UI" w:eastAsia="Leelawadee UI" w:cs="Leelawadee UI"/>
        </w:rPr>
        <w:t>ហើយអត្ថបទនោះបានរួមចំណែកដោយផ្ទាល់ដល់ការបង្កើតសារនៃការបោះត្រារបស់មនុស្សមួយសែនបួនម៉ឺនបួនពាន់នាក់។</w:t>
      </w:r>
    </w:p>
    <w:p>
      <w:pPr>
        <w:pStyle w:val="ArticleScripture"/>
        <w:jc w:val="left"/>
      </w:pPr>
      <w:r>
        <w:rPr>
          <w:rFonts w:ascii="Times New Roman" w:hAnsi="Times New Roman" w:eastAsia="Times New Roman" w:cs="Times New Roman"/>
        </w:rPr>
        <w:t>Ānandju dimiṅgak, yi lubuk-ang atung na pi gub-anan: sukat ta iyan migsalà laban tu Kadinan a Diyos din, daw minled diyà tu templo nu Kadinan arun mamasu tu insinsu diyà tu altar nu insinsu. Na si Azarias a pari minsunud kandin pasled, daw duma rin kawaluwan ka mga pari nu Kadinan, a mga bagani a mga mama: Na iyan migsagang ki Hari Uzzias, daw migkagi kandin, “Kena iya para keka, Uzzias, su mamasu ka tu insinsu para tu Kadinan, kondili para tu mga pari a mga anak ni Aaron, a binalaan arun mamasu tu insinsu: gumawas ka tu balaang inged; su nakalapas ka; daw dili ini para tu kadayaw nu Kadinan a Diyos para keka.”</w:t>
      </w:r>
    </w:p>
    <w:p>
      <w:pPr>
        <w:pStyle w:val="ArticleScripture"/>
        <w:jc w:val="left"/>
      </w:pPr>
      <w:r>
        <w:rPr>
          <w:rFonts w:ascii="Times New Roman" w:hAnsi="Times New Roman" w:eastAsia="Times New Roman" w:cs="Times New Roman"/>
        </w:rPr>
        <w:t>Na Uzia akakashifu, naye alikuwa na chetezo mkononi mwake ili kufukiza uvumba; na alipokuwa amewakashifia makuhani, ukoma ukatokea hata katika kipaji chake cha uso mbele ya makuhani ndani ya nyumba ya Bwana, kando ya madhabahu ya uvumba. Na Azaria kuhani mkuu, pamoja na makuhani wote, wakamtazama, na tazama, alikuwa na ukoma katika kipaji chake cha uso, nao wakamtoa humo kwa haraka; naam, yeye mwenyewe akafanya hima kutoka, kwa sababu Bwana alikuwa amempiga. Naye Uzia mfalme alikuwa mwenye ukoma hata siku ya kufa kwake, akakaa katika nyumba iliyotengwa, hali ana ukoma; kwa maana alikuwa ametengwa na nyumba ya Bwana; na Yothamu mwanawe alikuwa juu ya nyumba ya mfalme, akiwahukumu watu wa nchi. 2 Mambo ya Nyakati 26:16–21.</w:t>
      </w:r>
    </w:p>
    <w:p>
      <w:pPr>
        <w:pStyle w:val="ArticleBody"/>
        <w:jc w:val="left"/>
      </w:pPr>
      <w:r>
        <w:rPr>
          <w:rFonts w:ascii="Times New Roman" w:hAnsi="Times New Roman" w:eastAsia="Times New Roman" w:cs="Times New Roman"/>
        </w:rPr>
        <w:t>Makumi munani na moja kama ishara yanahusianishwa na makuhani waliopinga jitihada za Uzia za kutoa dhabihu katika patakatifu. Muundo wa kinabii wa kifungu kuhusu Uzia unalingana na muundo wa kinabii wa Danieli kumi na moja aya ya kumi na moja na ya kumi na mbili. Vifungu vyote viwili vinamtambulisha mfalme wa kusini, ambaye moyo wake umeinuliwa kwa sababu ya ushindi wa kijeshi, na hasa ushindi wa karibuni dhidi ya mfalme wa kaskazini. Wakati aya ya kumi na moja ya Danieli kumi na moja ilipotimizwa na Ptolemy katika vita vya Rafia, yeye, kama alivyofanya Uzia, alitaka kutoa dhabihu katika patakatifu pa Yerusalemu, lakini akazuiwa na makuhani. Amri juu ya amri mashahidi hao wawili wanaitambulisha vita vya Ukrainia ambavyo vinakaribia kumalizika.</w:t>
      </w:r>
    </w:p>
    <w:p>
      <w:pPr>
        <w:pStyle w:val="ArticleBody"/>
        <w:jc w:val="left"/>
      </w:pP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希望』第八十一章</w:t>
      </w:r>
      <w:r>
        <w:rPr>
          <w:rFonts w:ascii="MS Gothic" w:hAnsi="MS Gothic" w:eastAsia="MS Gothic" w:cs="MS Gothic"/>
        </w:rPr>
        <w:t>はマタイ</w:t>
      </w:r>
      <w:r>
        <w:rPr>
          <w:rFonts w:ascii="Microsoft YaHei" w:hAnsi="Microsoft YaHei" w:eastAsia="Microsoft YaHei" w:cs="Microsoft YaHei"/>
        </w:rPr>
        <w:t>二十八章</w:t>
      </w:r>
      <w:r>
        <w:rPr>
          <w:rFonts w:ascii="MS Gothic" w:hAnsi="MS Gothic" w:eastAsia="MS Gothic" w:cs="MS Gothic"/>
        </w:rPr>
        <w:t>に</w:t>
      </w:r>
      <w:r>
        <w:rPr>
          <w:rFonts w:ascii="Microsoft YaHei" w:hAnsi="Microsoft YaHei" w:eastAsia="Microsoft YaHei" w:cs="Microsoft YaHei"/>
        </w:rPr>
        <w:t>基</w:t>
      </w:r>
      <w:r>
        <w:rPr>
          <w:rFonts w:ascii="MS Gothic" w:hAnsi="MS Gothic" w:eastAsia="MS Gothic" w:cs="MS Gothic"/>
        </w:rPr>
        <w:t>づいており</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大祭司</w:t>
      </w:r>
      <w:r>
        <w:rPr>
          <w:rFonts w:ascii="MS Gothic" w:hAnsi="MS Gothic" w:eastAsia="MS Gothic" w:cs="MS Gothic"/>
        </w:rPr>
        <w:t>としての</w:t>
      </w:r>
      <w:r>
        <w:rPr>
          <w:rFonts w:ascii="Microsoft YaHei" w:hAnsi="Microsoft YaHei" w:eastAsia="Microsoft YaHei" w:cs="Microsoft YaHei"/>
        </w:rPr>
        <w:t>御働</w:t>
      </w:r>
      <w:r>
        <w:rPr>
          <w:rFonts w:ascii="MS Gothic" w:hAnsi="MS Gothic" w:eastAsia="MS Gothic" w:cs="MS Gothic"/>
        </w:rPr>
        <w:t>きを</w:t>
      </w:r>
      <w:r>
        <w:rPr>
          <w:rFonts w:ascii="Microsoft YaHei" w:hAnsi="Microsoft YaHei" w:eastAsia="Microsoft YaHei" w:cs="Microsoft YaHei"/>
        </w:rPr>
        <w:t>始</w:t>
      </w:r>
      <w:r>
        <w:rPr>
          <w:rFonts w:ascii="MS Gothic" w:hAnsi="MS Gothic" w:eastAsia="MS Gothic" w:cs="MS Gothic"/>
        </w:rPr>
        <w:t>めるために</w:t>
      </w:r>
      <w:r>
        <w:rPr>
          <w:rFonts w:ascii="Microsoft YaHei" w:hAnsi="Microsoft YaHei" w:eastAsia="Microsoft YaHei" w:cs="Microsoft YaHei"/>
        </w:rPr>
        <w:t>昇天</w:t>
      </w:r>
      <w:r>
        <w:rPr>
          <w:rFonts w:ascii="MS Gothic" w:hAnsi="MS Gothic" w:eastAsia="MS Gothic" w:cs="MS Gothic"/>
        </w:rPr>
        <w:t>されたことを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ئەو شتانەی کە باسمان کردوون، کۆتایی وتەکە ئەمەیە: ئێمە ئەو جۆرە سەرۆک‌کاهینێکمان هەیە کە لە دەستی ڕاستی تەختی مەزنی لە ئاسمانەکان دانیشتووە. عیبرانیەکان 8:1.</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“81” </w:t>
      </w:r>
      <w:r>
        <w:rPr>
          <w:rFonts w:ascii="Leelawadee UI" w:hAnsi="Leelawadee UI" w:eastAsia="Leelawadee UI" w:cs="Leelawadee UI"/>
        </w:rPr>
        <w:t>គឺជានិមិត្តសញ្ញានៃពួកបូជាចារ្យ</w:t>
      </w:r>
      <w:r>
        <w:rPr>
          <w:rFonts w:ascii="Times New Roman" w:hAnsi="Times New Roman" w:eastAsia="Times New Roman" w:cs="Times New Roman"/>
        </w:rPr>
        <w:t xml:space="preserve"> </w:t>
      </w:r>
      <w:r>
        <w:rPr>
          <w:rFonts w:ascii="Leelawadee UI" w:hAnsi="Leelawadee UI" w:eastAsia="Leelawadee UI" w:cs="Leelawadee UI"/>
        </w:rPr>
        <w:t>ហើយជំពូក</w:t>
      </w:r>
      <w:r>
        <w:rPr>
          <w:rFonts w:ascii="Times New Roman" w:hAnsi="Times New Roman" w:eastAsia="Times New Roman" w:cs="Times New Roman"/>
        </w:rPr>
        <w:t xml:space="preserve"> 26, 27, 28; </w:t>
      </w:r>
      <w:r>
        <w:rPr>
          <w:rFonts w:ascii="Leelawadee UI" w:hAnsi="Leelawadee UI" w:eastAsia="Leelawadee UI" w:cs="Leelawadee UI"/>
        </w:rPr>
        <w:t>ជំហានទីបីនៃបន្ទាត់ទីបីក្នុងម៉ាថាយ</w:t>
      </w:r>
      <w:r>
        <w:rPr>
          <w:rFonts w:ascii="Times New Roman" w:hAnsi="Times New Roman" w:eastAsia="Times New Roman" w:cs="Times New Roman"/>
        </w:rPr>
        <w:t xml:space="preserve"> </w:t>
      </w:r>
      <w:r>
        <w:rPr>
          <w:rFonts w:ascii="Leelawadee UI" w:hAnsi="Leelawadee UI" w:eastAsia="Leelawadee UI" w:cs="Leelawadee UI"/>
        </w:rPr>
        <w:t>បូកសរុបបាន</w:t>
      </w:r>
      <w:r>
        <w:rPr>
          <w:rFonts w:ascii="Times New Roman" w:hAnsi="Times New Roman" w:eastAsia="Times New Roman" w:cs="Times New Roman"/>
        </w:rPr>
        <w:t xml:space="preserve"> 81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ជំហានទីពីរ</w:t>
      </w:r>
      <w:r>
        <w:rPr>
          <w:rFonts w:ascii="Times New Roman" w:hAnsi="Times New Roman" w:eastAsia="Times New Roman" w:cs="Times New Roman"/>
        </w:rPr>
        <w:t xml:space="preserve"> </w:t>
      </w:r>
      <w:r>
        <w:rPr>
          <w:rFonts w:ascii="Leelawadee UI" w:hAnsi="Leelawadee UI" w:eastAsia="Leelawadee UI" w:cs="Leelawadee UI"/>
        </w:rPr>
        <w:t>បូកសរុបបាន</w:t>
      </w:r>
      <w:r>
        <w:rPr>
          <w:rFonts w:ascii="Times New Roman" w:hAnsi="Times New Roman" w:eastAsia="Times New Roman" w:cs="Times New Roman"/>
        </w:rPr>
        <w:t xml:space="preserve"> 49 </w:t>
      </w:r>
      <w:r>
        <w:rPr>
          <w:rFonts w:ascii="Leelawadee UI" w:hAnsi="Leelawadee UI" w:eastAsia="Leelawadee UI" w:cs="Leelawadee UI"/>
        </w:rPr>
        <w:t>ហើយជំហានទីមួយគឺ</w:t>
      </w:r>
      <w:r>
        <w:rPr>
          <w:rFonts w:ascii="Times New Roman" w:hAnsi="Times New Roman" w:eastAsia="Times New Roman" w:cs="Times New Roman"/>
        </w:rPr>
        <w:t xml:space="preserve"> 23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លេខប៉ែតសិបមួយ</w:t>
      </w:r>
      <w:r>
        <w:rPr>
          <w:rFonts w:ascii="Times New Roman" w:hAnsi="Times New Roman" w:eastAsia="Times New Roman" w:cs="Times New Roman"/>
        </w:rPr>
        <w:t xml:space="preserve"> </w:t>
      </w:r>
      <w:r>
        <w:rPr>
          <w:rFonts w:ascii="Leelawadee UI" w:hAnsi="Leelawadee UI" w:eastAsia="Leelawadee UI" w:cs="Leelawadee UI"/>
        </w:rPr>
        <w:t>តំណាងឲ្យបូជាចារ្យ</w:t>
      </w:r>
      <w:r>
        <w:rPr>
          <w:rFonts w:ascii="Times New Roman" w:hAnsi="Times New Roman" w:eastAsia="Times New Roman" w:cs="Times New Roman"/>
        </w:rPr>
        <w:t xml:space="preserve"> 80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និងមហាបូជាចារ្យមួយអង្គ</w:t>
      </w:r>
      <w:r>
        <w:rPr>
          <w:rFonts w:ascii="Times New Roman" w:hAnsi="Times New Roman" w:eastAsia="Times New Roman" w:cs="Times New Roman"/>
        </w:rPr>
        <w:t xml:space="preserve"> </w:t>
      </w:r>
      <w:r>
        <w:rPr>
          <w:rFonts w:ascii="Leelawadee UI" w:hAnsi="Leelawadee UI" w:eastAsia="Leelawadee UI" w:cs="Leelawadee UI"/>
        </w:rPr>
        <w:t>នៅក្នុងទីបន្ទាល់របស់អ៊ូស៊ីយ៉ា។</w:t>
      </w:r>
      <w:r>
        <w:rPr>
          <w:rFonts w:ascii="Times New Roman" w:hAnsi="Times New Roman" w:eastAsia="Times New Roman" w:cs="Times New Roman"/>
        </w:rPr>
        <w:t xml:space="preserve"> </w:t>
      </w:r>
      <w:r>
        <w:rPr>
          <w:rFonts w:ascii="Leelawadee UI" w:hAnsi="Leelawadee UI" w:eastAsia="Leelawadee UI" w:cs="Leelawadee UI"/>
        </w:rPr>
        <w:t>នៅកម្រិតនេះ</w:t>
      </w:r>
      <w:r>
        <w:rPr>
          <w:rFonts w:ascii="Times New Roman" w:hAnsi="Times New Roman" w:eastAsia="Times New Roman" w:cs="Times New Roman"/>
        </w:rPr>
        <w:t xml:space="preserve"> </w:t>
      </w:r>
      <w:r>
        <w:rPr>
          <w:rFonts w:ascii="Leelawadee UI" w:hAnsi="Leelawadee UI" w:eastAsia="Leelawadee UI" w:cs="Leelawadee UI"/>
        </w:rPr>
        <w:t>បូជាចារ្យ</w:t>
      </w:r>
      <w:r>
        <w:rPr>
          <w:rFonts w:ascii="Times New Roman" w:hAnsi="Times New Roman" w:eastAsia="Times New Roman" w:cs="Times New Roman"/>
        </w:rPr>
        <w:t xml:space="preserve"> 80 </w:t>
      </w:r>
      <w:r>
        <w:rPr>
          <w:rFonts w:ascii="Leelawadee UI" w:hAnsi="Leelawadee UI" w:eastAsia="Leelawadee UI" w:cs="Leelawadee UI"/>
        </w:rPr>
        <w:t>នាក់ជាមនុស្ស</w:t>
      </w:r>
      <w:r>
        <w:rPr>
          <w:rFonts w:ascii="Times New Roman" w:hAnsi="Times New Roman" w:eastAsia="Times New Roman" w:cs="Times New Roman"/>
        </w:rPr>
        <w:t xml:space="preserve"> </w:t>
      </w:r>
      <w:r>
        <w:rPr>
          <w:rFonts w:ascii="Leelawadee UI" w:hAnsi="Leelawadee UI" w:eastAsia="Leelawadee UI" w:cs="Leelawadee UI"/>
        </w:rPr>
        <w:t>ហើយមហាបូជាចារ្យជាព្រះ។</w:t>
      </w:r>
      <w:r>
        <w:rPr>
          <w:rFonts w:ascii="Times New Roman" w:hAnsi="Times New Roman" w:eastAsia="Times New Roman" w:cs="Times New Roman"/>
        </w:rPr>
        <w:t xml:space="preserve"> 81 </w:t>
      </w:r>
      <w:r>
        <w:rPr>
          <w:rFonts w:ascii="Leelawadee UI" w:hAnsi="Leelawadee UI" w:eastAsia="Leelawadee UI" w:cs="Leelawadee UI"/>
        </w:rPr>
        <w:t>តំណាងឲ្យការរួមបញ្ចូលគ្នានៃភាពជាព្រះជាមួយនឹងភាពជាមនុស្ស។</w:t>
      </w:r>
      <w:r>
        <w:rPr>
          <w:rFonts w:ascii="Times New Roman" w:hAnsi="Times New Roman" w:eastAsia="Times New Roman" w:cs="Times New Roman"/>
        </w:rPr>
        <w:t xml:space="preserve"> </w:t>
      </w:r>
      <w:r>
        <w:rPr>
          <w:rFonts w:ascii="Leelawadee UI" w:hAnsi="Leelawadee UI" w:eastAsia="Leelawadee UI" w:cs="Leelawadee UI"/>
        </w:rPr>
        <w:t>លេខមួយនៅក្នុងលេខប៉ែតសិបមួយ</w:t>
      </w:r>
      <w:r>
        <w:rPr>
          <w:rFonts w:ascii="Times New Roman" w:hAnsi="Times New Roman" w:eastAsia="Times New Roman" w:cs="Times New Roman"/>
        </w:rPr>
        <w:t xml:space="preserve"> </w:t>
      </w:r>
      <w:r>
        <w:rPr>
          <w:rFonts w:ascii="Leelawadee UI" w:hAnsi="Leelawadee UI" w:eastAsia="Leelawadee UI" w:cs="Leelawadee UI"/>
        </w:rPr>
        <w:t>តំណាងឲ្យភាពជាព្រះ។</w:t>
      </w:r>
    </w:p>
    <w:p>
      <w:pPr>
        <w:pStyle w:val="ArticleBody"/>
        <w:jc w:val="left"/>
      </w:pPr>
      <w:r>
        <w:rPr>
          <w:rFonts w:ascii="Leelawadee UI" w:hAnsi="Leelawadee UI" w:eastAsia="Leelawadee UI" w:cs="Leelawadee UI"/>
        </w:rPr>
        <w:t>លេខមួយនៅក្នុងលេខដប់មួយតំណាងឲ្យមនុស្សជាតិ</w:t>
      </w:r>
      <w:r>
        <w:rPr>
          <w:rFonts w:ascii="Times New Roman" w:hAnsi="Times New Roman" w:eastAsia="Times New Roman" w:cs="Times New Roman"/>
        </w:rPr>
        <w:t xml:space="preserve"> </w:t>
      </w:r>
      <w:r>
        <w:rPr>
          <w:rFonts w:ascii="Leelawadee UI" w:hAnsi="Leelawadee UI" w:eastAsia="Leelawadee UI" w:cs="Leelawadee UI"/>
        </w:rPr>
        <w:t>ហើយក៏តំណាងឲ្យព្រះភាពផងដែរ។</w:t>
      </w:r>
      <w:r>
        <w:rPr>
          <w:rFonts w:ascii="Times New Roman" w:hAnsi="Times New Roman" w:eastAsia="Times New Roman" w:cs="Times New Roman"/>
        </w:rPr>
        <w:t xml:space="preserve"> </w:t>
      </w:r>
      <w:r>
        <w:rPr>
          <w:rFonts w:ascii="Leelawadee UI" w:hAnsi="Leelawadee UI" w:eastAsia="Leelawadee UI" w:cs="Leelawadee UI"/>
        </w:rPr>
        <w:t>លេខមួយនៅក្នុងលេខម្ភៃមួយតំណាងឲ្យព្រះភាព</w:t>
      </w:r>
      <w:r>
        <w:rPr>
          <w:rFonts w:ascii="Times New Roman" w:hAnsi="Times New Roman" w:eastAsia="Times New Roman" w:cs="Times New Roman"/>
        </w:rPr>
        <w:t xml:space="preserve"> </w:t>
      </w:r>
      <w:r>
        <w:rPr>
          <w:rFonts w:ascii="Leelawadee UI" w:hAnsi="Leelawadee UI" w:eastAsia="Leelawadee UI" w:cs="Leelawadee UI"/>
        </w:rPr>
        <w:t>ហើយលេខម្ភៃតំណាងឲ្យមនុស្សជាតិ។</w:t>
      </w:r>
      <w:r>
        <w:rPr>
          <w:rFonts w:ascii="Times New Roman" w:hAnsi="Times New Roman" w:eastAsia="Times New Roman" w:cs="Times New Roman"/>
        </w:rPr>
        <w:t xml:space="preserve"> </w:t>
      </w:r>
      <w:r>
        <w:rPr>
          <w:rFonts w:ascii="Leelawadee UI" w:hAnsi="Leelawadee UI" w:eastAsia="Leelawadee UI" w:cs="Leelawadee UI"/>
        </w:rPr>
        <w:t>ការរួមបញ្ចូលគ្នានៃលេខពីរ</w:t>
      </w:r>
      <w:r>
        <w:rPr>
          <w:rFonts w:ascii="Times New Roman" w:hAnsi="Times New Roman" w:eastAsia="Times New Roman" w:cs="Times New Roman"/>
        </w:rPr>
        <w:t xml:space="preserve"> </w:t>
      </w:r>
      <w:r>
        <w:rPr>
          <w:rFonts w:ascii="Leelawadee UI" w:hAnsi="Leelawadee UI" w:eastAsia="Leelawadee UI" w:cs="Leelawadee UI"/>
        </w:rPr>
        <w:t>និងមួយអាចត្រូវបានឃើញនៅក្នុងពួកសិស្សលើផ្លូវទៅអេម៉ាស់។</w:t>
      </w:r>
    </w:p>
    <w:p>
      <w:pPr>
        <w:pStyle w:val="ArticleBody"/>
        <w:jc w:val="left"/>
      </w:pPr>
      <w:r>
        <w:rPr>
          <w:rFonts w:ascii="Times New Roman" w:hAnsi="Times New Roman" w:eastAsia="Times New Roman" w:cs="Times New Roman"/>
        </w:rPr>
        <w:t>Atatu na umoja huo ni ubinadamu na Uungu kama ilivyowakilishwa na tanuru ya moto ya Shadraka, Meshaki, na Abednego.</w:t>
      </w:r>
    </w:p>
    <w:p>
      <w:pPr>
        <w:pStyle w:val="ArticleBody"/>
        <w:jc w:val="left"/>
      </w:pPr>
      <w:r>
        <w:rPr>
          <w:rFonts w:ascii="Times New Roman" w:hAnsi="Times New Roman" w:eastAsia="Times New Roman" w:cs="Times New Roman"/>
        </w:rPr>
        <w:t>چهار و یک پێکەوەبوونەکە ئەوە دەناسێنێت کە پێکەوەبوونی خودایەتی لەگەڵ مرۆڤایەتی لە نەوەی چوارەمدا تەواو دەبێت.</w:t>
      </w:r>
    </w:p>
    <w:p>
      <w:pPr>
        <w:pStyle w:val="ArticleBody"/>
        <w:jc w:val="left"/>
      </w:pPr>
      <w:r>
        <w:rPr>
          <w:rFonts w:ascii="Times New Roman" w:hAnsi="Times New Roman" w:eastAsia="Times New Roman" w:cs="Times New Roman"/>
        </w:rPr>
        <w:t>Kombinación ya tanu na mosi ke zaba ba-virgo tanu yina vandaka kuvingila bakala ya makwela.</w:t>
      </w:r>
    </w:p>
    <w:p>
      <w:pPr>
        <w:pStyle w:val="ArticleBody"/>
        <w:jc w:val="left"/>
      </w:pPr>
      <w:r>
        <w:rPr>
          <w:rFonts w:ascii="Times New Roman" w:hAnsi="Times New Roman" w:eastAsia="Times New Roman" w:cs="Times New Roman"/>
        </w:rPr>
        <w:t>Kumwe na kumwe kwa sita na kimwe kugaragaza isano y’umuntu n’Isabato y’umunsi wa karindwi, iyo Ubumana ari bwo Mwami wayo. Umubare “gatandatu” ni ikimenyetso cy’umuntu, naho kimwe kikaba Kristo.</w:t>
      </w:r>
    </w:p>
    <w:p>
      <w:pPr>
        <w:pStyle w:val="ArticleBody"/>
        <w:jc w:val="left"/>
      </w:pPr>
      <w:r>
        <w:rPr>
          <w:rFonts w:ascii="Times New Roman" w:hAnsi="Times New Roman" w:eastAsia="Times New Roman" w:cs="Times New Roman"/>
        </w:rPr>
        <w:t>Kisangilila kya saba na moja kinawakilisha mpito wa kanisa la saba la Laodikia kuingia katika uzoefu wa Filadelfia.</w:t>
      </w:r>
    </w:p>
    <w:p>
      <w:pPr>
        <w:pStyle w:val="ArticleBody"/>
        <w:jc w:val="left"/>
      </w:pPr>
      <w:r>
        <w:rPr>
          <w:rFonts w:ascii="Times New Roman" w:hAnsi="Times New Roman" w:eastAsia="Times New Roman" w:cs="Times New Roman"/>
        </w:rPr>
        <w:t>81 kuzinikiro kya bakuhani n’obukwatane bwabwe n’Omukulu wa Bakuhani.</w:t>
      </w:r>
    </w:p>
    <w:p>
      <w:pPr>
        <w:pStyle w:val="ArticleBody"/>
        <w:jc w:val="left"/>
      </w:pPr>
      <w:r>
        <w:rPr>
          <w:rFonts w:ascii="Leelawadee UI" w:hAnsi="Leelawadee UI" w:eastAsia="Leelawadee UI" w:cs="Leelawadee UI"/>
        </w:rPr>
        <w:t>ចំនួនប្រាំបួនបូកនឹងមួយ</w:t>
      </w:r>
      <w:r>
        <w:rPr>
          <w:rFonts w:ascii="Times New Roman" w:hAnsi="Times New Roman" w:eastAsia="Times New Roman" w:cs="Times New Roman"/>
        </w:rPr>
        <w:t xml:space="preserve"> </w:t>
      </w:r>
      <w:r>
        <w:rPr>
          <w:rFonts w:ascii="Leelawadee UI" w:hAnsi="Leelawadee UI" w:eastAsia="Leelawadee UI" w:cs="Leelawadee UI"/>
        </w:rPr>
        <w:t>បង្ហាញអំពីការបំពេញឲ្យគ្រប់លេញ។</w:t>
      </w:r>
      <w:r>
        <w:rPr>
          <w:rFonts w:ascii="Times New Roman" w:hAnsi="Times New Roman" w:eastAsia="Times New Roman" w:cs="Times New Roman"/>
        </w:rPr>
        <w:t xml:space="preserve"> </w:t>
      </w:r>
      <w:r>
        <w:rPr>
          <w:rFonts w:ascii="Leelawadee UI" w:hAnsi="Leelawadee UI" w:eastAsia="Leelawadee UI" w:cs="Leelawadee UI"/>
        </w:rPr>
        <w:t>ការមានផ្ទៃពោះមានរយៈពេលប្រាំបួនខែ។</w:t>
      </w:r>
      <w:r>
        <w:rPr>
          <w:rFonts w:ascii="Times New Roman" w:hAnsi="Times New Roman" w:eastAsia="Times New Roman" w:cs="Times New Roman"/>
        </w:rPr>
        <w:t xml:space="preserve"> </w:t>
      </w:r>
      <w:r>
        <w:rPr>
          <w:rFonts w:ascii="Leelawadee UI" w:hAnsi="Leelawadee UI" w:eastAsia="Leelawadee UI" w:cs="Leelawadee UI"/>
        </w:rPr>
        <w:t>មានមនុស្សជំនាន់</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នាំមកដល់ណូអេ</w:t>
      </w:r>
      <w:r>
        <w:rPr>
          <w:rFonts w:ascii="Times New Roman" w:hAnsi="Times New Roman" w:eastAsia="Times New Roman" w:cs="Times New Roman"/>
        </w:rPr>
        <w:t xml:space="preserve"> </w:t>
      </w:r>
      <w:r>
        <w:rPr>
          <w:rFonts w:ascii="Leelawadee UI" w:hAnsi="Leelawadee UI" w:eastAsia="Leelawadee UI" w:cs="Leelawadee UI"/>
        </w:rPr>
        <w:t>ហើយបន្ទាប់មកក៏មានជំនាន់</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ទៀតដែលនាំទៅដល់សេចក្តីសញ្ញា។</w:t>
      </w:r>
      <w:r>
        <w:rPr>
          <w:rFonts w:ascii="Times New Roman" w:hAnsi="Times New Roman" w:eastAsia="Times New Roman" w:cs="Times New Roman"/>
        </w:rPr>
        <w:t xml:space="preserve"> </w:t>
      </w:r>
      <w:r>
        <w:rPr>
          <w:rFonts w:ascii="Leelawadee UI" w:hAnsi="Leelawadee UI" w:eastAsia="Leelawadee UI" w:cs="Leelawadee UI"/>
        </w:rPr>
        <w:t>ព្រះយេស៊ូវបានប្រគល់ព្រះវិញ្ញាណរបស់ទ្រង់នៅម៉ោងទីប្រាំបួន។</w:t>
      </w:r>
      <w:r>
        <w:rPr>
          <w:rFonts w:ascii="Times New Roman" w:hAnsi="Times New Roman" w:eastAsia="Times New Roman" w:cs="Times New Roman"/>
        </w:rPr>
        <w:t xml:space="preserve"> </w:t>
      </w:r>
      <w:r>
        <w:rPr>
          <w:rFonts w:ascii="Leelawadee UI" w:hAnsi="Leelawadee UI" w:eastAsia="Leelawadee UI" w:cs="Leelawadee UI"/>
        </w:rPr>
        <w:t>ការរួមបញ្ចូលគ្នានៃប្រាំបួននិងមួយ</w:t>
      </w:r>
      <w:r>
        <w:rPr>
          <w:rFonts w:ascii="Times New Roman" w:hAnsi="Times New Roman" w:eastAsia="Times New Roman" w:cs="Times New Roman"/>
        </w:rPr>
        <w:t xml:space="preserve"> </w:t>
      </w:r>
      <w:r>
        <w:rPr>
          <w:rFonts w:ascii="Leelawadee UI" w:hAnsi="Leelawadee UI" w:eastAsia="Leelawadee UI" w:cs="Leelawadee UI"/>
        </w:rPr>
        <w:t>កំពុងសម្គាល់ការបញ្ចប់ការងារនៃការបោះត្រាលើប្រជារាស្ត្ររបស់ទ្រង់។</w:t>
      </w:r>
    </w:p>
    <w:p>
      <w:pPr>
        <w:pStyle w:val="ArticleBody"/>
        <w:jc w:val="left"/>
      </w:pPr>
      <w:r>
        <w:rPr>
          <w:rFonts w:ascii="Times New Roman" w:hAnsi="Times New Roman" w:eastAsia="Times New Roman" w:cs="Times New Roman"/>
        </w:rPr>
        <w:t>Mukanda guno, wa kulutwe ni kusokola kwa buntu ne Bulesa hamwe; nambala ibili ni Mwalimu wa Bulesa, ulefundisha buntu. Nambala itatu ni mbila ya bamalayika batatu, yo mbila iyo bafundishibwa mu nambala ibili. Nambala ine ilolesha ulupwa lwa bune, ifyo fine ikalanga amateka ya busololi ilyo abasungu basano abacenjela bamoneka, no kulengwa cipya nga fyo cilelangilwa ku bushiku bwa mutanda bwa kulenga. Elyo ulutampulo lwa cinelubali lulolesha ukupita ku Filadelifya ne cishinka icakupapusha ica munani ukuba uwa mu cinelubali. Pali iyo nshita, ululayo lwalifikilishiwa, ne bupristi bwa “81” bwatandikwa pa mulu pakupwisha umulimo uleloleshiwa na nambala pabula. Pa ntampulo ili yonse, nambala umo ni Nkalamo wa mutundu wa Yuda, uwaba no kwitwa Palmoni, Uwa Kulemba Imibalo wa Cishinka. 81 ni cimanyikwilo ca bapristi. Palmoni e walengele imibalo yonse.</w:t>
      </w:r>
    </w:p>
    <w:p>
      <w:pPr>
        <w:pStyle w:val="ArticleBody"/>
        <w:jc w:val="left"/>
      </w:pPr>
      <w:r>
        <w:rPr>
          <w:rFonts w:ascii="Leelawadee UI" w:hAnsi="Leelawadee UI" w:eastAsia="Leelawadee UI" w:cs="Leelawadee UI"/>
        </w:rPr>
        <w:t>លេខដប់មួយតំណាងឲ្យពាក់កណ្តាលនៃលេខម្ភៃពីរ</w:t>
      </w:r>
      <w:r>
        <w:rPr>
          <w:rFonts w:ascii="Times New Roman" w:hAnsi="Times New Roman" w:eastAsia="Times New Roman" w:cs="Times New Roman"/>
        </w:rPr>
        <w:t xml:space="preserve"> </w:t>
      </w:r>
      <w:r>
        <w:rPr>
          <w:rFonts w:ascii="Leelawadee UI" w:hAnsi="Leelawadee UI" w:eastAsia="Leelawadee UI" w:cs="Leelawadee UI"/>
        </w:rPr>
        <w:t>ហើយទាំងពីរនេះសុទ្ធតែតំណាងឲ្យការរួមបញ្ចូលគ្នារវាងទេវភាព</w:t>
      </w:r>
      <w:r>
        <w:rPr>
          <w:rFonts w:ascii="Times New Roman" w:hAnsi="Times New Roman" w:eastAsia="Times New Roman" w:cs="Times New Roman"/>
        </w:rPr>
        <w:t xml:space="preserve"> </w:t>
      </w:r>
      <w:r>
        <w:rPr>
          <w:rFonts w:ascii="Leelawadee UI" w:hAnsi="Leelawadee UI" w:eastAsia="Leelawadee UI" w:cs="Leelawadee UI"/>
        </w:rPr>
        <w:t>និងមនុស្សជាតិ។</w:t>
      </w:r>
      <w:r>
        <w:rPr>
          <w:rFonts w:ascii="Times New Roman" w:hAnsi="Times New Roman" w:eastAsia="Times New Roman" w:cs="Times New Roman"/>
        </w:rPr>
        <w:t xml:space="preserve"> </w:t>
      </w:r>
      <w:r>
        <w:rPr>
          <w:rFonts w:ascii="Leelawadee UI" w:hAnsi="Leelawadee UI" w:eastAsia="Leelawadee UI" w:cs="Leelawadee UI"/>
        </w:rPr>
        <w:t>នៅក្នុងអត្ថបទមួយថ្មីៗនេះ</w:t>
      </w:r>
      <w:r>
        <w:rPr>
          <w:rFonts w:ascii="Times New Roman" w:hAnsi="Times New Roman" w:eastAsia="Times New Roman" w:cs="Times New Roman"/>
        </w:rPr>
        <w:t xml:space="preserve"> </w:t>
      </w:r>
      <w:r>
        <w:rPr>
          <w:rFonts w:ascii="Leelawadee UI" w:hAnsi="Leelawadee UI" w:eastAsia="Leelawadee UI" w:cs="Leelawadee UI"/>
        </w:rPr>
        <w:t>ខ្ញុំបានបញ្ចូលសេចក្តីថ្លែងការណ៍ពីរដែលពាក់ព័ន្ធនឹងការចាប់ផ្ដើម</w:t>
      </w:r>
      <w:r>
        <w:rPr>
          <w:rFonts w:ascii="Times New Roman" w:hAnsi="Times New Roman" w:eastAsia="Times New Roman" w:cs="Times New Roman"/>
        </w:rPr>
        <w:t xml:space="preserve"> </w:t>
      </w:r>
      <w:r>
        <w:rPr>
          <w:rFonts w:ascii="Leelawadee UI" w:hAnsi="Leelawadee UI" w:eastAsia="Leelawadee UI" w:cs="Leelawadee UI"/>
        </w:rPr>
        <w:t>និងការបញ្ចប់។</w:t>
      </w:r>
    </w:p>
    <w:p>
      <w:pPr>
        <w:pStyle w:val="ArticleBody"/>
        <w:jc w:val="left"/>
      </w:pPr>
      <w:r>
        <w:rPr>
          <w:rFonts w:ascii="Times New Roman" w:hAnsi="Times New Roman" w:eastAsia="Times New Roman" w:cs="Times New Roman"/>
        </w:rPr>
        <w:t>Ellen White-en aurreneko adierazpenak honela identifikatzen zuen: santutegiari buruz izan zituen hasierako ikuspenetan erakutsi zitzaiola larunbataren agindua beste aginduak baino distiratsuago ageri zela. Era berean, erakutsi zitzaion azken egunetan “haragitzearen doktrina” dirdira leun batez hornitua zegoela. Larunbata hasierako argi bat izan zen, amaieran haragitzearen doktrina irudikatzen zuena. Jainkotasunaren eta gizatasunaren batasuna da haragitzearen doktrina; izan ere, Kristok bere gain giza haragia hartu zuenaren doktrina da, eta, hala, eredutzat ezartzen du Jainkotasunak, gizatasunarekin bat eginik, ez duela bekaturik egiten.</w:t>
      </w:r>
    </w:p>
    <w:p>
      <w:pPr>
        <w:pStyle w:val="ArticleBody"/>
        <w:jc w:val="left"/>
      </w:pPr>
      <w:r>
        <w:rPr>
          <w:rFonts w:ascii="Times New Roman" w:hAnsi="Times New Roman" w:eastAsia="Times New Roman" w:cs="Times New Roman"/>
        </w:rPr>
        <w:t>ده‌و‌یەك لەگەڵ ده‌و‌یەك دەبێتە بیست و دوو، و ژمارەی یازدە دەستپێكی هەر یەكێك لە هێڵە پەیمانە دوازدە-بەشەكان دەكات، و هەر یەكیان بە بیست و دوو كۆتایی دێت. بەشە یازدەكان و ئایەتە یازدەكان لەناو نووسراوە پیرۆزەكاندا نیشانەی ڕێگای ئەو سەد و چل و چوار هەزارەن.</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Olutalo lw’omu Ukraine lwatandika mu 2014, era lwe lukoloboze olw’ebweru olw’ekiseera eky’okussaako akabonero ku kikumi mu ana mu enkumi nnya.</w:t>
      </w:r>
    </w:p>
    <w:p>
      <w:pPr>
        <w:pStyle w:val="ArticleScripture"/>
        <w:jc w:val="left"/>
      </w:pPr>
      <w:r>
        <w:rPr>
          <w:rFonts w:ascii="Times New Roman" w:hAnsi="Times New Roman" w:eastAsia="Times New Roman" w:cs="Times New Roman"/>
        </w:rPr>
        <w:t>Ku mwami wa mu bumanuko azoshavura n’ishavu, aze ahaguruke amurwanye, ari we mwami wa mu buraruko; kandi azoshikiriza isinzi rinini; mugabo iryo sinzi rizotangwa mu kuboko kwiwe. Daniyeli 11:11.</w:t>
      </w:r>
    </w:p>
    <w:p>
      <w:pPr>
        <w:pStyle w:val="ArticleHeading"/>
        <w:jc w:val="left"/>
      </w:pPr>
      <w:r>
        <w:rPr>
          <w:rFonts w:ascii="Arial" w:hAnsi="Arial" w:eastAsia="Arial" w:cs="Arial"/>
        </w:rPr>
        <w:t>18 Julayi 2020</w:t>
      </w:r>
    </w:p>
    <w:p>
      <w:pPr>
        <w:pStyle w:val="ArticleBody"/>
        <w:jc w:val="left"/>
      </w:pPr>
      <w:r>
        <w:rPr>
          <w:rFonts w:ascii="Times New Roman" w:hAnsi="Times New Roman" w:eastAsia="Times New Roman" w:cs="Times New Roman"/>
        </w:rPr>
        <w:t>Kuvunjika moyo kwa kwanza kulikuwa ni kuchelewa kwa Yesu kwenda kumfufua Lazaro, muujiza wa kilele na muhuri wa Mungu. Yesu alingoja siku nne kabla ya kumfufua Lazaro. Aya iliyo katika Yohana inautambulisha wa mwisho wa miujiza saba ambayo imetambuliwa moja kwa moja katika Injili ya Yohana. Wa kwanza ulikuwa ni kugeuza maji kuwa divai. Kuna nuru nyingi katika kuizingatia miujiza hiyo saba inayofikia kilele katika Yohana 11:11, na wanatheolojia wote wanakubaliana ya kwamba katika Yohana kuna miujiza saba tu, kwa msingi wa miujiza hiyo kutambuliwa moja kwa moja. Kwa sababu hii, hawajumuishi ufufuo wa Kristo kuwa ishara ya nane, lakini ulikuwa muujiza, na ufufuo Wake ndio ishara ya agano; kwa hiyo ufufuo katika kitabu cha Yohana ndio muujiza wa nane, ambao ni wa zile saba, kwa maana kila mmoja wa miujiza saba iliyotangulia ulitimizwa kwa uweza wa ufufuo Wake.</w:t>
      </w:r>
    </w:p>
    <w:p>
      <w:pPr>
        <w:pStyle w:val="ArticleScripture"/>
        <w:jc w:val="left"/>
      </w:pPr>
      <w:r>
        <w:rPr>
          <w:rFonts w:ascii="Times New Roman" w:hAnsi="Times New Roman" w:eastAsia="Times New Roman" w:cs="Times New Roman"/>
        </w:rPr>
        <w:t>Bino bire asá: kani éyi boko ni iñwan, Etye ama itáñ Lazarus adómo; mbem meya, mpɔ mɛsúl ane abong abí adómo. Yoane 11:11.</w:t>
      </w:r>
    </w:p>
    <w:p>
      <w:pPr>
        <w:pStyle w:val="ArticleHeading"/>
        <w:jc w:val="left"/>
      </w:pPr>
      <w:r>
        <w:rPr>
          <w:rFonts w:ascii="Arial" w:hAnsi="Arial" w:eastAsia="Arial" w:cs="Arial"/>
        </w:rPr>
        <w:t>جولای، 2023</w:t>
      </w:r>
    </w:p>
    <w:p>
      <w:pPr>
        <w:pStyle w:val="ArticleBody"/>
        <w:jc w:val="left"/>
      </w:pPr>
      <w:r>
        <w:rPr>
          <w:rFonts w:ascii="Times New Roman" w:hAnsi="Times New Roman" w:eastAsia="Times New Roman" w:cs="Times New Roman"/>
        </w:rPr>
        <w:t>Mwezi wa Julai 2023, sauti iliyo jangwani ilianza kulia kwa sauti ujumbe ulio na Roho wa uzima.</w:t>
      </w:r>
    </w:p>
    <w:p>
      <w:pPr>
        <w:pStyle w:val="ArticleScripture"/>
        <w:jc w:val="left"/>
      </w:pPr>
      <w:r>
        <w:rPr>
          <w:rFonts w:ascii="Times New Roman" w:hAnsi="Times New Roman" w:eastAsia="Times New Roman" w:cs="Times New Roman"/>
        </w:rPr>
        <w:t>Kalho matsiku gatatu na hafu, Mzimu wa uzima utokela kwa Mulungu ulowa mwa iwo, ndipo iwo ayimilira pa mapazi pao; ndipo mantha makuru agwera pa awo adaona iwo. Chivumbulutso 11:11.</w:t>
      </w:r>
    </w:p>
    <w:p>
      <w:pPr>
        <w:pStyle w:val="ArticleBody"/>
        <w:jc w:val="left"/>
      </w:pPr>
      <w:r>
        <w:rPr>
          <w:rFonts w:ascii="Times New Roman" w:hAnsi="Times New Roman" w:eastAsia="Times New Roman" w:cs="Times New Roman"/>
        </w:rPr>
        <w:t>Yohana abyarwa iminsi munani mbere y’itegeko ry’icyumweru, kuko ari ku itegeko ry’icyumweru se Zakariya avugira. Izina rya Yohana rihindurwa riva kuri Zakariya rikaba Yohana ku itegeko ry’icyumweru, ubwo ihinduka ry’izina rye riranga isano y’isezerano. Ukuvuka gushushanya izuka ry’abiciwe mu mihanda ku wa 18 Nyakanga 2020.</w:t>
      </w:r>
    </w:p>
    <w:p>
      <w:pPr>
        <w:pStyle w:val="ArticleScripture"/>
        <w:jc w:val="left"/>
      </w:pPr>
      <w:r>
        <w:rPr>
          <w:rFonts w:ascii="Times New Roman" w:hAnsi="Times New Roman" w:eastAsia="Times New Roman" w:cs="Times New Roman"/>
        </w:rPr>
        <w:t>Ndzi tiyisile ndzi ri ka n’wina: exikarhi ka lava tswariweke hi vavasati, a ku si tshama ku humelela lonkulu ku tlula Yohane Mubabatisi; kambe loyi a nga lontsongo ngopfu eMfun’weni wa matilo i lonkulu ku n’wi tlula. Matewu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ישעיהו מציין את הקיבוץ השני אשר התקיים בשנת 1849. הקיבוץ השני החל ביולי 2023, ומסתיים כאשר עַם־אֱלֹהִים נחתם.</w:t>
      </w:r>
    </w:p>
    <w:p>
      <w:pPr>
        <w:pStyle w:val="ArticleScripture"/>
        <w:jc w:val="left"/>
      </w:pPr>
      <w:r>
        <w:rPr>
          <w:rFonts w:ascii="Times New Roman" w:hAnsi="Times New Roman" w:eastAsia="Times New Roman" w:cs="Times New Roman"/>
        </w:rPr>
        <w:t>لە ئەنەوەدا دەبێت ئەوە ڕووبدات لەو ڕۆژەدا، کە پەروەردگار دەستی خۆی دووەم جار درێژ دەکات بۆ گەڕاندنەوەی پاشماوەی گەلەکەی خۆی، ئەوانەی ماونەتەوە، لە ئاشور، و لە میسر، و لە پەثروس، و لە کوش، و لە عیلام، و لە شنعار، و لە حەماە، و لە دوورگەکانی دەریا. Isaiah 11:11.</w:t>
      </w:r>
    </w:p>
    <w:p>
      <w:pPr>
        <w:pStyle w:val="ArticleHeading"/>
        <w:jc w:val="left"/>
      </w:pPr>
      <w:r>
        <w:rPr>
          <w:rFonts w:ascii="Arial" w:hAnsi="Arial" w:eastAsia="Arial" w:cs="Arial"/>
        </w:rPr>
        <w:t>ئاوا لە پێش یاسای یەکشەممەدا</w:t>
      </w:r>
    </w:p>
    <w:p>
      <w:pPr>
        <w:pStyle w:val="ArticleBody"/>
        <w:jc w:val="left"/>
      </w:pPr>
      <w:r>
        <w:rPr>
          <w:rFonts w:ascii="Times New Roman" w:hAnsi="Times New Roman" w:eastAsia="Times New Roman" w:cs="Times New Roman"/>
        </w:rPr>
        <w:t>Yesu aheze kwinjira kwo gutsinda, bityo agaragaza ihinduka riva ku Mborogo yo mu Gicuku rikajya ku itegeko ryo ku Cyumweru; ari kumwe n’abigishwa cumi na babiri, kuko bari baramaze gutoranywa mbere y’itegeko ryo ku Cyumweru.</w:t>
      </w:r>
    </w:p>
    <w:p>
      <w:pPr>
        <w:pStyle w:val="ArticleScripture"/>
        <w:jc w:val="left"/>
      </w:pPr>
      <w:r>
        <w:rPr>
          <w:rFonts w:ascii="Times New Roman" w:hAnsi="Times New Roman" w:eastAsia="Times New Roman" w:cs="Times New Roman"/>
        </w:rPr>
        <w:t>Na Yesu akaingia Yerusalemu, akaingia hekaluni; na alipokwisha kutazama vitu vyote pande zote, na jioni ilipokuwa imekwisha kuingia, akatoka akaenda Bethania pamoja na wale kumi na wawili. Marko 11:11.</w:t>
      </w:r>
    </w:p>
    <w:p>
      <w:pPr>
        <w:pStyle w:val="ArticleBody"/>
        <w:jc w:val="left"/>
      </w:pPr>
      <w:r>
        <w:rPr>
          <w:rFonts w:ascii="Times New Roman" w:hAnsi="Times New Roman" w:eastAsia="Times New Roman" w:cs="Times New Roman"/>
        </w:rPr>
        <w:t>Amanakan 144,000 dinan, Sunday law mamañidnaŋ maŋgiŋ, Divinity-pi Aroŋaura Humanity-pi Arogañaŋ-naŋ tadu aŋgamaŋ waññan dimai, ka aŋŋa ŋa turaŋ turaŋgiŋ atadoa ti, balaŋ atonement dimai.</w:t>
      </w:r>
    </w:p>
    <w:p>
      <w:pPr>
        <w:pStyle w:val="ArticleScripture"/>
        <w:jc w:val="left"/>
      </w:pPr>
      <w:r>
        <w:rPr>
          <w:rFonts w:ascii="Times New Roman" w:hAnsi="Times New Roman" w:eastAsia="Times New Roman" w:cs="Times New Roman"/>
        </w:rPr>
        <w:t>Ŋuli-ŋuli mʉndʉ ta andʉ atɛ nyʉkandʉngwi ku mʉka, kʉsa mʉka ta andʉ atɛ nyʉkandʉngwi ku mʉndʉ, mʉ Ntwa. 1 Abakorintho 11:11.</w:t>
      </w:r>
    </w:p>
    <w:p>
      <w:pPr>
        <w:pStyle w:val="ArticleBody"/>
        <w:jc w:val="left"/>
      </w:pPr>
      <w:r>
        <w:rPr>
          <w:rFonts w:ascii="Times New Roman" w:hAnsi="Times New Roman" w:eastAsia="Times New Roman" w:cs="Times New Roman"/>
        </w:rPr>
        <w:t>Ukwiji kwa kimuujiza kwa Sara, kuzaliwa ambako kulikuwa kumechelewa sana tangu uasi wa mwaka 1863, kunatimizwa wakati mwanamke wa Ufunuo 12 anapojifungua mapacha. Mtoto wa kwanza huzaliwa wakati wa Kilio cha Usiku wa Manane, na mtoto wa pili wakati wa sheria ya Jumapili. Mtoto aliyekuja wa pili alikuwa na uzi mwekundu, unaowakilisha ishara ya Rahabu huko Yeriko.</w:t>
      </w:r>
    </w:p>
    <w:p>
      <w:pPr>
        <w:pStyle w:val="ArticleScripture"/>
        <w:jc w:val="left"/>
      </w:pPr>
      <w:r>
        <w:rPr>
          <w:rFonts w:ascii="Times New Roman" w:hAnsi="Times New Roman" w:eastAsia="Times New Roman" w:cs="Times New Roman"/>
        </w:rPr>
        <w:t>Kupitia imani, Sara mwenyewe naye alipokea nguvu za kuchukua mimba ya uzao, naye akazaa mtoto alipokuwa amepita umri wake, kwa sababu alimhesabu yeye aliyekuwa ameahidi kuwa mwaminifu. Waebrania 11:11.</w:t>
      </w:r>
    </w:p>
    <w:p>
      <w:pPr>
        <w:pStyle w:val="ArticleHeading"/>
        <w:jc w:val="left"/>
      </w:pPr>
      <w:r>
        <w:rPr>
          <w:rFonts w:ascii="Arial" w:hAnsi="Arial" w:eastAsia="Arial" w:cs="Arial"/>
        </w:rPr>
        <w:t>Ndeko wa Lumingu mpo na Laodikia</w:t>
      </w:r>
    </w:p>
    <w:p>
      <w:pPr>
        <w:pStyle w:val="ArticleBody"/>
        <w:jc w:val="left"/>
      </w:pPr>
      <w:r>
        <w:rPr>
          <w:rFonts w:ascii="Times New Roman" w:hAnsi="Times New Roman" w:eastAsia="Times New Roman" w:cs="Times New Roman"/>
        </w:rPr>
        <w:t>Yeremia anataja hukumu ya kanisa la Waadventista Wasabato wa Laodikia.</w:t>
      </w:r>
    </w:p>
    <w:p>
      <w:pPr>
        <w:pStyle w:val="ArticleScripture"/>
        <w:jc w:val="left"/>
      </w:pPr>
      <w:r>
        <w:rPr>
          <w:rFonts w:ascii="Times New Roman" w:hAnsi="Times New Roman" w:eastAsia="Times New Roman" w:cs="Times New Roman"/>
        </w:rPr>
        <w:t>Nansha eci Nyasaye: Lole, ndibareetera amabii, kebatalisobola okhulinyoola; era newankhubba balinshukhila, shindibawulilira. Yeremia 11:11.</w:t>
      </w:r>
    </w:p>
    <w:p>
      <w:pPr>
        <w:pStyle w:val="ArticleBody"/>
        <w:jc w:val="left"/>
      </w:pPr>
      <w:r>
        <w:rPr>
          <w:rFonts w:ascii="Times New Roman" w:hAnsi="Times New Roman" w:eastAsia="Times New Roman" w:cs="Times New Roman"/>
        </w:rPr>
        <w:t>Hezekieli anakubaliana na hukumu ya Yeremia juu ya Waadventista.</w:t>
      </w:r>
    </w:p>
    <w:p>
      <w:pPr>
        <w:pStyle w:val="ArticleScripture"/>
        <w:jc w:val="left"/>
      </w:pPr>
      <w:r>
        <w:rPr>
          <w:rFonts w:ascii="Times New Roman" w:hAnsi="Times New Roman" w:eastAsia="Times New Roman" w:cs="Times New Roman"/>
        </w:rPr>
        <w:t>Mji huu hautakuwa sufuria yenu, wala ninyi hamtakuwa nyama iliyo ndani yake; bali nitawahukumu katika mpaka wa Israeli. Ezekieli 11:11.</w:t>
      </w:r>
    </w:p>
    <w:p>
      <w:pPr>
        <w:pStyle w:val="ArticleBody"/>
        <w:jc w:val="left"/>
      </w:pPr>
      <w:r>
        <w:rPr>
          <w:rFonts w:ascii="Times New Roman" w:hAnsi="Times New Roman" w:eastAsia="Times New Roman" w:cs="Times New Roman"/>
        </w:rPr>
        <w:t>Okulongoka kwa Isalela ya kale nga abantu ba koveenante kaKalunga, kwa kwatela mo Kalunga oku yelekela abantu va koveenante yanga ya tete omwiiho, molwaashi osho va ekela kule. Eci otaci pingununa kuAdventism pefimbo lomulandu waSondeka.</w:t>
      </w:r>
    </w:p>
    <w:p>
      <w:pPr>
        <w:pStyle w:val="ArticleScripture"/>
        <w:jc w:val="left"/>
      </w:pPr>
      <w:r>
        <w:rPr>
          <w:rFonts w:ascii="Times New Roman" w:hAnsi="Times New Roman" w:eastAsia="Times New Roman" w:cs="Times New Roman"/>
        </w:rPr>
        <w:t>Ndzi vula kutani ndzi ku: Xana va khunguvanyekile leswaku va wa hi ku helela xana? Nikatsongo! Kambe, hi ku wa ka vona, ku ponisiwa ku tile eka Vamatiko, leswaku va pfukiseriwa mavondzo. Varhoma 11:11.</w:t>
      </w:r>
    </w:p>
    <w:p>
      <w:pPr>
        <w:pStyle w:val="ArticleBody"/>
        <w:jc w:val="left"/>
      </w:pPr>
      <w:r>
        <w:rPr>
          <w:rFonts w:ascii="Times New Roman" w:hAnsi="Times New Roman" w:eastAsia="Times New Roman" w:cs="Times New Roman"/>
        </w:rPr>
        <w:t>Aidiventi, kulingana na kazi ya William Miller, ambayo wanaikataa, bado ndiyo harakati iliyojenga hekalu; lakini kama ilivyokuwa kwa Sulemani, ambaye naye pia alijenga hekalu, walivunja agano na ufalme wao wataondolewa, na kupewa watu watakaoisimamia shamba la mizabibu la Mungu kama anavyoagiza.</w:t>
      </w:r>
    </w:p>
    <w:p>
      <w:pPr>
        <w:pStyle w:val="ArticleScripture"/>
        <w:jc w:val="left"/>
      </w:pPr>
      <w:r>
        <w:rPr>
          <w:rFonts w:ascii="Times New Roman" w:hAnsi="Times New Roman" w:eastAsia="Times New Roman" w:cs="Times New Roman"/>
        </w:rPr>
        <w:t>Nìgùo yīncǐ, Yēhéhuá duì Suǒluómén shuō: Yóuyú nǐ xíng le zhè shì, méiyǒu zūnshǒu wǒ de yuē hé wǒ suǒ fēnfu nǐ de lǜlì, wǒ bì dìng jiāng guóduó cóng nǐ shǒu lǐ sī liè, cì gěi nǐ de chénpú.Lièwángjì Shàng 11:11.</w:t>
      </w:r>
    </w:p>
    <w:p>
      <w:pPr>
        <w:pStyle w:val="ArticleHeading"/>
        <w:jc w:val="left"/>
      </w:pPr>
      <w:r>
        <w:rPr>
          <w:rFonts w:ascii="Arial" w:hAnsi="Arial" w:eastAsia="Arial" w:cs="Arial"/>
        </w:rPr>
        <w:t>Kwa Philadelphia Amri ya Jumapili kwa Philadelphia</w:t>
      </w:r>
    </w:p>
    <w:p>
      <w:pPr>
        <w:pStyle w:val="ArticleBody"/>
        <w:jc w:val="left"/>
      </w:pPr>
      <w:r>
        <w:rPr>
          <w:rFonts w:ascii="Times New Roman" w:hAnsi="Times New Roman" w:eastAsia="Times New Roman" w:cs="Times New Roman"/>
        </w:rPr>
        <w:t>Di yasa yekşemê de, li gorî pêxemberan, Dêra serkeftî tê danîn li welatê xwe yê xas; û ew welat welatek e ku bi peyama barana paşîn pir û pûr e. Erîha di sala 1863-an de ji nû ve hate avakirin, û di yasa yekşemê de Erîha dikeve.</w:t>
      </w:r>
    </w:p>
    <w:p>
      <w:pPr>
        <w:pStyle w:val="ArticleScripture"/>
        <w:jc w:val="left"/>
      </w:pPr>
      <w:r>
        <w:rPr>
          <w:rFonts w:ascii="Times New Roman" w:hAnsi="Times New Roman" w:eastAsia="Times New Roman" w:cs="Times New Roman"/>
        </w:rPr>
        <w:t>Lakini nchi mnayoingia kuimiliki ni nchi ya vilima na mabonde, nayo hunywa maji ya mvua ya mbinguni. Kumbukumbu la Torati 11:11.</w:t>
      </w:r>
    </w:p>
    <w:p>
      <w:pPr>
        <w:pStyle w:val="ArticleBody"/>
        <w:jc w:val="left"/>
      </w:pPr>
      <w:r>
        <w:rPr>
          <w:rFonts w:ascii="Times New Roman" w:hAnsi="Times New Roman" w:eastAsia="Times New Roman" w:cs="Times New Roman"/>
        </w:rPr>
        <w:t>Igisagara ni ubwami, kandi Itorero rinēshāje rigereranya ubwami bw’icyubahiro bwa Kristo. Ubwo bwami bw’iryo Torero rinēshāje butangira ku itegeko ryo ku Cyumweru, ubwo Itorero rye rishyirwa hejuru kandi rigashyirwa hejuru y’imisozi yose n’udusozi twose.</w:t>
      </w:r>
    </w:p>
    <w:p>
      <w:pPr>
        <w:pStyle w:val="ArticleScripture"/>
        <w:jc w:val="left"/>
      </w:pPr>
      <w:r>
        <w:rPr>
          <w:rFonts w:ascii="Times New Roman" w:hAnsi="Times New Roman" w:eastAsia="Times New Roman" w:cs="Times New Roman"/>
        </w:rPr>
        <w:t>Bi bereketa yên rastan bajar bilind dibe; lê bi devê xerabkaran tê hilweşandin. Misal 11:11.</w:t>
      </w:r>
    </w:p>
    <w:p>
      <w:pPr>
        <w:pStyle w:val="ArticleBody"/>
        <w:jc w:val="left"/>
      </w:pPr>
      <w:r>
        <w:rPr>
          <w:rFonts w:ascii="Nirmala UI" w:hAnsi="Nirmala UI" w:eastAsia="Nirmala UI" w:cs="Nirmala UI"/>
        </w:rPr>
        <w:t>ਲਗਭਗ</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ਕੁਰਨੇਲਿਉਸ</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ਭੇਜਣ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ਸੁਸਮਾਚਾਰ</w:t>
      </w:r>
      <w:r>
        <w:rPr>
          <w:rFonts w:ascii="Times New Roman" w:hAnsi="Times New Roman" w:eastAsia="Times New Roman" w:cs="Times New Roman"/>
        </w:rPr>
        <w:t xml:space="preserve"> </w:t>
      </w:r>
      <w:r>
        <w:rPr>
          <w:rFonts w:ascii="Nirmala UI" w:hAnsi="Nirmala UI" w:eastAsia="Nirmala UI" w:cs="Nirmala UI"/>
        </w:rPr>
        <w:t>ਅਨਿਆਂ</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ਅਸ਼ੁੱਧ</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ਦਰਸ਼ਨਿਕ</w:t>
      </w:r>
      <w:r>
        <w:rPr>
          <w:rFonts w:ascii="Times New Roman" w:hAnsi="Times New Roman" w:eastAsia="Times New Roman" w:cs="Times New Roman"/>
        </w:rPr>
        <w:t xml:space="preserve"> </w:t>
      </w:r>
      <w:r>
        <w:rPr>
          <w:rFonts w:ascii="Nirmala UI" w:hAnsi="Nirmala UI" w:eastAsia="Nirmala UI" w:cs="Nirmala UI"/>
        </w:rPr>
        <w:t>ਘਟਨਾ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ਮਰਿਆ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ਘੰਟਿਆਂ</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ਉੱਪਰਲੇ</w:t>
      </w:r>
      <w:r>
        <w:rPr>
          <w:rFonts w:ascii="Times New Roman" w:hAnsi="Times New Roman" w:eastAsia="Times New Roman" w:cs="Times New Roman"/>
        </w:rPr>
        <w:t xml:space="preserve"> </w:t>
      </w:r>
      <w:r>
        <w:rPr>
          <w:rFonts w:ascii="Nirmala UI" w:hAnsi="Nirmala UI" w:eastAsia="Nirmala UI" w:cs="Nirmala UI"/>
        </w:rPr>
        <w:t>ਕੋਠੇ</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ਅਗਲੇ</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ਘੋਸ਼ਿਤ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ਅਨਿਆਂ</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ਦਰਵਾਜ਼ਾ</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ਕੁਰਨੇਲਿਉਸ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Û iha, di cixare de sê mêr jixwe hatibûn mala ku ez lê bûm, ji Qeyseriyeyê ji bo min hatibûn şandin. Karan 11:11.</w:t>
      </w:r>
    </w:p>
    <w:p>
      <w:pPr>
        <w:pStyle w:val="ArticleScripture"/>
        <w:jc w:val="left"/>
      </w:pPr>
      <w:r>
        <w:rPr>
          <w:rFonts w:ascii="Times New Roman" w:hAnsi="Times New Roman" w:eastAsia="Times New Roman" w:cs="Times New Roman"/>
        </w:rPr>
        <w:t>Bona bayakuba ngamasikizi kini; aniyikudla inyama yazo, kodwa izidumbu zazo niyakuzibheka njengamasikizi. Levitikusi 11:11.</w:t>
      </w:r>
    </w:p>
    <w:p>
      <w:pPr>
        <w:pStyle w:val="ArticleBody"/>
        <w:jc w:val="left"/>
      </w:pPr>
      <w:r>
        <w:rPr>
          <w:rFonts w:ascii="Times New Roman" w:hAnsi="Times New Roman" w:eastAsia="Times New Roman" w:cs="Times New Roman"/>
        </w:rPr>
        <w:t>Tukwenderera n’okunoonyereza kuno mu kiwandiiko ekiddako.</w:t>
      </w:r>
    </w:p>
    <w:p>
      <w:pPr>
        <w:pStyle w:val="ArticleScripture"/>
        <w:jc w:val="left"/>
      </w:pPr>
      <w:r>
        <w:rPr>
          <w:rFonts w:ascii="Times New Roman" w:hAnsi="Times New Roman" w:eastAsia="Times New Roman" w:cs="Times New Roman"/>
        </w:rPr>
        <w:t>“Ndzi lorhile leswaku Xikwembu, hi voko leri nga vonakiki, xi ndzi rhumerile bokisi ro saseka swinene leri endliweke hi vutshila, ra kwalomu ka tisenthimitha ta khume hi ku leha ni ta tsevu hi ku anama, ri endliwile hi ebony ni tiperela leti nghenisiweke hi vutshila byo hlamarisa. Bokisi rero a ri namarheleriwe khiya. Hi ku hatlisa ndzi teke khiya rero ndzi pfula bokisi; kutani, ku hlamala ni ku makala ka mina, ndzi kumile ri tele hi mixaka hinkwayo ni vukulu hinkwabyo bya swibye, timayimani, maribye ya nkoka, ni mali ya nsuku ni ya silivhere ya mpimo ni nkoka wun’wana ni wun’wana, swi hleriwile hi ku saseka etindhawini ta swona to hambana-hambana endzeni ka bokisi; kutani leswi swi hleriweke xisweswo a swi voningisa ku vonakala ni ku vangama loku ringanaka ntsena ni ka dyambu. …”</w:t>
      </w:r>
    </w:p>
    <w:p>
      <w:pPr>
        <w:pStyle w:val="ArticleScripture"/>
        <w:jc w:val="left"/>
      </w:pPr>
      <w:r>
        <w:rPr>
          <w:rFonts w:ascii="Times New Roman" w:hAnsi="Times New Roman" w:eastAsia="Times New Roman" w:cs="Times New Roman"/>
        </w:rPr>
        <w:t>“Nikatazama ndani ya sanduku lile, lakini macho yangu yalipofushwa na ule mwono. Yaling’aa kwa utukufu mara kumi zaidi ya ule wa kwanza. Nalidhani kwamba yalikuwa yamesuguliwa katika mchanga kwa miguu ya wale watu waovu waliokuwa wameyatawanya na kuyakanyaga mavumbini. Yalikuwa yamepangwa kwa utaratibu mzuri ndani ya sanduku lile, kila kimoja mahali pake, bila kuonyesha dalili yo yote ya taabu ya yule mtu aliyeyatupa humo. Nikapaza sauti kwa furaha nyingi sana, na sauti hiyo ikanizindua.” Early Writings, 81–83.</w:t>
      </w:r>
    </w:p>
    <w:p>
      <w:pPr>
        <w:pStyle w:val="ArticleScripture"/>
        <w:jc w:val="left"/>
      </w:pPr>
      <w:r>
        <w:rPr>
          <w:rFonts w:ascii="Times New Roman" w:hAnsi="Times New Roman" w:eastAsia="Times New Roman" w:cs="Times New Roman"/>
        </w:rPr>
        <w:t>“Mûvekirina Xudan hûn pir dûr dixînin. Min dît ku bara paşîn wek [ji qîrîna nîvê şevê] bi awayekî nişkêve dihat, û bi deh carî hêzê.” Spalding and Magan, 5.</w:t>
      </w:r>
    </w:p>
    <w:p>
      <w:pPr>
        <w:pStyle w:val="ArticleScripture"/>
        <w:jc w:val="left"/>
      </w:pPr>
      <w:r>
        <w:rPr>
          <w:rFonts w:ascii="Times New Roman" w:hAnsi="Times New Roman" w:eastAsia="Times New Roman" w:cs="Times New Roman"/>
        </w:rPr>
        <w:t>لە هەموو کاروبارەکانی دانایی و تێگەیشتنیشدا، کە پاشا لێیان پرسی، ئەوانی دە بارە باشتر دۆزییەوە لە هەموو جادوگەر و ئەستێرەناسەکانی ناو هەموو شانشینییەکەیدا. دانیال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Kitab ni Joel kei na Lotu ni Kavitu ni Siga ni Laodicea — Naba Tolusagavulu Kadua</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