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রোম</w:t>
      </w:r>
      <w:r>
        <w:rPr>
          <w:rFonts w:ascii="Arial" w:hAnsi="Arial" w:eastAsia="Arial" w:cs="Arial"/>
        </w:rPr>
        <w:t xml:space="preserve"> </w:t>
      </w:r>
      <w:r>
        <w:rPr>
          <w:rFonts w:ascii="Nirmala UI" w:hAnsi="Nirmala UI" w:eastAsia="Nirmala UI" w:cs="Nirmala UI"/>
        </w:rPr>
        <w:t>চতুৰ্থ</w:t>
      </w:r>
      <w:r>
        <w:rPr>
          <w:rFonts w:ascii="Arial" w:hAnsi="Arial" w:eastAsia="Arial" w:cs="Arial"/>
        </w:rPr>
        <w:t xml:space="preserve"> </w:t>
      </w:r>
      <w:r>
        <w:rPr>
          <w:rFonts w:ascii="Nirmala UI" w:hAnsi="Nirmala UI" w:eastAsia="Nirmala UI" w:cs="Nirmala UI"/>
        </w:rPr>
        <w:t>দৰ্শন</w:t>
      </w:r>
      <w:r>
        <w:rPr>
          <w:rFonts w:ascii="Arial" w:hAnsi="Arial" w:eastAsia="Arial" w:cs="Arial"/>
        </w:rPr>
        <w:t xml:space="preserve"> </w:t>
      </w:r>
      <w:r>
        <w:rPr>
          <w:rFonts w:ascii="Nirmala UI" w:hAnsi="Nirmala UI" w:eastAsia="Nirmala UI" w:cs="Nirmala UI"/>
        </w:rPr>
        <w:t>স্থাপন</w:t>
      </w:r>
      <w:r>
        <w:rPr>
          <w:rFonts w:ascii="Arial" w:hAnsi="Arial" w:eastAsia="Arial" w:cs="Arial"/>
        </w:rPr>
        <w:t xml:space="preserve"> </w:t>
      </w:r>
      <w:r>
        <w:rPr>
          <w:rFonts w:ascii="Nirmala UI" w:hAnsi="Nirmala UI" w:eastAsia="Nirmala UI" w:cs="Nirmala UI"/>
        </w:rPr>
        <w:t>কৰে</w:t>
      </w:r>
    </w:p>
    <w:p>
      <w:pPr>
        <w:pStyle w:val="ArticleSubtitle"/>
        <w:jc w:val="left"/>
      </w:pPr>
      <w:r>
        <w:rPr>
          <w:rFonts w:ascii="Segoe UI" w:hAnsi="Segoe UI" w:eastAsia="Segoe UI" w:cs="Segoe UI"/>
        </w:rPr>
        <w:t>ئادۋېنتىزمدا</w:t>
      </w:r>
      <w:r>
        <w:rPr>
          <w:rFonts w:ascii="Arial" w:hAnsi="Arial" w:eastAsia="Arial" w:cs="Arial"/>
        </w:rPr>
        <w:t xml:space="preserve"> </w:t>
      </w:r>
      <w:r>
        <w:rPr>
          <w:rFonts w:ascii="Segoe UI" w:hAnsi="Segoe UI" w:eastAsia="Segoe UI" w:cs="Segoe UI"/>
        </w:rPr>
        <w:t>پەيغەمبەرلىك</w:t>
      </w:r>
      <w:r>
        <w:rPr>
          <w:rFonts w:ascii="Arial" w:hAnsi="Arial" w:eastAsia="Arial" w:cs="Arial"/>
        </w:rPr>
        <w:t xml:space="preserve"> </w:t>
      </w:r>
      <w:r>
        <w:rPr>
          <w:rFonts w:ascii="Segoe UI" w:hAnsi="Segoe UI" w:eastAsia="Segoe UI" w:cs="Segoe UI"/>
        </w:rPr>
        <w:t>تەپسىرى</w:t>
      </w:r>
      <w:r>
        <w:rPr>
          <w:rFonts w:ascii="Arial" w:hAnsi="Arial" w:eastAsia="Arial" w:cs="Arial"/>
        </w:rPr>
        <w:t xml:space="preserve"> </w:t>
      </w:r>
      <w:r>
        <w:rPr>
          <w:rFonts w:ascii="Segoe UI" w:hAnsi="Segoe UI" w:eastAsia="Segoe UI" w:cs="Segoe UI"/>
        </w:rPr>
        <w:t>ئۈستىدىكى</w:t>
      </w:r>
      <w:r>
        <w:rPr>
          <w:rFonts w:ascii="Arial" w:hAnsi="Arial" w:eastAsia="Arial" w:cs="Arial"/>
        </w:rPr>
        <w:t xml:space="preserve"> </w:t>
      </w:r>
      <w:r>
        <w:rPr>
          <w:rFonts w:ascii="Segoe UI" w:hAnsi="Segoe UI" w:eastAsia="Segoe UI" w:cs="Segoe UI"/>
        </w:rPr>
        <w:t>كۈرەش</w:t>
      </w:r>
      <w:r>
        <w:rPr>
          <w:rFonts w:ascii="Arial" w:hAnsi="Arial" w:eastAsia="Arial" w:cs="Arial"/>
        </w:rPr>
        <w:t xml:space="preserve">: </w:t>
      </w:r>
      <w:r>
        <w:rPr>
          <w:rFonts w:ascii="Segoe UI" w:hAnsi="Segoe UI" w:eastAsia="Segoe UI" w:cs="Segoe UI"/>
        </w:rPr>
        <w:t>كونا</w:t>
      </w:r>
      <w:r>
        <w:rPr>
          <w:rFonts w:ascii="Arial" w:hAnsi="Arial" w:eastAsia="Arial" w:cs="Arial"/>
        </w:rPr>
        <w:t xml:space="preserve"> </w:t>
      </w:r>
      <w:r>
        <w:rPr>
          <w:rFonts w:ascii="Segoe UI" w:hAnsi="Segoe UI" w:eastAsia="Segoe UI" w:cs="Segoe UI"/>
        </w:rPr>
        <w:t>تالاش</w:t>
      </w:r>
      <w:r>
        <w:rPr>
          <w:rFonts w:ascii="Arial" w:hAnsi="Arial" w:eastAsia="Arial" w:cs="Arial"/>
        </w:rPr>
        <w:t>-</w:t>
      </w:r>
      <w:r>
        <w:rPr>
          <w:rFonts w:ascii="Segoe UI" w:hAnsi="Segoe UI" w:eastAsia="Segoe UI" w:cs="Segoe UI"/>
        </w:rPr>
        <w:t>تارتىشلارنىڭ</w:t>
      </w:r>
      <w:r>
        <w:rPr>
          <w:rFonts w:ascii="Arial" w:hAnsi="Arial" w:eastAsia="Arial" w:cs="Arial"/>
        </w:rPr>
        <w:t xml:space="preserve"> </w:t>
      </w:r>
      <w:r>
        <w:rPr>
          <w:rFonts w:ascii="Segoe UI" w:hAnsi="Segoe UI" w:eastAsia="Segoe UI" w:cs="Segoe UI"/>
        </w:rPr>
        <w:t>قايتا</w:t>
      </w:r>
      <w:r>
        <w:rPr>
          <w:rFonts w:ascii="Arial" w:hAnsi="Arial" w:eastAsia="Arial" w:cs="Arial"/>
        </w:rPr>
        <w:t xml:space="preserve"> </w:t>
      </w:r>
      <w:r>
        <w:rPr>
          <w:rFonts w:ascii="Segoe UI" w:hAnsi="Segoe UI" w:eastAsia="Segoe UI" w:cs="Segoe UI"/>
        </w:rPr>
        <w:t>جانلىنىشى</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Tukhakeme kelungike dyavokala nde “myangana a kale” mivululuke kabidi mu bilumbu bya nsuka.</w:t>
      </w:r>
    </w:p>
    <w:p>
      <w:pPr>
        <w:pStyle w:val="ArticleScripture"/>
        <w:jc w:val="left"/>
      </w:pPr>
      <w:r>
        <w:rPr>
          <w:rFonts w:ascii="Times New Roman" w:hAnsi="Times New Roman" w:eastAsia="Times New Roman" w:cs="Times New Roman"/>
        </w:rPr>
        <w:t>“Mu mateka no mu buhanuzi, Ijambo ry’Imana ryerekana urugamba rwamaze igihe kirekire hagati y’ukuri n’ikinyoma. Urwo rugamba ruracyakomeje. Ibyabaye kera bizongera kubaho. Impaka za kera zizongera kuzuka, kandi inyigisho nshya zizakomeza kuvuka ubudahwema.” Selected Messages, igitabo cya 2, 109.</w:t>
      </w:r>
    </w:p>
    <w:p>
      <w:pPr>
        <w:pStyle w:val="ArticleBody"/>
        <w:jc w:val="left"/>
      </w:pPr>
      <w:r>
        <w:rPr>
          <w:rFonts w:ascii="Nirmala UI" w:hAnsi="Nirmala UI" w:eastAsia="Nirmala UI" w:cs="Nirmala UI"/>
        </w:rPr>
        <w:t>मिहीमारे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शैतानक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जाहिसँ</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भूमिकाक</w:t>
      </w:r>
      <w:r>
        <w:rPr>
          <w:rFonts w:ascii="Times New Roman" w:hAnsi="Times New Roman" w:eastAsia="Times New Roman" w:cs="Times New Roman"/>
        </w:rPr>
        <w:t xml:space="preserve"> </w:t>
      </w:r>
      <w:r>
        <w:rPr>
          <w:rFonts w:ascii="Nirmala UI" w:hAnsi="Nirmala UI" w:eastAsia="Nirmala UI" w:cs="Nirmala UI"/>
        </w:rPr>
        <w:t>कमजोर</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रोमहि</w:t>
      </w:r>
      <w:r>
        <w:rPr>
          <w:rFonts w:ascii="Times New Roman" w:hAnsi="Times New Roman" w:eastAsia="Times New Roman" w:cs="Times New Roman"/>
        </w:rPr>
        <w:t xml:space="preserve"> </w:t>
      </w:r>
      <w:r>
        <w:rPr>
          <w:rFonts w:ascii="Nirmala UI" w:hAnsi="Nirmala UI" w:eastAsia="Nirmala UI" w:cs="Nirmala UI"/>
        </w:rPr>
        <w:t>दर्शनक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एडवेंटवादक</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तथ्यक</w:t>
      </w:r>
      <w:r>
        <w:rPr>
          <w:rFonts w:ascii="Times New Roman" w:hAnsi="Times New Roman" w:eastAsia="Times New Roman" w:cs="Times New Roman"/>
        </w:rPr>
        <w:t xml:space="preserve"> </w:t>
      </w:r>
      <w:r>
        <w:rPr>
          <w:rFonts w:ascii="Nirmala UI" w:hAnsi="Nirmala UI" w:eastAsia="Nirmala UI" w:cs="Nirmala UI"/>
        </w:rPr>
        <w:t>कतेको</w:t>
      </w:r>
      <w:r>
        <w:rPr>
          <w:rFonts w:ascii="Times New Roman" w:hAnsi="Times New Roman" w:eastAsia="Times New Roman" w:cs="Times New Roman"/>
        </w:rPr>
        <w:t xml:space="preserve"> </w:t>
      </w:r>
      <w:r>
        <w:rPr>
          <w:rFonts w:ascii="Nirmala UI" w:hAnsi="Nirmala UI" w:eastAsia="Nirmala UI" w:cs="Nirmala UI"/>
        </w:rPr>
        <w:t>उदाहरण</w:t>
      </w:r>
      <w:r>
        <w:rPr>
          <w:rFonts w:ascii="Times New Roman" w:hAnsi="Times New Roman" w:eastAsia="Times New Roman" w:cs="Times New Roman"/>
        </w:rPr>
        <w:t xml:space="preserve"> </w:t>
      </w:r>
      <w:r>
        <w:rPr>
          <w:rFonts w:ascii="Nirmala UI" w:hAnsi="Nirmala UI" w:eastAsia="Nirmala UI" w:cs="Nirmala UI"/>
        </w:rPr>
        <w:t>भेटैत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उदाहरण</w:t>
      </w:r>
      <w:r>
        <w:rPr>
          <w:rFonts w:ascii="Times New Roman" w:hAnsi="Times New Roman" w:eastAsia="Times New Roman" w:cs="Times New Roman"/>
        </w:rPr>
        <w:t xml:space="preserve"> </w:t>
      </w:r>
      <w:r>
        <w:rPr>
          <w:rFonts w:ascii="Nirmala UI" w:hAnsi="Nirmala UI" w:eastAsia="Nirmala UI" w:cs="Nirmala UI"/>
        </w:rPr>
        <w:t>प्रोटेस्टेंटसभ</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मिलेराइटसभक</w:t>
      </w:r>
      <w:r>
        <w:rPr>
          <w:rFonts w:ascii="Times New Roman" w:hAnsi="Times New Roman" w:eastAsia="Times New Roman" w:cs="Times New Roman"/>
        </w:rPr>
        <w:t xml:space="preserve"> </w:t>
      </w:r>
      <w:r>
        <w:rPr>
          <w:rFonts w:ascii="Nirmala UI" w:hAnsi="Nirmala UI" w:eastAsia="Nirmala UI" w:cs="Nirmala UI"/>
        </w:rPr>
        <w:t>बीचक</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1843</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अग्रदूत</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1843</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अग्रदूत</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प्रभुद्वारा</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जाएबाक</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प्रोटेस्टेंटसभ</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मिलेराइटसभक</w:t>
      </w:r>
      <w:r>
        <w:rPr>
          <w:rFonts w:ascii="Times New Roman" w:hAnsi="Times New Roman" w:eastAsia="Times New Roman" w:cs="Times New Roman"/>
        </w:rPr>
        <w:t xml:space="preserve"> </w:t>
      </w:r>
      <w:r>
        <w:rPr>
          <w:rFonts w:ascii="Nirmala UI" w:hAnsi="Nirmala UI" w:eastAsia="Nirmala UI" w:cs="Nirmala UI"/>
        </w:rPr>
        <w:t>विवादक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प्रोटेस्टेंटसभ</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11, </w:t>
      </w:r>
      <w:r>
        <w:rPr>
          <w:rFonts w:ascii="Nirmala UI" w:hAnsi="Nirmala UI" w:eastAsia="Nirmala UI" w:cs="Nirmala UI"/>
        </w:rPr>
        <w:t>पद</w:t>
      </w:r>
      <w:r>
        <w:rPr>
          <w:rFonts w:ascii="Times New Roman" w:hAnsi="Times New Roman" w:eastAsia="Times New Roman" w:cs="Times New Roman"/>
        </w:rPr>
        <w:t xml:space="preserve"> 14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आएल</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डाकू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अन्तियुखुस</w:t>
      </w:r>
      <w:r>
        <w:rPr>
          <w:rFonts w:ascii="Times New Roman" w:hAnsi="Times New Roman" w:eastAsia="Times New Roman" w:cs="Times New Roman"/>
        </w:rPr>
        <w:t xml:space="preserve"> </w:t>
      </w:r>
      <w:r>
        <w:rPr>
          <w:rFonts w:ascii="Nirmala UI" w:hAnsi="Nirmala UI" w:eastAsia="Nirmala UI" w:cs="Nirmala UI"/>
        </w:rPr>
        <w:t>एपिफानेस</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मिलेराइटसभ</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छल।</w:t>
      </w:r>
    </w:p>
    <w:p>
      <w:pPr>
        <w:pStyle w:val="ArticleScripture"/>
        <w:jc w:val="left"/>
      </w:pPr>
      <w:r>
        <w:rPr>
          <w:rFonts w:ascii="Times New Roman" w:hAnsi="Times New Roman" w:eastAsia="Times New Roman" w:cs="Times New Roman"/>
        </w:rPr>
        <w:t>“164 Antiochus Epiphanes waa du’a, ka ni tatan, kuma kaquh hni pih lo Bawipa-te Bawipa, ziak ah amah cu Bawipa-te Bawipa a hrin hlan ah kum 164 lai in a thi cang zo.” 1843 Pioneer Chart.</w:t>
      </w:r>
    </w:p>
    <w:p>
      <w:pPr>
        <w:pStyle w:val="ArticleBody"/>
        <w:jc w:val="left"/>
      </w:pPr>
      <w:r>
        <w:rPr>
          <w:rFonts w:ascii="Times New Roman" w:hAnsi="Times New Roman" w:eastAsia="Times New Roman" w:cs="Times New Roman"/>
        </w:rPr>
        <w:t>Kutha kwanahã, James White rĩ Uriah Smith rĩ be Daniel chapter eleven pe “king of the north” re rũhũ correct identification re controversy oikó. James “king of the north” Daniel eleven final verses pe papal Rome, āsĩ che amombe’u háicha modern Rome, ramo omombe’uvo, he’i porã va’ekue. Smith katu oje’ékuri Daniel chapter eleven, verse thirty-six pe “king of the north” ha’eha atheistic France.</w:t>
      </w:r>
    </w:p>
    <w:p>
      <w:pPr>
        <w:pStyle w:val="ArticleScripture"/>
        <w:jc w:val="left"/>
      </w:pPr>
      <w:r>
        <w:rPr>
          <w:rFonts w:ascii="Times New Roman" w:hAnsi="Times New Roman" w:eastAsia="Times New Roman" w:cs="Times New Roman"/>
        </w:rPr>
        <w:t>“MUSTARI WA 36. Na mfalme atafanya kadiri ya mapenzi yake; naye atajiinua, na kujitukuza juu ya kila mungu, naye atasema maneno ya ajabu dhidi ya Mungu wa miungu, naye atafanikiwa mpaka ghadhabu itakapotimizwa; kwa maana lile lililoamriwa litatendeka.</w:t>
      </w:r>
    </w:p>
    <w:p>
      <w:pPr>
        <w:pStyle w:val="ArticleScripture"/>
        <w:jc w:val="left"/>
      </w:pPr>
      <w:r>
        <w:rPr>
          <w:rFonts w:ascii="Times New Roman" w:hAnsi="Times New Roman" w:eastAsia="Times New Roman" w:cs="Times New Roman"/>
        </w:rPr>
        <w:t>“Hapa mfalme anayeletwa hawezi kumaanisha mamlaka ile ile iliyotajwa mwisho; yaani, mamlaka ya upapa; kwa maana maelezo hayo hayatafaa yakitumiwa kwa mamlaka hiyo.” Uriah Smith, Daniel and the Revelation, 292.</w:t>
      </w:r>
    </w:p>
    <w:p>
      <w:pPr>
        <w:pStyle w:val="ArticleBody"/>
        <w:jc w:val="left"/>
      </w:pPr>
      <w:r>
        <w:rPr>
          <w:rFonts w:ascii="Times New Roman" w:hAnsi="Times New Roman" w:eastAsia="Times New Roman" w:cs="Times New Roman"/>
        </w:rPr>
        <w:t>Smith akyinjijiji uburozi bwakwe bw’“ubusobanuzi bwite” ubwo yavugaga ati, “Umwami uvugwa hano ntashobora gusobanura ubwo butegetsi bwavuzwe bwa nyuma; ari bwo, ubutegetsi bwa gipapa; kuko ibisobanuro byihariye bitahuza iyo bibishyizwe kuri ubwo butegetsi.” Ijambo ry’Imana ntiryigera rihusha, kandi ni ikosa ry’ikibonezamvugo gukoresha igitekerezo cy’umuntu kugira ngo uhakane imiterere y’ikibonezamvugo isobanutse y’uyu murongo. Uyu murongo uvuga uti “n’umwami,” kandi ibyo bisaba ko umwami urimo kumenyekanishwa ari wa mwami umwe washushanyijwe mu gice cyabanje. Nta gihamya na kimwe cy’umwami mushya gihari, kandi Smith yemera ko “ubwo butegetsi bumwe bwavuzwe bwa nyuma” bwari “ubutegetsi bwa gipapa.” Yemera mu gitabo cye ko uhereye ku murongo wa mirongo itatu n’umwe kugeza ku murongo wa mirongo itatu n’itanu ari ubutegetsi bwa gipapa, kandi kubera ko nta gihamya y’ikibonezamvugo igaragaza umwami mushya mu murongo wa mirongo itatu n’itandatu, ahitamo gusa kuvuga ko imirongo ikurikira umurongo wa mirongo itatu n’itanu itagaragaza ibiranga ubuhanuzi bw’ubutegetsi bwa gipapa. Ni cyo gituma ashyiramo igitekerezo cye cyerekeye Ubufaransa.</w:t>
      </w:r>
    </w:p>
    <w:p>
      <w:pPr>
        <w:pStyle w:val="ArticleBody"/>
        <w:jc w:val="left"/>
      </w:pPr>
      <w:r>
        <w:rPr>
          <w:rFonts w:ascii="Times New Roman" w:hAnsi="Times New Roman" w:eastAsia="Times New Roman" w:cs="Times New Roman"/>
        </w:rPr>
        <w:t>Xana Smith ahulika vhesi ya makumi ane, pulatifomu yakwe ya vhuporofita yo khakheaho, ye a i fhaṱa nga ṱhalutshedzo yawe ya pheraivete, i mu kombetshedza u talusa nndwa ya maṱhanu-tharu, ine nga maitele awe a u humbulela ya sumbedza khosi ya tshipembe sa Egipita, ine kha yeneyo vhesi ya “sundidzana” na Furentse, nahone Tshiphurala a tshi i talusa sa khosi ya devhula ine na yone ya ḓa ya lwa na Furentse. Yeneyo ṱhalutshedzo yo engedzwaho nga muthu i fhaṱa muelo wa vhuporofita une wa ita uri Smith a taluse Haramagedo wa vhukuma, hune Tshiphurala tsha tshimbila tsha ya Yerusalema, zwi tshi swaya u valwa ha tshifhinga tsha mulingo wa vhathu musi Mikaele a tshi takuwa. Bugu nnzhi kha ḓivhazwakale ya Adventism dzo no ṅwalwa nga nḓila yone, dzo sumbedza nga nḓila yo luga vhukhakhi ha u shumisa nga yeneyo nḓila.</w:t>
      </w:r>
    </w:p>
    <w:p>
      <w:pPr>
        <w:pStyle w:val="ArticleBody"/>
        <w:jc w:val="left"/>
      </w:pPr>
      <w:r>
        <w:rPr>
          <w:rFonts w:ascii="Times New Roman" w:hAnsi="Times New Roman" w:eastAsia="Times New Roman" w:cs="Times New Roman"/>
        </w:rPr>
        <w:t>Ngaro y’iyi nyandiko si ukwigira hamwe ivyamwa vy’insobanuro yiwe bwite vya Uriah Smith, ahubwo ni ukumenyesha gusa impaka zakurikiyeho igihe yatangura guteza imbere iyo nsobanuro yiwe bwite; kuko, igihe James White yarwanya iyo nyigisho yiwe y’ibinyoma, vyabaye uwundi murongo w’impaka mu Badiventisti aho ukumenyekanisha ukwo ari kwo kwa Roma kwaterwa n’ikoreshwa ritari ryo.</w:t>
      </w:r>
    </w:p>
    <w:p>
      <w:pPr>
        <w:pStyle w:val="ArticleBody"/>
        <w:jc w:val="left"/>
      </w:pPr>
      <w:r>
        <w:rPr>
          <w:rFonts w:ascii="Times New Roman" w:hAnsi="Times New Roman" w:eastAsia="Times New Roman" w:cs="Times New Roman"/>
        </w:rPr>
        <w:t>Kandi kwaba kandiho impaka ndende zerekeye “ibya buri munsi” mu gitabo cya Daniyeli, igihe Ubudiventisiti bw’i Lawodikiya bwemeye inyigisho y’Abaporotesitanti bateshutse, igaragaza ko “ibya buri munsi” byo mu gitabo cya Daniyeli ari umurimo wa Kristo wo mu buturo bwera, mu kunyuranya n’ukuri kwari kwarashyizweho nk’ishingiro ko “ibya buri munsi” byari ikimenyetso cya Roma ya gipagani.</w:t>
      </w:r>
    </w:p>
    <w:p>
      <w:pPr>
        <w:pStyle w:val="ArticleScripture"/>
        <w:jc w:val="left"/>
      </w:pPr>
      <w:r>
        <w:rPr>
          <w:rFonts w:ascii="Times New Roman" w:hAnsi="Times New Roman" w:eastAsia="Times New Roman" w:cs="Times New Roman"/>
        </w:rPr>
        <w:t>“Paik naona may kaugnayan sa ‘araw-araw’ (Daniel 8:12), na ang salitang ‘hain’ ay idinagdag ng karunungan ng tao, at hindi kabilang sa teksto, at na ibinigay ng Panginoon ang wastong pagkaunawa tungkol dito sa mga nagpahayag ng sigaw ukol sa oras ng paghuhukom. Nang umiiral pa ang pagkakaisa, bago ang 1844, halos lahat ay nagkakaisa sa wastong pagkaunawa tungkol sa ‘araw-araw’; ngunit sa kalituhang naghari mula noong 1844, ibang mga pananaw ang tinanggap, at sumunod ang kadiliman at kalituhan. Ang panahon ay hindi naging pagsubok mula noong 1844, at hindi na ito muling magiging pagsubok kailanman.” Early Writings, 74.</w:t>
      </w:r>
    </w:p>
    <w:p>
      <w:pPr>
        <w:pStyle w:val="ArticleBody"/>
        <w:jc w:val="left"/>
      </w:pPr>
      <w:r>
        <w:rPr>
          <w:rFonts w:ascii="Times New Roman" w:hAnsi="Times New Roman" w:eastAsia="Times New Roman" w:cs="Times New Roman"/>
        </w:rPr>
        <w:t>Mwisho wa wakati, katika mwaka wa 1989, wakati aya sita za mwisho za Danieli kumi na moja zilipofunuliwa, mfalme wa kaskazini ndipo alitambuliwa kuwa ni Rumi ya kipapa, kama vile James White alivyotambua hapo awali katika mabishano yake na Uriah Smith. White alikuwa ametumia mbinu ya “mstari juu ya mstari” aliposhughulikia hoja potofu ya Smith. White alitoa hoja kwamba ikiwa mamlaka ya mwisho yanayowakilishwa katika Danieli mbili, na mamlaka ya mwisho yanayowakilishwa katika Danieli saba, na mamlaka ya mwisho yanayowakilishwa katika Danieli nane yote yalikuwa Rumi, basi kwa mistari mitatu ya mashahidi mamlaka inayofikia mwisho wake katika Danieli kumi na moja ni Rumi, wala si madai ya Smith kwamba ni Uturuki.</w:t>
      </w:r>
    </w:p>
    <w:p>
      <w:pPr>
        <w:pStyle w:val="ArticleBody"/>
        <w:jc w:val="left"/>
      </w:pPr>
      <w:r>
        <w:rPr>
          <w:rFonts w:ascii="Times New Roman" w:hAnsi="Times New Roman" w:eastAsia="Times New Roman" w:cs="Times New Roman"/>
        </w:rPr>
        <w:t>1989. urtean hasi zen hirugarren aingeruaren mugimendu profetikoak, 2001eko irailaren 11ren handik gutxira, Joel lehen kapituluari buruzko eztabaida bati aurre egin zion. Lehen bost bertsoen barruan, bi lekukok —lehenik belaunaldienak, ondoren intsektuenak— Erromak Adventismoaren gainera ekarritako suntsipen progresibo bat identifikatzen dute. Profesian “mozkorrek”, Isaiasen arabera, “Jerusalem gobernatzen duten gizon mespretxatzaileak” dira. Laugarren eta azken belaunaldian esnatzen dira. Suntsipen progresiboa suntsipen espirituala da, azken egunetako Jerusalem ari baitzaio mintzo, eta 1863ko matxinadatik aurrera, Laodizeako Zazpigarren Eguneko Adventistek gero eta gehiago edan zuten Erromaren doktrinetatik.</w:t>
      </w:r>
    </w:p>
    <w:p>
      <w:pPr>
        <w:pStyle w:val="ArticleScripture"/>
        <w:jc w:val="left"/>
      </w:pPr>
      <w:r>
        <w:rPr>
          <w:rFonts w:ascii="Times New Roman" w:hAnsi="Times New Roman" w:eastAsia="Times New Roman" w:cs="Times New Roman"/>
        </w:rPr>
        <w:t>Okwu nke Onyenwe anyị nke bịakwutere Joel nwa Petuel. Nụrụ ihe a, unu ndị okenye, tịekwanụ ntị, unu niile ndị bi n’ala ahụ. Ọ̀ dịla ihe dị otu a n’ụbọchị unu, ma ọ bụ ọbụna n’ụbọchị nna unu ha? Kọọrọ ụmụ unu ya, ka ụmụ unu kọọrọ ụmụ ha, ka ụmụ ha kwa kọọrọ ọgbọ ọzọ. Ihe ndanda bibiri hapụrụ, igurube riri ya; ihe igurube hapụrụ, ikpuru riri ya; ihe ikpuru hapụrụ, urukurubụba riri ya. Tetanu, unu ndị aṅụrụma, bee ákwá; tie mkpu, unu niile ndị na-aṅụ mmanya vaịn, n’ihi mmanya ọhụrụ ahụ, n’ihi na e wepụrụ ya n’ọnụ unu. Joel 1:1–5.</w:t>
      </w:r>
    </w:p>
    <w:p>
      <w:pPr>
        <w:pStyle w:val="ArticleBody"/>
        <w:jc w:val="left"/>
      </w:pPr>
      <w:r>
        <w:rPr>
          <w:rFonts w:ascii="Leelawadee UI" w:hAnsi="Leelawadee UI" w:eastAsia="Leelawadee UI" w:cs="Leelawadee UI"/>
        </w:rPr>
        <w:t>ញ៉ូយ៉កស៊ីធីអាគារធំៗបានដួលរលំចុះបន្ទាប់ពីហេតុការណ៍នោះ</w:t>
      </w:r>
      <w:r>
        <w:rPr>
          <w:rFonts w:ascii="Times New Roman" w:hAnsi="Times New Roman" w:eastAsia="Times New Roman" w:cs="Times New Roman"/>
        </w:rPr>
        <w:t xml:space="preserve"> </w:t>
      </w:r>
      <w:r>
        <w:rPr>
          <w:rFonts w:ascii="Leelawadee UI" w:hAnsi="Leelawadee UI" w:eastAsia="Leelawadee UI" w:cs="Leelawadee UI"/>
        </w:rPr>
        <w:t>គេបានយល់ថា</w:t>
      </w:r>
      <w:r>
        <w:rPr>
          <w:rFonts w:ascii="Times New Roman" w:hAnsi="Times New Roman" w:eastAsia="Times New Roman" w:cs="Times New Roman"/>
        </w:rPr>
        <w:t xml:space="preserve"> </w:t>
      </w:r>
      <w:r>
        <w:rPr>
          <w:rFonts w:ascii="Leelawadee UI" w:hAnsi="Leelawadee UI" w:eastAsia="Leelawadee UI" w:cs="Leelawadee UI"/>
        </w:rPr>
        <w:t>ភ្លៀងចុងក្រោយបានចាប់ផ្តើម</w:t>
      </w:r>
      <w:r>
        <w:rPr>
          <w:rFonts w:ascii="Times New Roman" w:hAnsi="Times New Roman" w:eastAsia="Times New Roman" w:cs="Times New Roman"/>
        </w:rPr>
        <w:t xml:space="preserve"> «</w:t>
      </w:r>
      <w:r>
        <w:rPr>
          <w:rFonts w:ascii="Leelawadee UI" w:hAnsi="Leelawadee UI" w:eastAsia="Leelawadee UI" w:cs="Leelawadee UI"/>
        </w:rPr>
        <w:t>បាញ់ធ្លាក់ស្រាលៗ</w:t>
      </w:r>
      <w:r>
        <w:rPr>
          <w:rFonts w:ascii="Times New Roman" w:hAnsi="Times New Roman" w:eastAsia="Times New Roman" w:cs="Times New Roman"/>
        </w:rPr>
        <w:t xml:space="preserve">» </w:t>
      </w:r>
      <w:r>
        <w:rPr>
          <w:rFonts w:ascii="Leelawadee UI" w:hAnsi="Leelawadee UI" w:eastAsia="Leelawadee UI" w:cs="Leelawadee UI"/>
        </w:rPr>
        <w:t>ហើយថា</w:t>
      </w:r>
      <w:r>
        <w:rPr>
          <w:rFonts w:ascii="Times New Roman" w:hAnsi="Times New Roman" w:eastAsia="Times New Roman" w:cs="Times New Roman"/>
        </w:rPr>
        <w:t xml:space="preserve"> </w:t>
      </w:r>
      <w:r>
        <w:rPr>
          <w:rFonts w:ascii="Leelawadee UI" w:hAnsi="Leelawadee UI" w:eastAsia="Leelawadee UI" w:cs="Leelawadee UI"/>
        </w:rPr>
        <w:t>ជម្លោះដែលមាននៅក្នុងហាបាគុក</w:t>
      </w:r>
      <w:r>
        <w:rPr>
          <w:rFonts w:ascii="Times New Roman" w:hAnsi="Times New Roman" w:eastAsia="Times New Roman" w:cs="Times New Roman"/>
        </w:rPr>
        <w:t xml:space="preserve"> </w:t>
      </w:r>
      <w:r>
        <w:rPr>
          <w:rFonts w:ascii="Leelawadee UI" w:hAnsi="Leelawadee UI" w:eastAsia="Leelawadee UI" w:cs="Leelawadee UI"/>
        </w:rPr>
        <w:t>ជំពូកទីពីរ</w:t>
      </w:r>
      <w:r>
        <w:rPr>
          <w:rFonts w:ascii="Times New Roman" w:hAnsi="Times New Roman" w:eastAsia="Times New Roman" w:cs="Times New Roman"/>
        </w:rPr>
        <w:t xml:space="preserve"> </w:t>
      </w:r>
      <w:r>
        <w:rPr>
          <w:rFonts w:ascii="Leelawadee UI" w:hAnsi="Leelawadee UI" w:eastAsia="Leelawadee UI" w:cs="Leelawadee UI"/>
        </w:rPr>
        <w:t>ដែលបានសម្រេចក្នុងប្រវត្តិសាស្ត្រមីឡឺរៃត៍</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បានចាប់ផ្តើមដំណើរការឡើងវិញម្តងទៀត។</w:t>
      </w:r>
      <w:r>
        <w:rPr>
          <w:rFonts w:ascii="Times New Roman" w:hAnsi="Times New Roman" w:eastAsia="Times New Roman" w:cs="Times New Roman"/>
        </w:rPr>
        <w:t xml:space="preserve"> </w:t>
      </w:r>
      <w:r>
        <w:rPr>
          <w:rFonts w:ascii="Leelawadee UI" w:hAnsi="Leelawadee UI" w:eastAsia="Leelawadee UI" w:cs="Leelawadee UI"/>
        </w:rPr>
        <w:t>ជម្លោះនោះគឺអំពីវិធីសាស្ត្រព្យាករណ៍ដែលត្រឹមត្រូវ។</w:t>
      </w:r>
    </w:p>
    <w:p>
      <w:pPr>
        <w:pStyle w:val="ArticleScripture"/>
        <w:jc w:val="left"/>
      </w:pPr>
      <w:r>
        <w:rPr>
          <w:rFonts w:ascii="Times New Roman" w:hAnsi="Times New Roman" w:eastAsia="Times New Roman" w:cs="Times New Roman"/>
        </w:rPr>
        <w:t>Ndzi ta yima ehenhla ka rindza ra mina, ndzi titiyimisa ehenhla ka xihondzo, ndzi rindza ku vona leswi a nga ta swi vula eka mina, ni leswi ndzi nga ta swi hlamula loko ndzi tshinyiwa. Kutani Yehovha a ndzi hlamula, a ku: Tsala xivono, u xi endla xi va erivaleni emapurangeni, leswaku la xi hlayaka a ta kota ku tsutsuma. Hikuva xivono xa ha ri xa nkarhi lowu vekiweke, kambe emakumu xi ta vulavula, a xi nga hembe; hambiloko xi nonoka, xi rindzele; hikuva kunene xi ta ta, a xi nga nonoki. Waswivo, moya wa loyi a tikurisaka a wu lulamanga eka yena; kambe lowo lulama u ta hanya hi ripfumelo ra yena. Ina, hikuva u dyoha hi vhinyo, i munhu wa manyunyu, a nga tshami ekaya; u andzisa ku navela ka yena ku fana ni Xivandla xa Vafi, u fana ni rifu, naswona a nga eneriseki; kambe u tihlengeletela matiko hinkwawo, a tihlengeletela vanhu hinkwavo. Habakuki 2:1–5.</w:t>
      </w:r>
    </w:p>
    <w:p>
      <w:pPr>
        <w:pStyle w:val="ArticleBody"/>
        <w:jc w:val="left"/>
      </w:pPr>
      <w:r>
        <w:rPr>
          <w:rFonts w:ascii="Times New Roman" w:hAnsi="Times New Roman" w:eastAsia="Times New Roman" w:cs="Times New Roman"/>
        </w:rPr>
        <w:t>Habakuki mbiri kuyesedwa kwake kunayimira kuyesedwa kwa gulu la anthu zana limodzi ndi makumi anayi ndi zinayi zikwi, komwe kunayamba pamene mngelo wamphamvu wa Chivumbulutso chaputala 18 anatsika pa September 11, 2001. Pamenepo mkangano unayamba pakati pa iwo amene anayima pa maziko a Chiadventisti monga momwe anayimiridwira pa tchati cha apainiya cha 1843, ndi iwo amene mu Habakuki alakwa “ndi vinyo,” ndipo amene anali “oledzera” a Yoweli amene pamenepo “anadzuka,” koma kuti “vinyo watsopano” udulidwe kuchoka “pakamwa” pawo.</w:t>
      </w:r>
    </w:p>
    <w:p>
      <w:pPr>
        <w:pStyle w:val="ArticleBody"/>
        <w:jc w:val="left"/>
      </w:pPr>
      <w:r>
        <w:rPr>
          <w:rFonts w:ascii="Times New Roman" w:hAnsi="Times New Roman" w:eastAsia="Times New Roman" w:cs="Times New Roman"/>
        </w:rPr>
        <w:t>Gofta Ibrootaa “kan lakkoofsa tokko keessatti “komataman” jedhamee hiikame hiikkaan isaa “waliin falman” jechuudha. Falmiin eegdoota Miileriitotaaf kenname sun, chaartii jalqabaa bara 1843 keessatti, kan Caamsaa 1842 keessatti aayaana kana raawwachuuf qophaa’e irratti mul’ifame. Gareen tokko kan amantii isaaniitiin jiraatan, dhugaa yeroo sanaaf ergaa raajii yeroo ammaa irratti garee biraa wajjin wal-dhabdee keessa turan; gareen sun immoo daadhiin yakka darba ture. Isaan sun machooftota Yo’el kan dammaquudhaan daadhii, mallattoo barsiisa ta’e, afaan isaanii irraa murame arganidha. Isaan sun machooftota Efreem kan Isaayaasii keessa jiran, warra Yerusaalem bulchan ta’anii fi macaafa chaappaa’een cufame hubachuu hin dandeenyedha.</w:t>
      </w:r>
    </w:p>
    <w:p>
      <w:pPr>
        <w:pStyle w:val="ArticleScripture"/>
        <w:jc w:val="left"/>
      </w:pPr>
      <w:r>
        <w:rPr>
          <w:rFonts w:ascii="Times New Roman" w:hAnsi="Times New Roman" w:eastAsia="Times New Roman" w:cs="Times New Roman"/>
        </w:rPr>
        <w:t>Efraimo gusaluli taçikapiyalpeka wail! Vinoyki nepag̱itka Efraimo-drunkardkepi, kʼunakapiyalpeka tu̱ri̱ruma fading flowerpi, a̱nka wineyki nepag̱itkakpi valleypi headyag̱a a̱chik! Behold, Lordki mighty da strong one a̱chik, kʼuna hail-tempest yaki destroyer-stormpi, kʼuna mighty-waterpi flood overflowing, handyag̱a earthmaka cast-downina. Efraimo drunkardkepi, pride-taçikapiyalpeka, footkepi under troddenina.... Yusivantsa, wonderantsa; cry-outantsi, cryantsi: ilpi drunken, ba vinhoyki adu; ilpi stagger, ba strong-drinkyki adu.... A̱chiyag̱a Lordki wordka hearantsi, skornful menantsi, Jerusalemmaka a̱chi people rulekakpi. Lordki yitsap̱a deep-sleep spirit pour-outi, eyeantsa closedina: prophets da rulerantsa, seerska he coverina. A̱chiyag̱a allki visionka yitsap̱a sealed bookki wordskuna becomeina, kʼuna men learned oneyag̱a deliveri, “Tsa readyu, I pray thee,” yesa; anka sa, “I cannot; for it is sealed.” Da bookka not-learned oneyag̱a deliveredina, “Tsa readyu, I pray thee,” yesa; anka sa, “I am not learned.” Isaiah 28:1–3, 14; 29:9–12.</w:t>
      </w:r>
    </w:p>
    <w:p>
      <w:pPr>
        <w:pStyle w:val="ArticleBody"/>
        <w:jc w:val="left"/>
      </w:pPr>
      <w:r>
        <w:rPr>
          <w:rFonts w:ascii="Times New Roman" w:hAnsi="Times New Roman" w:eastAsia="Times New Roman" w:cs="Times New Roman"/>
        </w:rPr>
        <w:t>Habakkuk’en sololù laarin àwọn ọ̀mùtí Efraimu àti àwọn tí ń rìn nípa ìgbàgbọ́ nínú Ọ̀rọ̀ àsọtẹ́lẹ̀ Ọlọ́run ni a fi mọ̀ ní pàtó gẹ́gẹ́ bí ìjìyàn lórí ọ̀nà ìlànà tó tọ́ sí èyí tí kò tọ́ nínú ẹ̀rí Isaiah, nítorí Isaiah fi hàn pé ọ̀nà ìlànà “làìnì lórí làìnì” ni ó mú kí àwọn ọ̀mùtí náà kọsẹ̀, kí wọ́n sì wọ inú májẹ̀mú ikú.</w:t>
      </w:r>
    </w:p>
    <w:p>
      <w:pPr>
        <w:pStyle w:val="ArticleScripture"/>
        <w:jc w:val="left"/>
      </w:pPr>
      <w:r>
        <w:rPr>
          <w:rFonts w:ascii="Times New Roman" w:hAnsi="Times New Roman" w:eastAsia="Times New Roman" w:cs="Times New Roman"/>
        </w:rPr>
        <w:t>Ariko na bo bazimiye ku bw’inzoga, kandi banyobejwe n’ibisindisha bikaze; umutambyi n’umuhanuzi bazimiye ku bw’ibisindisha bikaze, bamizwe n’inzoga, banyobejwe n’ibisindisha bikaze; bibeshya mu byo beretswe, bagwa mu rubanza. Kuko ameza yose yuzuye ibirutsi n’umwanda, ku buryo nta hantu hasukuye hasigaye. Ni nde azigisha ubumenyi? Kandi ni nde azumvisha inyigisho? Mbese ni abakuwe ku mata, bakurwa no ku mabere? Kuko itegeko rigomba kuba ku itegeko, itegeko ku itegeko; umurongo ku murongo, umurongo ku murongo; aha hato, n’ahandi hato: Kuko azavugisha ubu bwoko iminwa idandabirana n’urundi rurimi. Abo ni bo yabwiye ati: Uku ni ko kuruhuka, aho mushobora kuruhuriza abananiwe; kandi uku ni ko kugarurirwa intege: nyamara ntibashatse kumva. Ariko ijambo ry’Uwiteka ryababereye itegeko ku itegeko, itegeko ku itegeko; umurongo ku murongo, umurongo ku murongo; aha hato, n’ahandi hato; kugira ngo bagende, bagwe basubira inyuma, bamenagurwe, bafatwe mu mutego, kandi batwarwe. Nuko nimwumve ijambo ry’Uwiteka, mwa bagabo b’abakobanyi mwe, mutegeka ubu bwoko buri i Yerusalemu. Kuko mwavuze muti: Twagiranye isezerano n’urupfu, kandi twumvikanye n’ikuzimu; igihe inkoni irengeje urugero izanyuramo, ntizatugeraho: kuko ibinyoma twabigize ubwihisho bwacu, kandi twihishe munsi y’ubushukanyi. Yesaya 28:7–15.</w:t>
      </w:r>
    </w:p>
    <w:p>
      <w:pPr>
        <w:pStyle w:val="ArticleBody"/>
        <w:jc w:val="left"/>
      </w:pPr>
      <w:r>
        <w:rPr>
          <w:rFonts w:ascii="Times New Roman" w:hAnsi="Times New Roman" w:eastAsia="Times New Roman" w:cs="Times New Roman"/>
        </w:rPr>
        <w:t>Aisaya peve ohechauka mba’e Tupã omoinge va’ekue Habacuc ñorairõ ñe’ẽme, omoguahẽ hag̃ua juicio umi ka’upe, ha upéva va’ekue ita pyenda, pe “siete jey” Levítico mokõipa poteĩme, ha upéva hína pe profecía peteĩha aravo rehegua Gabriel ha umi ánhel ogueraha va’ekue William Miller-pe oikuaa hag̃ua.</w:t>
      </w:r>
    </w:p>
    <w:p>
      <w:pPr>
        <w:pStyle w:val="ArticleScripture"/>
        <w:jc w:val="left"/>
      </w:pPr>
      <w:r>
        <w:rPr>
          <w:rFonts w:ascii="Times New Roman" w:hAnsi="Times New Roman" w:eastAsia="Times New Roman" w:cs="Times New Roman"/>
        </w:rPr>
        <w:t>Ningĩ-rĩ, MWATHANI Ngai ekuuga atĩrĩ: Rora, ndĩrĩkĩra rũhĩa rwa mũthingi Zayuniinĩ, rũhĩa rũrageretio, rũhĩa rwa ngoro mũno rwa kĩhĩtũkĩro, mũthingi mũrũme: ũrĩa wĩtĩkĩtie ndagĩa na gũthiĩ na mĩhĩrĩga. O na atĩa-rĩ, gũtĩirwo kĩhooto nĩ mũgĩkoyo, na ũthingu nĩ mũthĩnthi wa gũgeria; nayo mbura ya mbarafu nĩĩgũtharia kĩhitho kĩa maheeni, nayo maaĩ nĩmakũiyũrũra handũ ha kwĩhitha. Nao irikano rĩanyu na gĩkuũ nĩrĩgũtũrwo, na ngwataniro yanyu na kuzimu ndĩgĩtũũra; rĩrĩa kĩmĩrĩri kĩu kĩa gũũka ta ndũrĩrĩ kĩgĩthiĩ thĩinĩ, nĩmũgakanyagwo nĩkĩo. Isaia 28:16–18.</w:t>
      </w:r>
    </w:p>
    <w:p>
      <w:pPr>
        <w:pStyle w:val="ArticleBody"/>
        <w:jc w:val="left"/>
      </w:pPr>
      <w:r>
        <w:rPr>
          <w:rFonts w:ascii="Leelawadee UI" w:hAnsi="Leelawadee UI" w:eastAsia="Leelawadee UI" w:cs="Leelawadee UI"/>
        </w:rPr>
        <w:t>បន្ទាប់ពីព្រះអម្ចាស់បានដឹកនាំរាស្ត្ររបស់ទ្រង់ឲ្យត្រឡប់ទៅកាន់មាគ៌ាបុរាណវិញមិនយូរប៉ុន្មាន</w:t>
      </w:r>
      <w:r>
        <w:rPr>
          <w:rFonts w:ascii="Times New Roman" w:hAnsi="Times New Roman" w:eastAsia="Times New Roman" w:cs="Times New Roman"/>
        </w:rPr>
        <w:t xml:space="preserve"> </w:t>
      </w:r>
      <w:r>
        <w:rPr>
          <w:rFonts w:ascii="Leelawadee UI" w:hAnsi="Leelawadee UI" w:eastAsia="Leelawadee UI" w:cs="Leelawadee UI"/>
        </w:rPr>
        <w:t>ចាប់ផ្ដើមនៅថ្ងៃទី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មានក្រុមមួយដែលបានចូលរួមក្នុងចលនានោះ</w:t>
      </w:r>
      <w:r>
        <w:rPr>
          <w:rFonts w:ascii="Times New Roman" w:hAnsi="Times New Roman" w:eastAsia="Times New Roman" w:cs="Times New Roman"/>
        </w:rPr>
        <w:t xml:space="preserve"> </w:t>
      </w:r>
      <w:r>
        <w:rPr>
          <w:rFonts w:ascii="Leelawadee UI" w:hAnsi="Leelawadee UI" w:eastAsia="Leelawadee UI" w:cs="Leelawadee UI"/>
        </w:rPr>
        <w:t>ហើយបានសម្រេចថា</w:t>
      </w:r>
      <w:r>
        <w:rPr>
          <w:rFonts w:ascii="Times New Roman" w:hAnsi="Times New Roman" w:eastAsia="Times New Roman" w:cs="Times New Roman"/>
        </w:rPr>
        <w:t xml:space="preserve"> </w:t>
      </w:r>
      <w:r>
        <w:rPr>
          <w:rFonts w:ascii="Leelawadee UI" w:hAnsi="Leelawadee UI" w:eastAsia="Leelawadee UI" w:cs="Leelawadee UI"/>
        </w:rPr>
        <w:t>សត្វល្អិតទាំងបួននៃយ៉ូអែល</w:t>
      </w:r>
      <w:r>
        <w:rPr>
          <w:rFonts w:ascii="Times New Roman" w:hAnsi="Times New Roman" w:eastAsia="Times New Roman" w:cs="Times New Roman"/>
        </w:rPr>
        <w:t xml:space="preserve"> </w:t>
      </w:r>
      <w:r>
        <w:rPr>
          <w:rFonts w:ascii="Leelawadee UI" w:hAnsi="Leelawadee UI" w:eastAsia="Leelawadee UI" w:cs="Leelawadee UI"/>
        </w:rPr>
        <w:t>តំណាងឲ្យសាសនាឥស្លាមនៃវេទនាទីបី។</w:t>
      </w:r>
      <w:r>
        <w:rPr>
          <w:rFonts w:ascii="Times New Roman" w:hAnsi="Times New Roman" w:eastAsia="Times New Roman" w:cs="Times New Roman"/>
        </w:rPr>
        <w:t xml:space="preserve"> </w:t>
      </w:r>
      <w:r>
        <w:rPr>
          <w:rFonts w:ascii="Leelawadee UI" w:hAnsi="Leelawadee UI" w:eastAsia="Leelawadee UI" w:cs="Leelawadee UI"/>
        </w:rPr>
        <w:t>នៅពេលដែលវិធីសាស្ត្រ</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 xml:space="preserve">» </w:t>
      </w:r>
      <w:r>
        <w:rPr>
          <w:rFonts w:ascii="Leelawadee UI" w:hAnsi="Leelawadee UI" w:eastAsia="Leelawadee UI" w:cs="Leelawadee UI"/>
        </w:rPr>
        <w:t>ត្រូវបានបើកសម្ដែងដល់រាស្ត្ររបស់ព្រះនៅក្នុងជំនាន់ចុងក្រោយនោះ</w:t>
      </w:r>
      <w:r>
        <w:rPr>
          <w:rFonts w:ascii="Times New Roman" w:hAnsi="Times New Roman" w:eastAsia="Times New Roman" w:cs="Times New Roman"/>
        </w:rPr>
        <w:t xml:space="preserve"> </w:t>
      </w:r>
      <w:r>
        <w:rPr>
          <w:rFonts w:ascii="Leelawadee UI" w:hAnsi="Leelawadee UI" w:eastAsia="Leelawadee UI" w:cs="Leelawadee UI"/>
        </w:rPr>
        <w:t>ក្បួនទំនាយសំខាន់មួយត្រូវបានទទួលស្គាល់។</w:t>
      </w:r>
      <w:r>
        <w:rPr>
          <w:rFonts w:ascii="Times New Roman" w:hAnsi="Times New Roman" w:eastAsia="Times New Roman" w:cs="Times New Roman"/>
        </w:rPr>
        <w:t xml:space="preserve"> </w:t>
      </w:r>
      <w:r>
        <w:rPr>
          <w:rFonts w:ascii="Leelawadee UI" w:hAnsi="Leelawadee UI" w:eastAsia="Leelawadee UI" w:cs="Leelawadee UI"/>
        </w:rPr>
        <w:t>ក្បួននោះគឺជាការអនុវត្តទំនាយបីជាន់</w:t>
      </w:r>
      <w:r>
        <w:rPr>
          <w:rFonts w:ascii="Times New Roman" w:hAnsi="Times New Roman" w:eastAsia="Times New Roman" w:cs="Times New Roman"/>
        </w:rPr>
        <w:t xml:space="preserve"> </w:t>
      </w:r>
      <w:r>
        <w:rPr>
          <w:rFonts w:ascii="Leelawadee UI" w:hAnsi="Leelawadee UI" w:eastAsia="Leelawadee UI" w:cs="Leelawadee UI"/>
        </w:rPr>
        <w:t>ហើយក្រុមដែលបានសម្រេចថា</w:t>
      </w:r>
      <w:r>
        <w:rPr>
          <w:rFonts w:ascii="Times New Roman" w:hAnsi="Times New Roman" w:eastAsia="Times New Roman" w:cs="Times New Roman"/>
        </w:rPr>
        <w:t xml:space="preserve"> </w:t>
      </w:r>
      <w:r>
        <w:rPr>
          <w:rFonts w:ascii="Leelawadee UI" w:hAnsi="Leelawadee UI" w:eastAsia="Leelawadee UI" w:cs="Leelawadee UI"/>
        </w:rPr>
        <w:t>ជំនាន់ទាំងបួននៃយ៉ូអែលតំណាងឲ្យសាសនាឥស្លាមនៃវេទនាទីបី</w:t>
      </w:r>
      <w:r>
        <w:rPr>
          <w:rFonts w:ascii="Times New Roman" w:hAnsi="Times New Roman" w:eastAsia="Times New Roman" w:cs="Times New Roman"/>
        </w:rPr>
        <w:t xml:space="preserve"> </w:t>
      </w:r>
      <w:r>
        <w:rPr>
          <w:rFonts w:ascii="Leelawadee UI" w:hAnsi="Leelawadee UI" w:eastAsia="Leelawadee UI" w:cs="Leelawadee UI"/>
        </w:rPr>
        <w:t>បានអនុវត្តក្បួននៃការអនុវត្តទំនាយបីជាន់នោះដោយខុសឆ្គង</w:t>
      </w:r>
      <w:r>
        <w:rPr>
          <w:rFonts w:ascii="Times New Roman" w:hAnsi="Times New Roman" w:eastAsia="Times New Roman" w:cs="Times New Roman"/>
        </w:rPr>
        <w:t xml:space="preserve"> </w:t>
      </w:r>
      <w:r>
        <w:rPr>
          <w:rFonts w:ascii="Leelawadee UI" w:hAnsi="Leelawadee UI" w:eastAsia="Leelawadee UI" w:cs="Leelawadee UI"/>
        </w:rPr>
        <w:t>ដើម្បីគាំទ្រការអនុវត្តខុសឆ្គងរបស់ពួកគេ។</w:t>
      </w:r>
    </w:p>
    <w:p>
      <w:pPr>
        <w:pStyle w:val="ArticleBody"/>
        <w:jc w:val="left"/>
      </w:pPr>
      <w:r>
        <w:rPr>
          <w:rFonts w:ascii="Times New Roman" w:hAnsi="Times New Roman" w:eastAsia="Times New Roman" w:cs="Times New Roman"/>
        </w:rPr>
        <w:t>Ngeri mu mwaka gwa 2014, Satani nĩaikiriruo andũrĩre gũthiĩ thĩinĩ wa ũhunjia ũyũ hamwe na mũrimo wa “woke” wa ũraihu wa andũ a ngono ĩmwe, ũrĩa wacookire kuuma Great Britain na Australia, na ũrĩa waigamirĩire mĩguĩro yayo igũrũ rĩa ũtaarĩ wa maũndũ marĩa meehanĩrĩirwo na Danieli gatũmũ ka ikũmi na kamwe, mĩstari ya mbere nginya ya ikũmi na ithano. Atongoria arĩa marĩ hamwe na ũraihu wa andũ a ngono ĩmwe, arĩa maingirire ũhunjia ũyũ na makarĩhũthĩra, mũthia wa maũndũ nĩo maaringire atĩ Uadventista warĩ na kũhoya pope wa Roma rũgendo, nĩgũkorwo nĩ warĩ wakĩte mĩhĩrĩga ya maheeni igũrũ rĩa mpingamũrũri, we pope wa Roma. Mũtugo wa mĩguĩro ĩyo warĩ wa kũũraga ũhunjia ũyũ, na gũkĩra fĩĩ gũtũma nganja igũrũ rĩa mũhĩrĩga ũcio ũmwe (Danieli 11:1–15) kũrĩa “anyarĩrĩri a andũ aku” moimenyekania.</w:t>
      </w:r>
    </w:p>
    <w:p>
      <w:pPr>
        <w:pStyle w:val="ArticleBody"/>
        <w:jc w:val="left"/>
      </w:pPr>
      <w:r>
        <w:rPr>
          <w:rFonts w:ascii="Times New Roman" w:hAnsi="Times New Roman" w:eastAsia="Times New Roman" w:cs="Times New Roman"/>
        </w:rPr>
        <w:t>ꞌOdv atoꞌob le controversiasoꞌ kaꞌach u yéetel Satanás tiꞌ u túulul u táanil u xáakꞌaj le símboloil Roma papaloꞌ. Maꞌ tuꞌux baꞌax túumben yóokꞌol kꞌíin, bey tu yáalaj le máak más sabio táan u kuxtal wayakꞌen. Bejlaꞌeꞌ le controversiaoꞌ tu sutaj u yilaꞌal ichil u kꞌáat chiꞌibal Roma, le máak a simbolizartiꞌ “los ladrones de tu pueblo”. Le túumben yéetel privada interpretaciónoꞌ tu kꞌáat u yaꞌal “los ladrones de tu pueblo”eꞌ letiꞌ le Estados Unidosoꞌ, ka tu meyaj jumpꞌéel beyoꞌ, sáansamal maꞌ u yojeltoꞌob wa lelaꞌ letiꞌ le misma controversia bey le jach yáax controversia ichil le Milleritas yéetel Protestantesoꞌ, yéetel le antigua expresión atribuida tiꞌ le autor tiꞌ le siglo XVI, John Heywood, le ku yaꞌalaj: “Maꞌan máaxoꞌob más chichan ich u yichoꞌob bey letiꞌob maꞌ u kꞌáat u yilikoꞌob.” Jumpꞌéel uláakꞌ variación tiꞌ u frasejil yaꞌalaj: “Maꞌan máaxoꞌob más chichan u xikin bey letiꞌob maꞌ u kꞌáat u yuꞌubikoꞌob.” Tuláakal máaxoꞌob, kaꞌach xan, mix maꞌ u yojeltoꞌob wa le frasejoꞌ atribuida tiꞌ Heywood, mix maꞌ u naꞌatikoꞌob wa u frasejil Heywoodeꞌ taal tu Biblia, tiꞌ le pasajes bix letiꞌob ku kaxantaꞌal ich Jeremías, Isaías, ka tꞌaaniloꞌob tumen Jesús ich le Nuevo Testamento.</w:t>
      </w:r>
    </w:p>
    <w:p>
      <w:pPr>
        <w:pStyle w:val="ArticleScripture"/>
        <w:jc w:val="left"/>
      </w:pPr>
      <w:r>
        <w:rPr>
          <w:rFonts w:ascii="Times New Roman" w:hAnsi="Times New Roman" w:eastAsia="Times New Roman" w:cs="Times New Roman"/>
        </w:rPr>
        <w:t>Aomɓa jooni ndee, on yimɓe ɓe ngalkaaɓe, ɓe moƴƴaaki faamu; ɓe ngoodi gite, nde ɓe yiɗataa yiyde; ɓe ngoodi noppi, nde ɓe yiɗataa nannde. Yeremiya 5:21.</w:t>
      </w:r>
    </w:p>
    <w:p>
      <w:pPr>
        <w:pStyle w:val="ArticleBody"/>
        <w:jc w:val="left"/>
      </w:pPr>
      <w:r>
        <w:rPr>
          <w:rFonts w:ascii="Times New Roman" w:hAnsi="Times New Roman" w:eastAsia="Times New Roman" w:cs="Times New Roman"/>
        </w:rPr>
        <w:t>“Ababī” ba Danyeli ne “bikangabiji ba maalu” ba Matayo ni bo batamanyile “kwongela kwa lwiino.” Kwongela kwa lwiino mu 1989 kwajinga, pa mutwe, kutambula ne kumanya amba mavese mutanda a ku mpelo a cipandwa ca buleveni ca Danyeli asonena kutumbuka kwa ku mpelo ne kuwila kwa bupapa, nobe byon nazvilemba ne kwamba Roma ya leelo. Ayo mavese asonena United States, lelo cipepala fye ca bulongo bwa United States ku bukatampe bwa bupapa. “Ababī” ne “bikangabiji” balepusanywa ku “banoona bwino,” kabiji banoona bwino ba mu moba a ku mpelo bajina kumanya kwa kwongela kwa lwiino kwa mu 1989. Bikangabiji ni abo bajina meso, lelo kabena kumona, ne matwi kabena kumvwa.</w:t>
      </w:r>
    </w:p>
    <w:p>
      <w:pPr>
        <w:pStyle w:val="ArticleScripture"/>
        <w:jc w:val="left"/>
      </w:pPr>
      <w:r>
        <w:rPr>
          <w:rFonts w:ascii="Times New Roman" w:hAnsi="Times New Roman" w:eastAsia="Times New Roman" w:cs="Times New Roman"/>
        </w:rPr>
        <w:t>Naikimma Tulafale a Kaita, lubandini, “Nena ni kaboni? Tani ni yako kabesami?” Au lubandini, “Au ikei; kabona au.” Au sai lubandini, “Yako, o bwanetini beika baitu: ‘Kam kamikaila, a e akea kam nori; mam matata, a e akea kam reirei.’ Kabubukaki nanoia baitu aikai, kabirorongoia taringaia, ao kabonobonoa mataia; n te arona bwa a na kite n mataia, ao a na ongora n taringaia, ao a na ataia n nanoia, ao a na wanawana, ao a na kamaiuaki.” Isaiah 6:8–10.</w:t>
      </w:r>
    </w:p>
    <w:p>
      <w:pPr>
        <w:pStyle w:val="ArticleBody"/>
        <w:jc w:val="left"/>
      </w:pPr>
      <w:r>
        <w:rPr>
          <w:rFonts w:ascii="Times New Roman" w:hAnsi="Times New Roman" w:eastAsia="Times New Roman" w:cs="Times New Roman"/>
        </w:rPr>
        <w:t>Abantu ababhekiswe kubo ku-Isaya isahluko sesithupha yilabo abazibiza ngokuthi bakulo mbiko “weqiniso lamanje” owafika ngoSepthemba 11, 2001, ngokuba u-Isaya 6 uphawula lesi siqephu njengesehlela ngesikhathi “umhlaba ugcwele inkazimulo yeNkosi”. Umhlaba wakhanyiswa ngenkazimulo kaNkulunkulu lapho ingelosi yesAmbulo 18 yehla, ngesikhathi izakhiwo ezinkulu zaseNew York City zidilizwa ngokuthintwa nguNkulunkulu.</w:t>
      </w:r>
    </w:p>
    <w:p>
      <w:pPr>
        <w:pStyle w:val="ArticleScripture"/>
        <w:jc w:val="left"/>
      </w:pPr>
      <w:r>
        <w:rPr>
          <w:rFonts w:ascii="Times New Roman" w:hAnsi="Times New Roman" w:eastAsia="Times New Roman" w:cs="Times New Roman"/>
        </w:rPr>
        <w:t>Mu mwaka umwami Uziya yapfuyemo, nanje mbona Umwami avyagiye ku ntebe y’ubwami, muremure kandi ashyizwe hejuru; kandi impera z’impuzu ziwe zuzura urusengero. Hejuru yiwe hahagaze abaserafimu: umwe wese yari afise amababa atandatu; kuri abiri apfuka mu maso hiwe, no kuri abiri apfuka ibirenge vyiwe, no kuri abiri araguruka. Maze umwe ahamagara uwundi, aravuga ati: Mweranda, mweranda, mweranda, ni Uhoraho Nyeningabo: isi yose yuzuye ubwiza bwiwe. Inkingi z’umuryango ziranyiganyiga kubera ijwi ry’uwahamagara, kandi inzu yuzura umwotsi. Yesaya 6:1–4.</w:t>
      </w:r>
    </w:p>
    <w:p>
      <w:pPr>
        <w:pStyle w:val="ArticleBody"/>
        <w:jc w:val="left"/>
      </w:pPr>
      <w:r>
        <w:rPr>
          <w:rFonts w:ascii="Times New Roman" w:hAnsi="Times New Roman" w:eastAsia="Times New Roman" w:cs="Times New Roman"/>
        </w:rPr>
        <w:t>Mukwekazi White agatahana okulanga kw’omumalayika n’ekyabayeewo ekiraga obunaku omumalayika wa Okusukulurwa essuula ya kkumi na munaana lwe ajjuza ensi ekitiibwa kye.</w:t>
      </w:r>
    </w:p>
    <w:p>
      <w:pPr>
        <w:pStyle w:val="ArticleScripture"/>
        <w:jc w:val="left"/>
      </w:pPr>
      <w:r>
        <w:rPr>
          <w:rFonts w:ascii="Times New Roman" w:hAnsi="Times New Roman" w:eastAsia="Times New Roman" w:cs="Times New Roman"/>
        </w:rPr>
        <w:t>“Unzambe apo aali pepi no kutuma Yesaya ne ujumbe ku bantu Bakwe, watangilepo intanda ukupela umupolofeti amone mu limwe ilya lulembo mwi hema ilyapatulwa, mukati mu Mpanga ya Bupatulukemo. Mukuputuka, irembo ne cipembe ca mukati ica tempile fyamoneke kwati fyasumbululwa nangu ukusendwapo, kabili apelelwe insambu yakwekesha mukati, pa Mpanga ya Bupatulukemo, uko nangu amalundi ya mupolofeti tayali aya kwingila. Pamaso yakwe paiminina icimonwa ca Yehova aleikala pa cipuna ca bufumu icakucila no kusumbuka, kabili ubukulu bwa bukata Bwakwe bwaiswile tempile. Ukucinguluka cipuna ca bufumu kwali ba serafimu, nga bakalinda ukufwaya pa Mfumu ikulu, kabili baalilangishiwa no kubwekesha ubukata ubwabacingulwike. Apo inyimbo shabo sha kutasha shalilila mu myumfwile yakwepelako iya kusumina, imins</w:t>
      </w:r>
      <w:r>
        <w:rPr>
          <w:rFonts w:ascii="Microsoft YaHei" w:hAnsi="Microsoft YaHei" w:eastAsia="Microsoft YaHei" w:cs="Microsoft YaHei"/>
        </w:rPr>
        <w:t>柱</w:t>
      </w:r>
      <w:r>
        <w:rPr>
          <w:rFonts w:ascii="Times New Roman" w:hAnsi="Times New Roman" w:eastAsia="Times New Roman" w:cs="Times New Roman"/>
        </w:rPr>
        <w:t>i ya rembo yalitutumuka, kwati yalikunkuluswa no kututuma kwa cilila. Ne milomo itashipishiwa ne lubembu, bano ba malaika balefumya amatasha yakwe Lesa. ‘Mushilo, mushilo, mushilo, ni Yehova wa mabumba,’ efyo baabilile; ‘icalo conse caisula no bukata Bwakwe.’ [Moneni Esaya 6:1–8.]”</w:t>
      </w:r>
    </w:p>
    <w:p>
      <w:pPr>
        <w:pStyle w:val="ArticleScripture"/>
        <w:jc w:val="left"/>
      </w:pPr>
      <w:r>
        <w:rPr>
          <w:rFonts w:ascii="Times New Roman" w:hAnsi="Times New Roman" w:eastAsia="Times New Roman" w:cs="Times New Roman"/>
        </w:rPr>
        <w:t>“Vaserafi wavizungukao kiti cha enzi wamejazwa sana na hofu ya uchaji wanapotazama utukufu wa Mungu, hata kwa kitambo hawajitazami wenyewe kwa kujipendeza. Sifa yao ni kwa Bwana wa majeshi. Wanapotazama katika wakati ujao, ambapo dunia yote itajazwa na utukufu Wake, wimbo wa ushindi hujirudiwa kutoka mmoja hadi mwingine kwa uimbaji wa kupendeza, ‘Mtakatifu, mtakatifu, mtakatifu, ndiye Bwana wa majeshi.’” Gospel Workers, 21.</w:t>
      </w:r>
    </w:p>
    <w:p>
      <w:pPr>
        <w:pStyle w:val="ArticleBody"/>
        <w:jc w:val="left"/>
      </w:pPr>
      <w:r>
        <w:rPr>
          <w:rFonts w:ascii="Times New Roman" w:hAnsi="Times New Roman" w:eastAsia="Times New Roman" w:cs="Times New Roman"/>
        </w:rPr>
        <w:t>Yesaya, akimwakilisha watu wa Mungu katika wakati wa kutiwa muhuri ulioanza tarehe 11 Septemba 2001, alipewa ujumbe wa kuubeba kwa watu waliokuwa na macho, lakini hawakuchagua kuona, na masikio, lakini hawakuchagua kusikia. Yesu, akiwa Alfa na Omega, anaonyesha mwisho wa wakati wa kutiwa muhuri wa wale laki moja na arobaini na nne kwa mwanzo wake. Mwishoni kutakuwepo tena mjumbe anayewakilishwa na Yesaya, ambaye hubeba ujumbe kwa watu wanaochagua kutokuona na kutokusikia. Ujumbe huo utazalisha utakaso wa mwisho wa wale laki moja na arobaini na nne. Ujumbe huo ni maneno ya Kweli, yanayoletwa kutoka katika ushuhuda wa Mungu wa kinabii. Ushuhuda huo wa kinabii ndio “maono” yanayoimarishwa kwa uwezo unaofananishwa kama “wanyang’anyi wa watu wako”.</w:t>
      </w:r>
    </w:p>
    <w:p>
      <w:pPr>
        <w:pStyle w:val="ArticleBody"/>
        <w:jc w:val="left"/>
      </w:pPr>
      <w:r>
        <w:rPr>
          <w:rFonts w:ascii="Times New Roman" w:hAnsi="Times New Roman" w:eastAsia="Times New Roman" w:cs="Times New Roman"/>
        </w:rPr>
        <w:t>Kandi kaaba yiyi, beti ka kɛ nyɔgɔn kan, sisan bɛɛ taara kan ka da a kan a kan, sariya kan sariya ye. Milleritew ka sariya, Smith ani White ka sariya, “daily” ka sariya, 1989 san kɔnɔ “safofinkɛnɛ masa” ka sariya, Joel ka nɔgɔnw ka sariya ani sɛbɛnna tɔɔrɔ min bɛ sisan taa. Tɔɔrɔ kɔrɔ wɔɔrɔ, minnu ni i ye u lajɛ sariya kan sariya ye, u bɛ fɔ kɛnɛya la tɔɔrɔ fɔlɔ ka tiɲɛna min bɛ bɔ 1843 san ka pioneer chart kan. O tiɲɛna ye ko Rɔm ye “i mɔgɔw ka sonnikɛlaw” ye, minnu bɛ u yɛrɛ lasigi kɔrɔ, ani minnu bɛ bira, ka ni ye jira la sabatili.</w:t>
      </w:r>
    </w:p>
    <w:p>
      <w:pPr>
        <w:pStyle w:val="ArticleScripture"/>
        <w:jc w:val="left"/>
      </w:pPr>
      <w:r>
        <w:rPr>
          <w:rFonts w:ascii="Times New Roman" w:hAnsi="Times New Roman" w:eastAsia="Times New Roman" w:cs="Times New Roman"/>
        </w:rPr>
        <w:t>“Nmeona kwamba chati ya 1843 iliongozwa kwa mkono wa Bwana, na kwamba haikupaswa kubadilishwa; kwamba tarakimu zake zilikuwa kama alivyotaka Yeye; kwamba mkono Wake ulikuwa juu yake na ukaficha kosa katika baadhi ya tarakimu, ili mtu ye yote asiweze kuliona, hata mkono Wake ulipoondolewa.” Early Writings, 74.</w:t>
      </w:r>
    </w:p>
    <w:p>
      <w:pPr>
        <w:pStyle w:val="ArticleBody"/>
        <w:jc w:val="left"/>
      </w:pPr>
      <w:r>
        <w:rPr>
          <w:rFonts w:ascii="Times New Roman" w:hAnsi="Times New Roman" w:eastAsia="Times New Roman" w:cs="Times New Roman"/>
        </w:rPr>
        <w:t>Chati hicho kilichoonyeshwa humo ni kukataa pamoja na huo mamlaka ya Roho ya Unabii, na chati hiyo hutambulisha ya kwamba ni Rumi, siyo Marekani, ndiye awekeaye “maono,” nayo ndiyo maono ambayo Sulemani hutufundisha ya kwamba bila hayo “maono,” watu wa Mungu wataangamia.</w:t>
      </w:r>
    </w:p>
    <w:p>
      <w:pPr>
        <w:pStyle w:val="ArticleScripture"/>
        <w:jc w:val="left"/>
      </w:pPr>
      <w:r>
        <w:rPr>
          <w:rFonts w:ascii="Times New Roman" w:hAnsi="Times New Roman" w:eastAsia="Times New Roman" w:cs="Times New Roman"/>
        </w:rPr>
        <w:t>“Satani ni … guhora ashigikiza ibihimbano kugira ngo ayobye abantu abavane ku kuri. Ubuyobe bwa nyuma rwose bwa Satani buzaba uguhindura ubusa ubuhamya bwa Mwuka w’Imana. ‘Aho iyerekwa ritari, abantu barapfa’ (Imigani 29:18). Satani azakora mu buryo bw’ubwenge bwinshi, mu nzira zitandukanye no mu bikoresho bitandukanye, kugira ngo ahungabanye ibyiringiro by’abasigaye b’Imana mu buhamya nyakuri.”</w:t>
      </w:r>
    </w:p>
    <w:p>
      <w:pPr>
        <w:pStyle w:val="ArticleScripture"/>
        <w:jc w:val="left"/>
      </w:pPr>
      <w:r>
        <w:rPr>
          <w:rFonts w:ascii="Times New Roman" w:hAnsi="Times New Roman" w:eastAsia="Times New Roman" w:cs="Times New Roman"/>
        </w:rPr>
        <w:t>“Hatekerezwaho urwango ruzakangurirwa Abuhamya, urwango rwa satani. Imikorere ya Satani izaba iyo guhungabanya kwizera kw’amatorero muri bwo, kubera impamvu iyi: Satani ntashobora kubona inzira isobanutse bene aka kageni yo kwinjizamo ibishukisho bye no kuboha imitima mu buyobe bwe, niba imiburo n’ibihano n’inama z’Umwuka w’Imana byumvirwa.” Selected Messages, igitabo cya 1, 48.</w:t>
      </w:r>
    </w:p>
    <w:p>
      <w:pPr>
        <w:pStyle w:val="ArticleScripture"/>
        <w:jc w:val="left"/>
      </w:pPr>
      <w:r>
        <w:rPr>
          <w:rFonts w:ascii="Times New Roman" w:hAnsi="Times New Roman" w:eastAsia="Times New Roman" w:cs="Times New Roman"/>
        </w:rPr>
        <w:t>“Ye ne wanda a keɓaɓɓen gani a ƙarƙashin ɓawon abu, wanda yake karanta zukatan dukan mutane, yana faɗi game da waɗanda suka sami babban haske cewa: ‘Ba su shan wahala, ba kuma su cika da mamaki ba saboda halinsu na ɗabi’a da na ruhaniya.’ Hakika, sun zaɓi hanyoyinsu na kansu, kuma ransu yana jin daɗi cikin abubuwan ƙyama nasu. Ni ma zan zaɓi ruɗe-ruɗensu, in kuma kawo tsoronsu a kansu; domin sa’ad da na kira, ba wanda ya amsa; sa’ad da na yi magana, ba su saurara ba: sai dai suka aikata mugunta a gaban idona, suka kuma zaɓi abin da ban ji daɗinsa ba.’ ‘Allah kuwa zai aiko musu da ruɗu mai ƙarfi, domin su gaskata ƙarya,’ domin ‘ba su karɓi ƙaunar gaskiya ba, domin su sami ceto,’ ‘amma sun ji daɗin rashin adalci.’ Ishaya 66:3, 4; 2 Tassalonikawa 2:11, 10, 12.</w:t>
      </w:r>
    </w:p>
    <w:p>
      <w:pPr>
        <w:pStyle w:val="ArticleScripture"/>
        <w:jc w:val="left"/>
      </w:pPr>
      <w:r>
        <w:rPr>
          <w:rFonts w:ascii="Times New Roman" w:hAnsi="Times New Roman" w:eastAsia="Times New Roman" w:cs="Times New Roman"/>
        </w:rPr>
        <w:t>“Likimu wa mbinguni akauliza: ‘Ni upotofu gani ulio na nguvu zaidi unaoweza kuidanganya akili kuliko kujifanya kwamba mnajenga juu ya msingi ulio sahihi na kwamba Mungu anayakubali matendo yenu, wakati kwa kweli mnafanya mambo mengi kulingana na sera ya ulimwengu na mnatenda dhambi dhidi ya Yehova? Lo, huo ni udanganyifu mkubwa, upotofu wa kuvutia, unaozitawala akili wakati watu ambao wakati mmoja waliijua kweli, wanapokosea kuchukua mfano wa utauwa kuwa ndio roho na nguvu yake; wanapodhani kwamba wao ni matajiri, wameongezeka kwa mali, wala hawana haja ya kitu chochote, hali ilhali kwa kweli wana haja ya kila kitu.’” Testimonies, juzuu la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রোম চতুৰ্থ দৰ্শন স্থাপন কৰে</dc:title>
  <dc:subject>ئادۋېنتىزمدا پەيغەمبەرلىك تەپسىرى ئۈستىدىكى كۈرەش: كونا تالاش-تارتىشلارنىڭ قايتا جانلىنىشى</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