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ರೋಮವು</w:t>
      </w:r>
      <w:r>
        <w:rPr>
          <w:rFonts w:ascii="Arial" w:hAnsi="Arial" w:eastAsia="Arial" w:cs="Arial"/>
        </w:rPr>
        <w:t xml:space="preserve"> </w:t>
      </w:r>
      <w:r>
        <w:rPr>
          <w:rFonts w:ascii="Nirmala UI" w:hAnsi="Nirmala UI" w:eastAsia="Nirmala UI" w:cs="Nirmala UI"/>
        </w:rPr>
        <w:t>ದರ್ಶನವನ್ನು</w:t>
      </w:r>
      <w:r>
        <w:rPr>
          <w:rFonts w:ascii="Arial" w:hAnsi="Arial" w:eastAsia="Arial" w:cs="Arial"/>
        </w:rPr>
        <w:t xml:space="preserve"> </w:t>
      </w:r>
      <w:r>
        <w:rPr>
          <w:rFonts w:ascii="Nirmala UI" w:hAnsi="Nirmala UI" w:eastAsia="Nirmala UI" w:cs="Nirmala UI"/>
        </w:rPr>
        <w:t>ಸ್ಥಾಪಿಸುತ್ತದೆ</w:t>
      </w:r>
      <w:r>
        <w:rPr>
          <w:rFonts w:ascii="Arial" w:hAnsi="Arial" w:eastAsia="Arial" w:cs="Arial"/>
        </w:rPr>
        <w:t xml:space="preserve"> - </w:t>
      </w:r>
      <w:r>
        <w:rPr>
          <w:rFonts w:ascii="Nirmala UI" w:hAnsi="Nirmala UI" w:eastAsia="Nirmala UI" w:cs="Nirmala UI"/>
        </w:rPr>
        <w:t>ಸಂಖ್ಯೆ</w:t>
      </w:r>
      <w:r>
        <w:rPr>
          <w:rFonts w:ascii="Arial" w:hAnsi="Arial" w:eastAsia="Arial" w:cs="Arial"/>
        </w:rPr>
        <w:t xml:space="preserve"> </w:t>
      </w:r>
      <w:r>
        <w:rPr>
          <w:rFonts w:ascii="Nirmala UI" w:hAnsi="Nirmala UI" w:eastAsia="Nirmala UI" w:cs="Nirmala UI"/>
        </w:rPr>
        <w:t>ಆರು</w:t>
      </w:r>
    </w:p>
    <w:p>
      <w:pPr>
        <w:pStyle w:val="ArticleSubtitle"/>
        <w:jc w:val="left"/>
      </w:pPr>
      <w:r>
        <w:rPr>
          <w:rFonts w:ascii="Arial" w:hAnsi="Arial" w:eastAsia="Arial" w:cs="Arial"/>
        </w:rPr>
        <w:t>Ubupingutsi bwo mu buhanuzi mu mateka y’Abadiventisiti: Gusobanukirwa amakimbirane hagati ya Uriah Smith na James White ku byerekeye Daniyeli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Tuli kuyankhula pa mizere isanu ndi umodzi ya mkangano wa uneneri imene yachitika mkati mwa mbiri ya Chiadiventi kuyambira mu 1798 mpaka lero lino.</w:t>
      </w:r>
    </w:p>
    <w:p>
      <w:pPr>
        <w:pStyle w:val="ArticleScripture"/>
        <w:jc w:val="left"/>
      </w:pPr>
      <w:r>
        <w:rPr>
          <w:rFonts w:ascii="Times New Roman" w:hAnsi="Times New Roman" w:eastAsia="Times New Roman" w:cs="Times New Roman"/>
        </w:rPr>
        <w:t>“Mu mateka no mu buhanuzi, Ijambo ry’Imana rigaragaza urugamba rurerure rwakomeje hagati y’ukuri n’ikinyoma. Urwo rugamba ruracyakomeje. Ibyabaye bizasubirwamo. Impaka za kera zizongera kubyutswa, kandi inyigisho nshya zizahora zivuka. Ariko ubwoko bw’Imana, bwagize uruhare, mu kwizera kwabo no mu isohozwa ry’ubuhanuzi, mu kwamamaza ubutumwa bw’abamarayika ba mbere, aba kabiri, n’aba gatatu, bazi aho bahagaze. Bafite ubunararibonye bw’agaciro karuta izahabu inoze. Bagomba guhagarara bashikamye nk’urutare, bakomeje badakebakeba ibyiringiro byabo bya mbere kugeza ku mperuka.” Selected Messages, book 2, 109.</w:t>
      </w:r>
    </w:p>
    <w:p>
      <w:pPr>
        <w:pStyle w:val="ArticleBody"/>
        <w:jc w:val="left"/>
      </w:pPr>
      <w:r>
        <w:rPr>
          <w:rFonts w:ascii="Times New Roman" w:hAnsi="Times New Roman" w:eastAsia="Times New Roman" w:cs="Times New Roman"/>
        </w:rPr>
        <w:t>Mukaddem maqale, Romalı kudret haqqında birinci ve axır ihtilafı ele aldı; şimdi ise Uriah Smith ile James White arasında vuku bulan ihtilafı ele alacağız. Uriah Smith, otuz altıncı ayete kendi “hususi tefsir”ini dercetmiştir.</w:t>
      </w:r>
    </w:p>
    <w:p>
      <w:pPr>
        <w:pStyle w:val="ArticleScripture"/>
        <w:jc w:val="left"/>
      </w:pPr>
      <w:r>
        <w:rPr>
          <w:rFonts w:ascii="Times New Roman" w:hAnsi="Times New Roman" w:eastAsia="Times New Roman" w:cs="Times New Roman"/>
        </w:rPr>
        <w:t>“IVESI 36. Mfalme atatenda kama apendavyo; naye atajiinua, na kujitukuza juu ya kila mungu, naye atasema mambo ya ajabu dhidi ya Mungu wa miungu, naye atafanikiwa hata ghadhabu itakapotimizwa; kwa maana lile lililokusudiwa litatendeka.</w:t>
      </w:r>
    </w:p>
    <w:p>
      <w:pPr>
        <w:pStyle w:val="ArticleScripture"/>
        <w:jc w:val="left"/>
      </w:pPr>
      <w:r>
        <w:rPr>
          <w:rFonts w:ascii="Times New Roman" w:hAnsi="Times New Roman" w:eastAsia="Times New Roman" w:cs="Times New Roman"/>
        </w:rPr>
        <w:t>“Hapa mfalme anayeletwa hawezi kumaanisha mamlaka ileile iliyotajwa mwisho; yaani, mamlaka ya upapa; kwa maana maelezo hayo mahususi hayatathibitika yakitumiwa kwa mamlaka hiyo.” Uriah Smith, Daniel and the Revelation, 292.</w:t>
      </w:r>
    </w:p>
    <w:p>
      <w:pPr>
        <w:pStyle w:val="ArticleBody"/>
        <w:jc w:val="left"/>
      </w:pPr>
      <w:r>
        <w:rPr>
          <w:rFonts w:ascii="Times New Roman" w:hAnsi="Times New Roman" w:eastAsia="Times New Roman" w:cs="Times New Roman"/>
        </w:rPr>
        <w:t>Smith alitambua ya kwamba mamlaka katika aya iliyotangulia ilikuwa “Roma ya kipapa,” lakini anadai kwamba sifa za aya ya thelathini na sita si sifa za kinabii zinazoitambulisha Roma ya kipapa. Dai hilo ni la uongo. Yapasa kukumbukwa kwamba katika uasi wa mwaka 1863, zile nyakati saba za Mambo ya Walawi sura ya ishirini na sita ziliwekwa kando, na kwa hiyo uwakilisho wa nyakati saba wa majedwali yote mawili ya Habakuki ulikataliwa. Chati ya 1843 na ile ya 1850 zote mbili zinaonyesha zile nyakati saba katikati kabisa ya chati hizo, na vielelezo vyote viwili vinaweka msalaba katikati ya mstari wa zile nyakati saba. Wakati nuru mpya ya zile nyakati saba ilipowasili mwaka 1856 na baadaye kukataliwa, hilo liliashiria kukataliwa kwa majedwali mawili ya Habakuki, na pia mamlaka ya Roho ya Unabii, ambayo kwa uwazi sana hutambulisha kwamba chati zote mbili ziliongozwa na Mungu.</w:t>
      </w:r>
    </w:p>
    <w:p>
      <w:pPr>
        <w:pStyle w:val="ArticleBody"/>
        <w:jc w:val="left"/>
      </w:pPr>
      <w:r>
        <w:rPr>
          <w:rFonts w:ascii="Times New Roman" w:hAnsi="Times New Roman" w:eastAsia="Times New Roman" w:cs="Times New Roman"/>
        </w:rPr>
        <w:t>Kulingana na Dada White, udanganyifu wa mwisho wa Shetani ni kuifanya ushuhuda wa Roho wa Mungu kuwa bila nguvu; na hapa udanganyifu wa kwanza ulikuwa kuifanya ushuhuda wa Roho wa Mungu kuwa bila nguvu, na pia uliwakilisha kukataliwa kwa wakati mmoja kwa kweli za msingi zilizo kwenye ramani zile mbili, na hasa zaidi nyakati saba.</w:t>
      </w:r>
    </w:p>
    <w:p>
      <w:pPr>
        <w:pStyle w:val="ArticleBody"/>
        <w:jc w:val="left"/>
      </w:pPr>
      <w:r>
        <w:rPr>
          <w:rFonts w:ascii="Times New Roman" w:hAnsi="Times New Roman" w:eastAsia="Times New Roman" w:cs="Times New Roman"/>
        </w:rPr>
        <w:t>1863-ի ապստամբության ժամանակ հենց Ուրիա Սմիթն էր, որ կազմեց 1863 թվականի կեղծ աղյուսակը, որով հեռացվեց յոթ ժամանակների գիծը։ Մինչև 1863 թվականը Ուրիա Սմիթը փակել էր իր աչքերը յոթ ժամանակների լույսի հանդեպ և անկարող էր տեսնել, որ կան երկու «զայրույթներ», որոնք Դանիելն է նույնացնում։ Այդ երկու զայրույթները ներկայացնում են յոթ ժամանակները Իսրայելի հյուսիսային թագավորության և Հուդայի հարավային թագավորության դեմ։ Առաջինը՝ հյուսիսի տասը ցեղերի դեմ, սկսվեց մ.թ.ա. 723 թվականին և ավարտվեց 1798 թվականին, իսկ երկրորդը սկսվեց մ.թ.ա. 677 թվականին և ավարտվեց 1844 թվականին։</w:t>
      </w:r>
    </w:p>
    <w:p>
      <w:pPr>
        <w:pStyle w:val="ArticleBody"/>
        <w:jc w:val="left"/>
      </w:pPr>
      <w:r>
        <w:rPr>
          <w:rFonts w:ascii="Times New Roman" w:hAnsi="Times New Roman" w:eastAsia="Times New Roman" w:cs="Times New Roman"/>
        </w:rPr>
        <w:t>Gabriel aizira kwa Danieli mu chapitala eyiti kuti afotokoze masomphenya a marah, ndipo mogwirizana ndi ntchito yake, anapereka mboni yachiwiri ya chaka cha 1844. Zaka zikwi ziwiri ndi mazana atatu za mu chapitala eyiti ya Danieli zinatha mu 1844, ndipo momwemonso kunathanso kukwiya komaliza kwa ziwiri zija motsutsana ndi maufumu a kumpoto ndi a kumwera.</w:t>
      </w:r>
    </w:p>
    <w:p>
      <w:pPr>
        <w:pStyle w:val="ArticleScripture"/>
        <w:jc w:val="left"/>
      </w:pPr>
      <w:r>
        <w:rPr>
          <w:rFonts w:ascii="Times New Roman" w:hAnsi="Times New Roman" w:eastAsia="Times New Roman" w:cs="Times New Roman"/>
        </w:rPr>
        <w:t>Iye akati, Tarira, ndichakuzivisa zvichava pakupedzisira kwehasha idzodzo; nokuti pakatarwa nguva, kuguma kuchavapo. Danieri 8:19.</w:t>
      </w:r>
    </w:p>
    <w:p>
      <w:pPr>
        <w:pStyle w:val="ArticleBody"/>
        <w:jc w:val="left"/>
      </w:pPr>
      <w:r>
        <w:rPr>
          <w:rFonts w:ascii="Times New Roman" w:hAnsi="Times New Roman" w:eastAsia="Times New Roman" w:cs="Times New Roman"/>
        </w:rPr>
        <w:t>Enkomo ya mwisho yatanguliza kuwepo kwa enkomo ya kwanza. Ya mwisho ya maenkomo hayo mawili, ambayo ni usemi mwingine tu wa zile nyakati saba, ilifikia mwisho mwaka 1844, na enkomo ya kwanza ilifikia mwisho mwaka 1798. Aya ile ambayo Smith alidai haikuwa na ubainisho wowote wa mamlaka ya kipapa ilitaja mwaka ambao upapa ungepokea jeraha lake la mauti.</w:t>
      </w:r>
    </w:p>
    <w:p>
      <w:pPr>
        <w:pStyle w:val="ArticleScripture"/>
        <w:jc w:val="left"/>
      </w:pPr>
      <w:r>
        <w:rPr>
          <w:rFonts w:ascii="Times New Roman" w:hAnsi="Times New Roman" w:eastAsia="Times New Roman" w:cs="Times New Roman"/>
        </w:rPr>
        <w:t>Ningaluk aqlluni pijumajaminut, imminullu qutsitittiniqaqluni, imminullu angitigijaupluni tamarmik guutit qulangitillugit, ajajaaqtunik oqaaseqarumaarlunilu Guutiup guutituinnait qulanganut akerliulluni, iluatsitsiumaarlunilu uumiginninneq naammassineqarnissaata tungaanut; aalajangigaq naammassineqartussaammat. Danieli 11:36.</w:t>
      </w:r>
    </w:p>
    <w:p>
      <w:pPr>
        <w:pStyle w:val="ArticleBody"/>
        <w:jc w:val="left"/>
      </w:pPr>
      <w:r>
        <w:rPr>
          <w:rFonts w:ascii="Times New Roman" w:hAnsi="Times New Roman" w:eastAsia="Times New Roman" w:cs="Times New Roman"/>
        </w:rPr>
        <w:t>“Omwami” mu musyo gwa makumi asatu na mukaaga alibeera “nga akulaakulana okutuusa obusungu lwe bulituukirira.” Weetegereze Smith kye awandiika ku Danyeri essuula ey’omunaana, emyoyo amakumi abiri mu esatu n’amakumi abiri mu ena mu kitabo kye kimu mw’agamba nti obuyinza bwa bapapa tebulina biraga ebituufu okusobola okutuukiriza omusyo gwa makumi asatu na mukaaga.</w:t>
      </w:r>
    </w:p>
    <w:p>
      <w:pPr>
        <w:pStyle w:val="ArticleScripture"/>
        <w:jc w:val="left"/>
      </w:pPr>
      <w:r>
        <w:rPr>
          <w:rFonts w:ascii="Times New Roman" w:hAnsi="Times New Roman" w:eastAsia="Times New Roman" w:cs="Times New Roman"/>
        </w:rPr>
        <w:t>“Vhesi 23. Ndjɛ mu ngungami gha uhamba wao, po ava nyateki ve uya mo uvhali, onkosi yimwe yombili yombunda, yi na ondunge yokutongolola omalombwelo ga zembwi, oyi ka holoka. 24. Ndele onkondo yayo oyi ka kala yina odjombo, ndele ka yi fi yondunge yayo mwene: ndele oyi ka hanauna nawa kwa yelela, ndele oyi ka yandja po, ndele oyi ka longo, ndele oyi ka hanauna ovanankondo novanhu vavapyu. 25. Ndele nomupangeli wayo wo, oyi ka etitha ounongo vopuxu vuyambuke mo meke layo: ndele oyi ka ikukulitha momutima wayo, ndele meumbo lohenda oyi ka hanauna ovanhu vahapu: oyi ka holoka yo omhinge noMukwaniilwa womakwaniilwa; ndele oyi ka nyanyulwa ihe nomake.</w:t>
      </w:r>
    </w:p>
    <w:p>
      <w:pPr>
        <w:pStyle w:val="ArticleScripture"/>
        <w:jc w:val="left"/>
      </w:pPr>
      <w:r>
        <w:rPr>
          <w:rFonts w:ascii="Times New Roman" w:hAnsi="Times New Roman" w:eastAsia="Times New Roman" w:cs="Times New Roman"/>
        </w:rPr>
        <w:t>“Burwandu ubu busimbura imigabane ine y’ubwami bw’ihene mu gihe cy’imperuka cy’ubwami bwabo, ni ukuvuga hafi y’iherezo ry’urugendo rwabo. Nta gushidikanya, ni bwo bumwe n’amahembe mato avugwa mu murongo wa 9 n’iyakurikira. Nibishyirwa kuri Roma, nk’uko byasobanuwe mu bisobanuro ku murongo wa 9, byose bihinduka bihuje kandi bisobanutse.”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위엄이</w:t>
      </w:r>
      <w:r>
        <w:rPr>
          <w:rFonts w:ascii="Times New Roman" w:hAnsi="Times New Roman" w:eastAsia="Times New Roman" w:cs="Times New Roman"/>
        </w:rPr>
        <w:t xml:space="preserve"> </w:t>
      </w:r>
      <w:r>
        <w:rPr>
          <w:rFonts w:ascii="Malgun Gothic" w:hAnsi="Malgun Gothic" w:eastAsia="Malgun Gothic" w:cs="Malgun Gothic"/>
        </w:rPr>
        <w:t>사나운</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모세는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세력으로부터</w:t>
      </w:r>
      <w:r>
        <w:rPr>
          <w:rFonts w:ascii="Times New Roman" w:hAnsi="Times New Roman" w:eastAsia="Times New Roman" w:cs="Times New Roman"/>
        </w:rPr>
        <w:t xml:space="preserve"> </w:t>
      </w:r>
      <w:r>
        <w:rPr>
          <w:rFonts w:ascii="Malgun Gothic" w:hAnsi="Malgun Gothic" w:eastAsia="Malgun Gothic" w:cs="Malgun Gothic"/>
        </w:rPr>
        <w:t>유대인들에게</w:t>
      </w:r>
      <w:r>
        <w:rPr>
          <w:rFonts w:ascii="Times New Roman" w:hAnsi="Times New Roman" w:eastAsia="Times New Roman" w:cs="Times New Roman"/>
        </w:rPr>
        <w:t xml:space="preserve"> </w:t>
      </w:r>
      <w:r>
        <w:rPr>
          <w:rFonts w:ascii="Malgun Gothic" w:hAnsi="Malgun Gothic" w:eastAsia="Malgun Gothic" w:cs="Malgun Gothic"/>
        </w:rPr>
        <w:t>임할</w:t>
      </w:r>
      <w:r>
        <w:rPr>
          <w:rFonts w:ascii="Times New Roman" w:hAnsi="Times New Roman" w:eastAsia="Times New Roman" w:cs="Times New Roman"/>
        </w:rPr>
        <w:t xml:space="preserve"> </w:t>
      </w:r>
      <w:r>
        <w:rPr>
          <w:rFonts w:ascii="Malgun Gothic" w:hAnsi="Malgun Gothic" w:eastAsia="Malgun Gothic" w:cs="Malgun Gothic"/>
        </w:rPr>
        <w:t>형벌을</w:t>
      </w:r>
      <w:r>
        <w:rPr>
          <w:rFonts w:ascii="Times New Roman" w:hAnsi="Times New Roman" w:eastAsia="Times New Roman" w:cs="Times New Roman"/>
        </w:rPr>
        <w:t xml:space="preserve"> </w:t>
      </w:r>
      <w:r>
        <w:rPr>
          <w:rFonts w:ascii="Malgun Gothic" w:hAnsi="Malgun Gothic" w:eastAsia="Malgun Gothic" w:cs="Malgun Gothic"/>
        </w:rPr>
        <w:t>예언하면서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용모가</w:t>
      </w:r>
      <w:r>
        <w:rPr>
          <w:rFonts w:ascii="Times New Roman" w:hAnsi="Times New Roman" w:eastAsia="Times New Roman" w:cs="Times New Roman"/>
        </w:rPr>
        <w:t xml:space="preserve"> </w:t>
      </w:r>
      <w:r>
        <w:rPr>
          <w:rFonts w:ascii="Malgun Gothic" w:hAnsi="Malgun Gothic" w:eastAsia="Malgun Gothic" w:cs="Malgun Gothic"/>
        </w:rPr>
        <w:t>사나운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민족</w:t>
      </w:r>
      <w:r>
        <w:rPr>
          <w:rFonts w:ascii="Times New Roman" w:hAnsi="Times New Roman" w:eastAsia="Times New Roman" w:cs="Times New Roman"/>
        </w:rPr>
        <w:t>’</w:t>
      </w:r>
      <w:r>
        <w:rPr>
          <w:rFonts w:ascii="Malgun Gothic" w:hAnsi="Malgun Gothic" w:eastAsia="Malgun Gothic" w:cs="Malgun Gothic"/>
        </w:rPr>
        <w:t>이라</w:t>
      </w:r>
      <w:r>
        <w:rPr>
          <w:rFonts w:ascii="Times New Roman" w:hAnsi="Times New Roman" w:eastAsia="Times New Roman" w:cs="Times New Roman"/>
        </w:rPr>
        <w:t xml:space="preserve"> </w:t>
      </w:r>
      <w:r>
        <w:rPr>
          <w:rFonts w:ascii="Malgun Gothic" w:hAnsi="Malgun Gothic" w:eastAsia="Malgun Gothic" w:cs="Malgun Gothic"/>
        </w:rPr>
        <w:t>부른다</w:t>
      </w:r>
      <w:r>
        <w:rPr>
          <w:rFonts w:ascii="Times New Roman" w:hAnsi="Times New Roman" w:eastAsia="Times New Roman" w:cs="Times New Roman"/>
        </w:rPr>
        <w:t xml:space="preserve">. </w:t>
      </w:r>
      <w:r>
        <w:rPr>
          <w:rFonts w:ascii="Malgun Gothic" w:hAnsi="Malgun Gothic" w:eastAsia="Malgun Gothic" w:cs="Malgun Gothic"/>
        </w:rPr>
        <w:t>신</w:t>
      </w:r>
      <w:r>
        <w:rPr>
          <w:rFonts w:ascii="Times New Roman" w:hAnsi="Times New Roman" w:eastAsia="Times New Roman" w:cs="Times New Roman"/>
        </w:rPr>
        <w:t xml:space="preserve"> 28:49, 50. </w:t>
      </w:r>
      <w:r>
        <w:rPr>
          <w:rFonts w:ascii="Malgun Gothic" w:hAnsi="Malgun Gothic" w:eastAsia="Malgun Gothic" w:cs="Malgun Gothic"/>
        </w:rPr>
        <w:t>전쟁의</w:t>
      </w:r>
      <w:r>
        <w:rPr>
          <w:rFonts w:ascii="Times New Roman" w:hAnsi="Times New Roman" w:eastAsia="Times New Roman" w:cs="Times New Roman"/>
        </w:rPr>
        <w:t xml:space="preserve"> </w:t>
      </w:r>
      <w:r>
        <w:rPr>
          <w:rFonts w:ascii="Malgun Gothic" w:hAnsi="Malgun Gothic" w:eastAsia="Malgun Gothic" w:cs="Malgun Gothic"/>
        </w:rPr>
        <w:t>진을</w:t>
      </w:r>
      <w:r>
        <w:rPr>
          <w:rFonts w:ascii="Times New Roman" w:hAnsi="Times New Roman" w:eastAsia="Times New Roman" w:cs="Times New Roman"/>
        </w:rPr>
        <w:t xml:space="preserve"> </w:t>
      </w:r>
      <w:r>
        <w:rPr>
          <w:rFonts w:ascii="Malgun Gothic" w:hAnsi="Malgun Gothic" w:eastAsia="Malgun Gothic" w:cs="Malgun Gothic"/>
        </w:rPr>
        <w:t>갖춘</w:t>
      </w:r>
      <w:r>
        <w:rPr>
          <w:rFonts w:ascii="Times New Roman" w:hAnsi="Times New Roman" w:eastAsia="Times New Roman" w:cs="Times New Roman"/>
        </w:rPr>
        <w:t xml:space="preserve"> </w:t>
      </w:r>
      <w:r>
        <w:rPr>
          <w:rFonts w:ascii="Malgun Gothic" w:hAnsi="Malgun Gothic" w:eastAsia="Malgun Gothic" w:cs="Malgun Gothic"/>
        </w:rPr>
        <w:t>모습에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로마인들보다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위협적으로</w:t>
      </w:r>
      <w:r>
        <w:rPr>
          <w:rFonts w:ascii="Times New Roman" w:hAnsi="Times New Roman" w:eastAsia="Times New Roman" w:cs="Times New Roman"/>
        </w:rPr>
        <w:t xml:space="preserve"> </w:t>
      </w:r>
      <w:r>
        <w:rPr>
          <w:rFonts w:ascii="Malgun Gothic" w:hAnsi="Malgun Gothic" w:eastAsia="Malgun Gothic" w:cs="Malgun Gothic"/>
        </w:rPr>
        <w:t>보인</w:t>
      </w:r>
      <w:r>
        <w:rPr>
          <w:rFonts w:ascii="Times New Roman" w:hAnsi="Times New Roman" w:eastAsia="Times New Roman" w:cs="Times New Roman"/>
        </w:rPr>
        <w:t xml:space="preserve"> </w:t>
      </w:r>
      <w:r>
        <w:rPr>
          <w:rFonts w:ascii="Malgun Gothic" w:hAnsi="Malgun Gothic" w:eastAsia="Malgun Gothic" w:cs="Malgun Gothic"/>
        </w:rPr>
        <w:t>민족은</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w:t>
      </w:r>
      <w:r>
        <w:rPr>
          <w:rFonts w:ascii="Malgun Gothic" w:hAnsi="Malgun Gothic" w:eastAsia="Malgun Gothic" w:cs="Malgun Gothic"/>
        </w:rPr>
        <w:t>오묘한</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깨닫는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모세는</w:t>
      </w:r>
      <w:r>
        <w:rPr>
          <w:rFonts w:ascii="Times New Roman" w:hAnsi="Times New Roman" w:eastAsia="Times New Roman" w:cs="Times New Roman"/>
        </w:rPr>
        <w:t xml:space="preserve"> </w:t>
      </w:r>
      <w:r>
        <w:rPr>
          <w:rFonts w:ascii="Malgun Gothic" w:hAnsi="Malgun Gothic" w:eastAsia="Malgun Gothic" w:cs="Malgun Gothic"/>
        </w:rPr>
        <w:t>방금</w:t>
      </w:r>
      <w:r>
        <w:rPr>
          <w:rFonts w:ascii="Times New Roman" w:hAnsi="Times New Roman" w:eastAsia="Times New Roman" w:cs="Times New Roman"/>
        </w:rPr>
        <w:t xml:space="preserve"> </w:t>
      </w:r>
      <w:r>
        <w:rPr>
          <w:rFonts w:ascii="Malgun Gothic" w:hAnsi="Malgun Gothic" w:eastAsia="Malgun Gothic" w:cs="Malgun Gothic"/>
        </w:rPr>
        <w:t>언급한</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구절에서</w:t>
      </w:r>
      <w:r>
        <w:rPr>
          <w:rFonts w:ascii="Times New Roman" w:hAnsi="Times New Roman" w:eastAsia="Times New Roman" w:cs="Times New Roman"/>
        </w:rPr>
        <w:t>,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방언을</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못하는</w:t>
      </w:r>
      <w:r>
        <w:rPr>
          <w:rFonts w:ascii="Times New Roman" w:hAnsi="Times New Roman" w:eastAsia="Times New Roman" w:cs="Times New Roman"/>
        </w:rPr>
        <w:t>’</w:t>
      </w:r>
      <w:r>
        <w:rPr>
          <w:rFonts w:ascii="Malgun Gothic" w:hAnsi="Malgun Gothic" w:eastAsia="Malgun Gothic" w:cs="Malgun Gothic"/>
        </w:rPr>
        <w:t>이라고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유대인들과의</w:t>
      </w:r>
      <w:r>
        <w:rPr>
          <w:rFonts w:ascii="Times New Roman" w:hAnsi="Times New Roman" w:eastAsia="Times New Roman" w:cs="Times New Roman"/>
        </w:rPr>
        <w:t xml:space="preserve"> </w:t>
      </w:r>
      <w:r>
        <w:rPr>
          <w:rFonts w:ascii="Malgun Gothic" w:hAnsi="Malgun Gothic" w:eastAsia="Malgun Gothic" w:cs="Malgun Gothic"/>
        </w:rPr>
        <w:t>관련에서</w:t>
      </w:r>
      <w:r>
        <w:rPr>
          <w:rFonts w:ascii="Times New Roman" w:hAnsi="Times New Roman" w:eastAsia="Times New Roman" w:cs="Times New Roman"/>
        </w:rPr>
        <w:t xml:space="preserve"> </w:t>
      </w:r>
      <w:r>
        <w:rPr>
          <w:rFonts w:ascii="Malgun Gothic" w:hAnsi="Malgun Gothic" w:eastAsia="Malgun Gothic" w:cs="Malgun Gothic"/>
        </w:rPr>
        <w:t>바벨론인들</w:t>
      </w:r>
      <w:r>
        <w:rPr>
          <w:rFonts w:ascii="Times New Roman" w:hAnsi="Times New Roman" w:eastAsia="Times New Roman" w:cs="Times New Roman"/>
        </w:rPr>
        <w:t xml:space="preserve">, </w:t>
      </w:r>
      <w:r>
        <w:rPr>
          <w:rFonts w:ascii="Malgun Gothic" w:hAnsi="Malgun Gothic" w:eastAsia="Malgun Gothic" w:cs="Malgun Gothic"/>
        </w:rPr>
        <w:t>페르시아인들</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그리스인들에게는</w:t>
      </w:r>
      <w:r>
        <w:rPr>
          <w:rFonts w:ascii="Times New Roman" w:hAnsi="Times New Roman" w:eastAsia="Times New Roman" w:cs="Times New Roman"/>
        </w:rPr>
        <w:t xml:space="preserve"> </w:t>
      </w:r>
      <w:r>
        <w:rPr>
          <w:rFonts w:ascii="Malgun Gothic" w:hAnsi="Malgun Gothic" w:eastAsia="Malgun Gothic" w:cs="Malgun Gothic"/>
        </w:rPr>
        <w:t>해당될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갈대아어와</w:t>
      </w:r>
      <w:r>
        <w:rPr>
          <w:rFonts w:ascii="Times New Roman" w:hAnsi="Times New Roman" w:eastAsia="Times New Roman" w:cs="Times New Roman"/>
        </w:rPr>
        <w:t xml:space="preserve"> </w:t>
      </w:r>
      <w:r>
        <w:rPr>
          <w:rFonts w:ascii="Malgun Gothic" w:hAnsi="Malgun Gothic" w:eastAsia="Malgun Gothic" w:cs="Malgun Gothic"/>
        </w:rPr>
        <w:t>그리스어가</w:t>
      </w:r>
      <w:r>
        <w:rPr>
          <w:rFonts w:ascii="Times New Roman" w:hAnsi="Times New Roman" w:eastAsia="Times New Roman" w:cs="Times New Roman"/>
        </w:rPr>
        <w:t xml:space="preserve"> </w:t>
      </w:r>
      <w:r>
        <w:rPr>
          <w:rFonts w:ascii="Malgun Gothic" w:hAnsi="Malgun Gothic" w:eastAsia="Malgun Gothic" w:cs="Malgun Gothic"/>
        </w:rPr>
        <w:t>팔레스타인에서</w:t>
      </w:r>
      <w:r>
        <w:rPr>
          <w:rFonts w:ascii="Times New Roman" w:hAnsi="Times New Roman" w:eastAsia="Times New Roman" w:cs="Times New Roman"/>
        </w:rPr>
        <w:t xml:space="preserve"> </w:t>
      </w:r>
      <w:r>
        <w:rPr>
          <w:rFonts w:ascii="Malgun Gothic" w:hAnsi="Malgun Gothic" w:eastAsia="Malgun Gothic" w:cs="Malgun Gothic"/>
        </w:rPr>
        <w:t>크든</w:t>
      </w:r>
      <w:r>
        <w:rPr>
          <w:rFonts w:ascii="Times New Roman" w:hAnsi="Times New Roman" w:eastAsia="Times New Roman" w:cs="Times New Roman"/>
        </w:rPr>
        <w:t xml:space="preserve"> </w:t>
      </w:r>
      <w:r>
        <w:rPr>
          <w:rFonts w:ascii="Malgun Gothic" w:hAnsi="Malgun Gothic" w:eastAsia="Malgun Gothic" w:cs="Malgun Gothic"/>
        </w:rPr>
        <w:t>작든</w:t>
      </w:r>
      <w:r>
        <w:rPr>
          <w:rFonts w:ascii="Times New Roman" w:hAnsi="Times New Roman" w:eastAsia="Times New Roman" w:cs="Times New Roman"/>
        </w:rPr>
        <w:t xml:space="preserve"> </w:t>
      </w:r>
      <w:r>
        <w:rPr>
          <w:rFonts w:ascii="Malgun Gothic" w:hAnsi="Malgun Gothic" w:eastAsia="Malgun Gothic" w:cs="Malgun Gothic"/>
        </w:rPr>
        <w:t>사용되고</w:t>
      </w:r>
      <w:r>
        <w:rPr>
          <w:rFonts w:ascii="Times New Roman" w:hAnsi="Times New Roman" w:eastAsia="Times New Roman" w:cs="Times New Roman"/>
        </w:rPr>
        <w:t xml:space="preserve"> </w:t>
      </w:r>
      <w:r>
        <w:rPr>
          <w:rFonts w:ascii="Malgun Gothic" w:hAnsi="Malgun Gothic" w:eastAsia="Malgun Gothic" w:cs="Malgun Gothic"/>
        </w:rPr>
        <w:t>있었기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라틴어의</w:t>
      </w:r>
      <w:r>
        <w:rPr>
          <w:rFonts w:ascii="Times New Roman" w:hAnsi="Times New Roman" w:eastAsia="Times New Roman" w:cs="Times New Roman"/>
        </w:rPr>
        <w:t xml:space="preserve"> </w:t>
      </w:r>
      <w:r>
        <w:rPr>
          <w:rFonts w:ascii="Malgun Gothic" w:hAnsi="Malgun Gothic" w:eastAsia="Malgun Gothic" w:cs="Malgun Gothic"/>
        </w:rPr>
        <w:t>경우는</w:t>
      </w:r>
      <w:r>
        <w:rPr>
          <w:rFonts w:ascii="Times New Roman" w:hAnsi="Times New Roman" w:eastAsia="Times New Roman" w:cs="Times New Roman"/>
        </w:rPr>
        <w:t xml:space="preserve"> </w:t>
      </w:r>
      <w:r>
        <w:rPr>
          <w:rFonts w:ascii="Malgun Gothic" w:hAnsi="Malgun Gothic" w:eastAsia="Malgun Gothic" w:cs="Malgun Gothic"/>
        </w:rPr>
        <w:t>그렇지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“Abatalekeli basoka pa kufika ku bwina bwabo.’ Mu ntanda yonse, ubumwenso pakati ka bantu ba Lesa na babo ababanyantila bwatwalililwe ukuloleshiwa. Cali pa mulandu wa mapulu ya bantu Bakwe e po baashitishiwe mu butekwa. Kandi ukutwalilila kwabo mu lubembu kwaletele cilango icakosa ukucila. Tapaali inshita iyo AbaYuda baali bononkele sana mu mibele ya bwina, nge calo, ukucila pa nshita iyo baingile mu bukatampe bwa baRoma.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안녕히</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권능으로</w:t>
      </w:r>
      <w:r>
        <w:rPr>
          <w:rFonts w:ascii="Times New Roman" w:hAnsi="Times New Roman" w:eastAsia="Times New Roman" w:cs="Times New Roman"/>
        </w:rPr>
        <w:t xml:space="preserve"> </w:t>
      </w:r>
      <w:r>
        <w:rPr>
          <w:rFonts w:ascii="Malgun Gothic" w:hAnsi="Malgun Gothic" w:eastAsia="Malgun Gothic" w:cs="Malgun Gothic"/>
        </w:rPr>
        <w:t>말미암지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로마인들의</w:t>
      </w:r>
      <w:r>
        <w:rPr>
          <w:rFonts w:ascii="Times New Roman" w:hAnsi="Times New Roman" w:eastAsia="Times New Roman" w:cs="Times New Roman"/>
        </w:rPr>
        <w:t xml:space="preserve"> </w:t>
      </w:r>
      <w:r>
        <w:rPr>
          <w:rFonts w:ascii="Malgun Gothic" w:hAnsi="Malgun Gothic" w:eastAsia="Malgun Gothic" w:cs="Malgun Gothic"/>
        </w:rPr>
        <w:t>성공은</w:t>
      </w:r>
      <w:r>
        <w:rPr>
          <w:rFonts w:ascii="Times New Roman" w:hAnsi="Times New Roman" w:eastAsia="Times New Roman" w:cs="Times New Roman"/>
        </w:rPr>
        <w:t xml:space="preserve"> </w:t>
      </w:r>
      <w:r>
        <w:rPr>
          <w:rFonts w:ascii="Malgun Gothic" w:hAnsi="Malgun Gothic" w:eastAsia="Malgun Gothic" w:cs="Malgun Gothic"/>
        </w:rPr>
        <w:t>크게는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동맹자들의</w:t>
      </w:r>
      <w:r>
        <w:rPr>
          <w:rFonts w:ascii="Times New Roman" w:hAnsi="Times New Roman" w:eastAsia="Times New Roman" w:cs="Times New Roman"/>
        </w:rPr>
        <w:t xml:space="preserve"> </w:t>
      </w:r>
      <w:r>
        <w:rPr>
          <w:rFonts w:ascii="Malgun Gothic" w:hAnsi="Malgun Gothic" w:eastAsia="Malgun Gothic" w:cs="Malgun Gothic"/>
        </w:rPr>
        <w:t>도움과</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엿보아</w:t>
      </w:r>
      <w:r>
        <w:rPr>
          <w:rFonts w:ascii="Times New Roman" w:hAnsi="Times New Roman" w:eastAsia="Times New Roman" w:cs="Times New Roman"/>
        </w:rPr>
        <w:t xml:space="preserve"> </w:t>
      </w:r>
      <w:r>
        <w:rPr>
          <w:rFonts w:ascii="Malgun Gothic" w:hAnsi="Malgun Gothic" w:eastAsia="Malgun Gothic" w:cs="Malgun Gothic"/>
        </w:rPr>
        <w:t>이용할</w:t>
      </w:r>
      <w:r>
        <w:rPr>
          <w:rFonts w:ascii="Times New Roman" w:hAnsi="Times New Roman" w:eastAsia="Times New Roman" w:cs="Times New Roman"/>
        </w:rPr>
        <w:t xml:space="preserve"> </w:t>
      </w:r>
      <w:r>
        <w:rPr>
          <w:rFonts w:ascii="Malgun Gothic" w:hAnsi="Malgun Gothic" w:eastAsia="Malgun Gothic" w:cs="Malgun Gothic"/>
        </w:rPr>
        <w:t>준비가</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원수들</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분열에</w:t>
      </w:r>
      <w:r>
        <w:rPr>
          <w:rFonts w:ascii="Times New Roman" w:hAnsi="Times New Roman" w:eastAsia="Times New Roman" w:cs="Times New Roman"/>
        </w:rPr>
        <w:t xml:space="preserve"> </w:t>
      </w:r>
      <w:r>
        <w:rPr>
          <w:rFonts w:ascii="Malgun Gothic" w:hAnsi="Malgun Gothic" w:eastAsia="Malgun Gothic" w:cs="Malgun Gothic"/>
        </w:rPr>
        <w:t>기인하였다</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자기가</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지배를</w:t>
      </w:r>
      <w:r>
        <w:rPr>
          <w:rFonts w:ascii="Times New Roman" w:hAnsi="Times New Roman" w:eastAsia="Times New Roman" w:cs="Times New Roman"/>
        </w:rPr>
        <w:t xml:space="preserve"> </w:t>
      </w:r>
      <w:r>
        <w:rPr>
          <w:rFonts w:ascii="Malgun Gothic" w:hAnsi="Malgun Gothic" w:eastAsia="Malgun Gothic" w:cs="Malgun Gothic"/>
        </w:rPr>
        <w:t>행사하던</w:t>
      </w:r>
      <w:r>
        <w:rPr>
          <w:rFonts w:ascii="Times New Roman" w:hAnsi="Times New Roman" w:eastAsia="Times New Roman" w:cs="Times New Roman"/>
        </w:rPr>
        <w:t xml:space="preserve"> </w:t>
      </w:r>
      <w:r>
        <w:rPr>
          <w:rFonts w:ascii="Malgun Gothic" w:hAnsi="Malgun Gothic" w:eastAsia="Malgun Gothic" w:cs="Malgun Gothic"/>
        </w:rPr>
        <w:t>세속</w:t>
      </w:r>
      <w:r>
        <w:rPr>
          <w:rFonts w:ascii="Times New Roman" w:hAnsi="Times New Roman" w:eastAsia="Times New Roman" w:cs="Times New Roman"/>
        </w:rPr>
        <w:t xml:space="preserve"> </w:t>
      </w:r>
      <w:r>
        <w:rPr>
          <w:rFonts w:ascii="Malgun Gothic" w:hAnsi="Malgun Gothic" w:eastAsia="Malgun Gothic" w:cs="Malgun Gothic"/>
        </w:rPr>
        <w:t>권력들을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강성하였다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 akashinda kwa njia ya kutisha.’ Bwana aliwaambia Wayahudi kwa kinywa cha nabii Ezekieli kwamba angewatia katika mikono ya watu waliokuwa ‘stadi wa kuharibu’; na kuchinjwa kwa Wayahudi milioni moja na laki moja wakati wa kuangamizwa kwa Yerusalemu na jeshi la Warumi, kulikuwa uthibitisho wa kutisha wa maneno ya nabii. Nayo Rumi katika awamu yake ya pili, yaani ya kipapa, iliwajibika kwa kifo cha mashahidi milioni hamsini.</w:t>
      </w:r>
    </w:p>
    <w:p>
      <w:pPr>
        <w:pStyle w:val="ArticleScripture"/>
        <w:jc w:val="left"/>
      </w:pPr>
      <w:r>
        <w:rPr>
          <w:rFonts w:ascii="Times New Roman" w:hAnsi="Times New Roman" w:eastAsia="Times New Roman" w:cs="Times New Roman"/>
        </w:rPr>
        <w:t>“‘Ne nga ana e politikës së tij ai do të bëjë që mashtrimi të përparojë në dorën e tij.’ Roma është shquar mbi të gjitha fuqitë e tjera për një politikë mashtrimi, me anë të së cilës i solli kombet nën kontrollin e saj. Kjo është e vërtetë si për Romën pagane, ashtu edhe për Romën papnore. Dhe kështu, me anë të paqes, ajo shkatërroi shumë.</w:t>
      </w:r>
    </w:p>
    <w:p>
      <w:pPr>
        <w:pStyle w:val="ArticleScripture"/>
        <w:jc w:val="left"/>
      </w:pPr>
      <w:r>
        <w:rPr>
          <w:rFonts w:ascii="Times New Roman" w:hAnsi="Times New Roman" w:eastAsia="Times New Roman" w:cs="Times New Roman"/>
        </w:rPr>
        <w:t>“Na Roma, hatimaye, katika nafsi ya mmoja wa watawala wake, ilisimama juu dhidi ya Mkuu wa wakuu, kwa kutoa hukumu ya mauti dhidi ya Yesu Kristo. ‘Lakini atavunjwa pasipo mkono,’ msemo unaotambulisha uangamivu wa mamlaka hii na kuipigwa kwa ile sanamu ya sura ya 2.” Uriah Smith, Daniel and the Revelation, 202–204.</w:t>
      </w:r>
    </w:p>
    <w:p>
      <w:pPr>
        <w:pStyle w:val="ArticleBody"/>
        <w:jc w:val="left"/>
      </w:pPr>
      <w:r>
        <w:rPr>
          <w:rFonts w:ascii="Times New Roman" w:hAnsi="Times New Roman" w:eastAsia="Times New Roman" w:cs="Times New Roman"/>
        </w:rPr>
        <w:t>Smith, di derbasan de du caran de rêzê da, diyar dike ku taybetmendiyên pêxemberî yên Rûmaya putperest û Rûmaya papal guheztinbar in, ji ber ku ew tenê diyardeyiya Rûmayê ne di her du qonaxên wê de, wek tevlîbûna hesin û axê di Daniel beşa duyemîn de, ku Sister White wan wek nîşanên desthilatdariya dêrê û desthilatdariya dewletê nas dike. Dema ku Daniel di wan ayetan de ku Smith wan vedibêje, nas dike ku Rûma “ê serkeve û bikar bîne,” û ku Rûma “ê hîleyê di destê xwe de bi serkeftin pêş bixe,” Smith dibêje ku di ayeta sî û şeşan de, “padîşah”ê ku “ê heta ku xezeb biqede serkeve,” taybetmendiyek pêxemberî ya her du Rûmaya putperest û Rûmaya papal nas dike. Paşê ew dibêje ku ti yek ji taybetmendiyên Rûmayê di ayeta sî û şeşan de bi hêza papal ve nayên gotin.</w:t>
      </w:r>
    </w:p>
    <w:p>
      <w:pPr>
        <w:pStyle w:val="ArticleBody"/>
        <w:jc w:val="left"/>
      </w:pPr>
      <w:r>
        <w:rPr>
          <w:rFonts w:ascii="Times New Roman" w:hAnsi="Times New Roman" w:eastAsia="Times New Roman" w:cs="Times New Roman"/>
        </w:rPr>
        <w:t>Twamurejejwe kuri Smith mu gushyigikira kumenya ko Roma ari bo banyazi bashyiraho ibyerekanywe, kandi kimwe mu biranga bine by’ubuhanuzi biri mu murongo wa cumi na kane ni uko Roma yishyira hejuru.</w:t>
      </w:r>
    </w:p>
    <w:p>
      <w:pPr>
        <w:pStyle w:val="ArticleScripture"/>
        <w:jc w:val="left"/>
      </w:pPr>
      <w:r>
        <w:rPr>
          <w:rFonts w:ascii="Times New Roman" w:hAnsi="Times New Roman" w:eastAsia="Times New Roman" w:cs="Times New Roman"/>
        </w:rPr>
        <w:t>Na katika nyakati hizo wengi watasimama kumpinga mfalme wa kusini; tena, wanyang’anyi wa watu wako watajiinua ili kuthibitisha maono; lakini wataanguka. Danieli 11:14.</w:t>
      </w:r>
    </w:p>
    <w:p>
      <w:pPr>
        <w:pStyle w:val="ArticleBody"/>
        <w:jc w:val="left"/>
      </w:pPr>
      <w:r>
        <w:rPr>
          <w:rFonts w:ascii="Times New Roman" w:hAnsi="Times New Roman" w:eastAsia="Times New Roman" w:cs="Times New Roman"/>
        </w:rPr>
        <w:t>Smith agamba nti ebiragiro ebikwata ku kabaka mu lunyiriri olw’asatu mu mukaaga tebikwatagana na buyinza bwa bapaapa, newaakubadde nga edda yannyonnyola nti yali Rooma mu lunyiriri olw’ekkumi n’ena eyeegulumiza. Naye kabaka oyo mu lunyiriri olw’asatu mu mukaaga “alyegulumiza.” Era kabaka oyo yennyini mu lunyiriri olw’asatu mu mukaaga “alyogera ebyewuunyo ku Katonda wa bakatonda.” Mu Danyeri buyinza bwa bapaapa “bulyogera ebigambo ebikulu eri Oyo Ali Waggulu Ennyo,” era mu kitabo ky’Okubikkulirwa buyinza bwa bapaapa buvuma Oyo Ali Waggulu Ennyo.</w:t>
      </w:r>
    </w:p>
    <w:p>
      <w:pPr>
        <w:pStyle w:val="ArticleScripture"/>
        <w:jc w:val="left"/>
      </w:pPr>
      <w:r>
        <w:rPr>
          <w:rFonts w:ascii="Times New Roman" w:hAnsi="Times New Roman" w:eastAsia="Times New Roman" w:cs="Times New Roman"/>
        </w:rPr>
        <w:t>Na akapewa kinywa kinachonena maneno makuu na makufuru; naye akapewa mamlaka ya kuendelea miezi arobaini na miwili. Naye akafungua kinywa chake katika kumkufuru Mungu, kulikufuru jina lake, na maskani yake, na hao wakaao mbinguni. Ufunuo 13:5, 6.</w:t>
      </w:r>
    </w:p>
    <w:p>
      <w:pPr>
        <w:pStyle w:val="ArticleBody"/>
        <w:jc w:val="left"/>
      </w:pPr>
      <w:r>
        <w:rPr>
          <w:rFonts w:ascii="Times New Roman" w:hAnsi="Times New Roman" w:eastAsia="Times New Roman" w:cs="Times New Roman"/>
        </w:rPr>
        <w:t>Buli busonsoni bwa obunnabbi obukwata ku buyinza bwa obwapapa bwanjulwa mu lunyiriri olw’amakumi asatu mu mukaaga.</w:t>
      </w:r>
    </w:p>
    <w:p>
      <w:pPr>
        <w:pStyle w:val="ArticleScripture"/>
        <w:jc w:val="left"/>
      </w:pPr>
      <w:r>
        <w:rPr>
          <w:rFonts w:ascii="Times New Roman" w:hAnsi="Times New Roman" w:eastAsia="Times New Roman" w:cs="Times New Roman"/>
        </w:rPr>
        <w:t>Bubwe mwene wa bufumu akakolesha bikolo byandi; kandi akebuluka, akeyezha kuluta milungu yonso, kandi akayowola bintu bya kuswisa ku lume lwa Mulungu wa milungu, kandi akashinda kufikila obukambwe bwamalikibwa; pantu ekyo ekyatongorebwa kyalekorwa. Danieli 11:36.</w:t>
      </w:r>
    </w:p>
    <w:p>
      <w:pPr>
        <w:pStyle w:val="ArticleBody"/>
        <w:jc w:val="left"/>
      </w:pPr>
      <w:r>
        <w:rPr>
          <w:rFonts w:ascii="Times New Roman" w:hAnsi="Times New Roman" w:eastAsia="Times New Roman" w:cs="Times New Roman"/>
        </w:rPr>
        <w:t>Abasobanuzi b’abantu incuro nyinshi ntibiringirwa, ariko abasobanuzi benshi b’Abadiventisiti bahamya ukuri kugaragara ko ari umurongo wa mirongo itatu n’itandatu intumwa Pawulo yasubiragamo mu magambo yayo avuye muri 2 Abatesalonike, ubwo yavugaga ku muntu w’icyaha.</w:t>
      </w:r>
    </w:p>
    <w:p>
      <w:pPr>
        <w:pStyle w:val="ArticleScripture"/>
        <w:jc w:val="left"/>
      </w:pPr>
      <w:r>
        <w:rPr>
          <w:rFonts w:ascii="Times New Roman" w:hAnsi="Times New Roman" w:eastAsia="Times New Roman" w:cs="Times New Roman"/>
        </w:rPr>
        <w:t>Atu wa muanji amukengelese ku njira iili yonse: pantu juuba jilyo kajika kwisa, kano kwakabako kubutuka kwa bengi patanshi, ne muntu wa bubi akasololelwe, mwana wa lubutu; uyo alwisana ne kwikakushisha mwine paulu wa byonse bya itwa Lesa, nangwa bya kupepwa; pakuti ena, nga ni Lesa, aikala mu tempile lya Lesa, ne kulangisha mwine ati yeye ni Lesa. 2 Tesalonika 2:2, 3.</w:t>
      </w:r>
    </w:p>
    <w:p>
      <w:pPr>
        <w:pStyle w:val="ArticleBody"/>
        <w:jc w:val="left"/>
      </w:pPr>
      <w:r>
        <w:rPr>
          <w:rFonts w:ascii="Nirmala UI" w:hAnsi="Nirmala UI" w:eastAsia="Nirmala UI" w:cs="Nirmala UI"/>
        </w:rPr>
        <w:t>වර්ෂ</w:t>
      </w:r>
      <w:r>
        <w:rPr>
          <w:rFonts w:ascii="Times New Roman" w:hAnsi="Times New Roman" w:eastAsia="Times New Roman" w:cs="Times New Roman"/>
        </w:rPr>
        <w:t xml:space="preserve"> </w:t>
      </w:r>
      <w:r>
        <w:rPr>
          <w:rFonts w:ascii="Nirmala UI" w:hAnsi="Nirmala UI" w:eastAsia="Nirmala UI" w:cs="Nirmala UI"/>
        </w:rPr>
        <w:t>තිස්හයේ</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තමන්ම</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දෙවියන්ට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තමන්ම</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පාවුල්ද</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w:t>
      </w:r>
      <w:r>
        <w:rPr>
          <w:rFonts w:ascii="Nirmala UI" w:hAnsi="Nirmala UI" w:eastAsia="Nirmala UI" w:cs="Nirmala UI"/>
        </w:rPr>
        <w:t>අපරාධයේ</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සියල්ලට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නමස්කාරයට</w:t>
      </w:r>
      <w:r>
        <w:rPr>
          <w:rFonts w:ascii="Times New Roman" w:hAnsi="Times New Roman" w:eastAsia="Times New Roman" w:cs="Times New Roman"/>
        </w:rPr>
        <w:t xml:space="preserve"> </w:t>
      </w:r>
      <w:r>
        <w:rPr>
          <w:rFonts w:ascii="Nirmala UI" w:hAnsi="Nirmala UI" w:eastAsia="Nirmala UI" w:cs="Nirmala UI"/>
        </w:rPr>
        <w:t>ලක්වන</w:t>
      </w:r>
      <w:r>
        <w:rPr>
          <w:rFonts w:ascii="Times New Roman" w:hAnsi="Times New Roman" w:eastAsia="Times New Roman" w:cs="Times New Roman"/>
        </w:rPr>
        <w:t xml:space="preserve"> </w:t>
      </w:r>
      <w:r>
        <w:rPr>
          <w:rFonts w:ascii="Nirmala UI" w:hAnsi="Nirmala UI" w:eastAsia="Nirmala UI" w:cs="Nirmala UI"/>
        </w:rPr>
        <w:t>සියල්ලට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තමන්ම</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කරගන්නේය</w:t>
      </w:r>
      <w:r>
        <w:rPr>
          <w:rFonts w:ascii="Times New Roman" w:hAnsi="Times New Roman" w:eastAsia="Times New Roman" w:cs="Times New Roman"/>
        </w:rPr>
        <w:t xml:space="preserve">.” </w:t>
      </w:r>
      <w:r>
        <w:rPr>
          <w:rFonts w:ascii="Nirmala UI" w:hAnsi="Nirmala UI" w:eastAsia="Nirmala UI" w:cs="Nirmala UI"/>
        </w:rPr>
        <w:t>පැහැදිලිවම</w:t>
      </w:r>
      <w:r>
        <w:rPr>
          <w:rFonts w:ascii="Times New Roman" w:hAnsi="Times New Roman" w:eastAsia="Times New Roman" w:cs="Times New Roman"/>
        </w:rPr>
        <w:t xml:space="preserve">, </w:t>
      </w:r>
      <w:r>
        <w:rPr>
          <w:rFonts w:ascii="Nirmala UI" w:hAnsi="Nirmala UI" w:eastAsia="Nirmala UI" w:cs="Nirmala UI"/>
        </w:rPr>
        <w:t>වර්ෂ</w:t>
      </w:r>
      <w:r>
        <w:rPr>
          <w:rFonts w:ascii="Times New Roman" w:hAnsi="Times New Roman" w:eastAsia="Times New Roman" w:cs="Times New Roman"/>
        </w:rPr>
        <w:t xml:space="preserve"> </w:t>
      </w:r>
      <w:r>
        <w:rPr>
          <w:rFonts w:ascii="Nirmala UI" w:hAnsi="Nirmala UI" w:eastAsia="Nirmala UI" w:cs="Nirmala UI"/>
        </w:rPr>
        <w:t>තිස්හයේ</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වර්ෂ</w:t>
      </w:r>
      <w:r>
        <w:rPr>
          <w:rFonts w:ascii="Times New Roman" w:hAnsi="Times New Roman" w:eastAsia="Times New Roman" w:cs="Times New Roman"/>
        </w:rPr>
        <w:t xml:space="preserve"> </w:t>
      </w:r>
      <w:r>
        <w:rPr>
          <w:rFonts w:ascii="Nirmala UI" w:hAnsi="Nirmala UI" w:eastAsia="Nirmala UI" w:cs="Nirmala UI"/>
        </w:rPr>
        <w:t>තිස්හයට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වර්ෂයන්හි</w:t>
      </w:r>
      <w:r>
        <w:rPr>
          <w:rFonts w:ascii="Times New Roman" w:hAnsi="Times New Roman" w:eastAsia="Times New Roman" w:cs="Times New Roman"/>
        </w:rPr>
        <w:t xml:space="preserve"> </w:t>
      </w:r>
      <w:r>
        <w:rPr>
          <w:rFonts w:ascii="Nirmala UI" w:hAnsi="Nirmala UI" w:eastAsia="Nirmala UI" w:cs="Nirmala UI"/>
        </w:rPr>
        <w:t>සාකච්ඡා</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රජුට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වෙනස්යැයි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ස්මිත්ට</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අනාගතවාක්</w:t>
      </w:r>
      <w:r>
        <w:rPr>
          <w:rFonts w:ascii="Times New Roman" w:hAnsi="Times New Roman" w:eastAsia="Times New Roman" w:cs="Times New Roman"/>
        </w:rPr>
        <w:t>‍</w:t>
      </w:r>
      <w:r>
        <w:rPr>
          <w:rFonts w:ascii="Nirmala UI" w:hAnsi="Nirmala UI" w:eastAsia="Nirmala UI" w:cs="Nirmala UI"/>
        </w:rPr>
        <w:t>යමය</w:t>
      </w:r>
      <w:r>
        <w:rPr>
          <w:rFonts w:ascii="Times New Roman" w:hAnsi="Times New Roman" w:eastAsia="Times New Roman" w:cs="Times New Roman"/>
        </w:rPr>
        <w:t xml:space="preserve"> </w:t>
      </w:r>
      <w:r>
        <w:rPr>
          <w:rFonts w:ascii="Nirmala UI" w:hAnsi="Nirmala UI" w:eastAsia="Nirmala UI" w:cs="Nirmala UI"/>
        </w:rPr>
        <w:t>අධිකාරියක්</w:t>
      </w:r>
      <w:r>
        <w:rPr>
          <w:rFonts w:ascii="Times New Roman" w:hAnsi="Times New Roman" w:eastAsia="Times New Roman" w:cs="Times New Roman"/>
        </w:rPr>
        <w:t xml:space="preserve"> </w:t>
      </w:r>
      <w:r>
        <w:rPr>
          <w:rFonts w:ascii="Nirmala UI" w:hAnsi="Nirmala UI" w:eastAsia="Nirmala UI" w:cs="Nirmala UI"/>
        </w:rPr>
        <w:t>නොතිබුණි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යාකරණානුකූලවද</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දෝෂ</w:t>
      </w:r>
      <w:r>
        <w:rPr>
          <w:rFonts w:ascii="Times New Roman" w:hAnsi="Times New Roman" w:eastAsia="Times New Roman" w:cs="Times New Roman"/>
        </w:rPr>
        <w:t xml:space="preserve"> </w:t>
      </w:r>
      <w:r>
        <w:rPr>
          <w:rFonts w:ascii="Nirmala UI" w:hAnsi="Nirmala UI" w:eastAsia="Nirmala UI" w:cs="Nirmala UI"/>
        </w:rPr>
        <w:t>සහිත</w:t>
      </w:r>
      <w:r>
        <w:rPr>
          <w:rFonts w:ascii="Times New Roman" w:hAnsi="Times New Roman" w:eastAsia="Times New Roman" w:cs="Times New Roman"/>
        </w:rPr>
        <w:t xml:space="preserve"> </w:t>
      </w:r>
      <w:r>
        <w:rPr>
          <w:rFonts w:ascii="Nirmala UI" w:hAnsi="Nirmala UI" w:eastAsia="Nirmala UI" w:cs="Nirmala UI"/>
        </w:rPr>
        <w:t>අදාළකිරීම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සාධාරණ</w:t>
      </w:r>
      <w:r>
        <w:rPr>
          <w:rFonts w:ascii="Times New Roman" w:hAnsi="Times New Roman" w:eastAsia="Times New Roman" w:cs="Times New Roman"/>
        </w:rPr>
        <w:t xml:space="preserve"> </w:t>
      </w:r>
      <w:r>
        <w:rPr>
          <w:rFonts w:ascii="Nirmala UI" w:hAnsi="Nirmala UI" w:eastAsia="Nirmala UI" w:cs="Nirmala UI"/>
        </w:rPr>
        <w:t>පදනමක්</w:t>
      </w:r>
      <w:r>
        <w:rPr>
          <w:rFonts w:ascii="Times New Roman" w:hAnsi="Times New Roman" w:eastAsia="Times New Roman" w:cs="Times New Roman"/>
        </w:rPr>
        <w:t xml:space="preserve"> </w:t>
      </w:r>
      <w:r>
        <w:rPr>
          <w:rFonts w:ascii="Nirmala UI" w:hAnsi="Nirmala UI" w:eastAsia="Nirmala UI" w:cs="Nirmala UI"/>
        </w:rPr>
        <w:t>නොතිබුණි</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වර්ෂ</w:t>
      </w:r>
      <w:r>
        <w:rPr>
          <w:rFonts w:ascii="Times New Roman" w:hAnsi="Times New Roman" w:eastAsia="Times New Roman" w:cs="Times New Roman"/>
        </w:rPr>
        <w:t xml:space="preserve"> </w:t>
      </w:r>
      <w:r>
        <w:rPr>
          <w:rFonts w:ascii="Nirmala UI" w:hAnsi="Nirmala UI" w:eastAsia="Nirmala UI" w:cs="Nirmala UI"/>
        </w:rPr>
        <w:t>තිස්හය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පාප්මය</w:t>
      </w:r>
      <w:r>
        <w:rPr>
          <w:rFonts w:ascii="Times New Roman" w:hAnsi="Times New Roman" w:eastAsia="Times New Roman" w:cs="Times New Roman"/>
        </w:rPr>
        <w:t xml:space="preserve"> </w:t>
      </w:r>
      <w:r>
        <w:rPr>
          <w:rFonts w:ascii="Nirmala UI" w:hAnsi="Nirmala UI" w:eastAsia="Nirmala UI" w:cs="Nirmala UI"/>
        </w:rPr>
        <w:t>බලයට</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ලක්ෂණ</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කළේයැයි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පුද්ගලික</w:t>
      </w:r>
      <w:r>
        <w:rPr>
          <w:rFonts w:ascii="Times New Roman" w:hAnsi="Times New Roman" w:eastAsia="Times New Roman" w:cs="Times New Roman"/>
        </w:rPr>
        <w:t xml:space="preserve"> </w:t>
      </w:r>
      <w:r>
        <w:rPr>
          <w:rFonts w:ascii="Nirmala UI" w:hAnsi="Nirmala UI" w:eastAsia="Nirmala UI" w:cs="Nirmala UI"/>
        </w:rPr>
        <w:t>අර්ථකථනයක්</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උත්සාහ</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ලියවිල්ල</w:t>
      </w:r>
      <w:r>
        <w:rPr>
          <w:rFonts w:ascii="Times New Roman" w:hAnsi="Times New Roman" w:eastAsia="Times New Roman" w:cs="Times New Roman"/>
        </w:rPr>
        <w:t xml:space="preserve"> </w:t>
      </w:r>
      <w:r>
        <w:rPr>
          <w:rFonts w:ascii="Nirmala UI" w:hAnsi="Nirmala UI" w:eastAsia="Nirmala UI" w:cs="Nirmala UI"/>
        </w:rPr>
        <w:t>විකෘති</w:t>
      </w:r>
      <w:r>
        <w:rPr>
          <w:rFonts w:ascii="Times New Roman" w:hAnsi="Times New Roman" w:eastAsia="Times New Roman" w:cs="Times New Roman"/>
        </w:rPr>
        <w:t xml:space="preserve"> </w:t>
      </w:r>
      <w:r>
        <w:rPr>
          <w:rFonts w:ascii="Nirmala UI" w:hAnsi="Nirmala UI" w:eastAsia="Nirmala UI" w:cs="Nirmala UI"/>
        </w:rPr>
        <w:t>කිරීමක්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Tukwete ne lyebo lya buprofete ilya kuketekelwa ngani; ilyo mukucita bwino nga muliteelela, nga ku musuma uwaka pa ncende ya mfifi, ukufika ubushiku bwapambuka, ne ntanda ya lucelo ikafume mu mitima yenu: Mwaishiba ici intanshi, ukuti takuli buprofete ubwa mu Byandiko ubwa kulondolola kwa muntu umwine. Pantu buprofete tabwaishile kale ku bufwayo bwa muntu: lelo abantu abashila aba kwa Lesa balandile nga batendekelwe no Mupashi wa Mushilo. 2 Petro 1:19–21.</w:t>
      </w:r>
    </w:p>
    <w:p>
      <w:pPr>
        <w:pStyle w:val="ArticleBody"/>
        <w:jc w:val="left"/>
      </w:pPr>
      <w:r>
        <w:rPr>
          <w:rFonts w:ascii="Times New Roman" w:hAnsi="Times New Roman" w:eastAsia="Times New Roman" w:cs="Times New Roman"/>
        </w:rPr>
        <w:t>لە ماوەی ساڵەکانی ئەدوێنتیزمی لاودیسیا، زۆر لە ئەلهیی‌ناسان، پاستەران و نووسەرانی ئەدوێنتی هەبوون کە باسێان لەوە کردووە کە پێیان وایە بەکارهێنانی سمیس دروستە یان هەڵەیە. پاستەرێکی ئوسترالی، لوئیس وێر، کە ماوەیەکی زۆرە مردووە، زۆربەی خزمەتگوزاریی خۆی لە دژایەتی‌کردنی نموونەی پێشبینیی هەڵەی سمیسدا بەسەر برد. هۆکاری ئەم دژایەتییە تەنها ئەوە نەبوو کە سمیس لە کۆتاییدا ئەو پاشایەی کە لە ئایەتی چل و پێنجدا دێتە سەرەتاوەی خۆی بە تورکیا ناساند، بەڵکو سەکۆی سمیس هەروەها بەکارهێنانێکی هەڵە بۆ هەرمەگدۆنیش بەرهەم هێنا. لە ساڵانی هەشتاکاندا یان نزیک لەو کاتە، نووسەرێکی ئەدوێنتی کتێبێکی نووسی بە ناونیشانی، Adventists and Armageddon, Have we Misunderstood Prophecy? ناوی نووسەرەکە دونالد مانسێلە، و کتێبەکە هێشتا بەردەستە.</w:t>
      </w:r>
    </w:p>
    <w:p>
      <w:pPr>
        <w:pStyle w:val="ArticleBody"/>
        <w:jc w:val="left"/>
      </w:pPr>
      <w:r>
        <w:rPr>
          <w:rFonts w:ascii="Times New Roman" w:hAnsi="Times New Roman" w:eastAsia="Times New Roman" w:cs="Times New Roman"/>
        </w:rPr>
        <w:t>Mansell, Birinci Dünya Savaşı’na ve İkinci Dünya Savaşı’na götüren tarihi izleyerek, bu iki savaşın da yaklaştığı görüldüğünde Adventist müjdecilerin, Armagedon’un ve dünyanın sonunun bir işareti olarak Türkiye’nin kelimesi kelimesine Yeruşalim’e yürümesi şeklindeki Smith’in sahte yorumunu kullanmaya başladıklarını gösterir. Kilise üyelik kayıtlarıyla, savaşların her biri yaklaşırken, Smith’in Armagedon hakkındaki kusurlu görüşünden çıkarılan müjdecilerin peygamberlik vurgusuna dayanılarak birçok canın Adventist kilisesinin üyeliğine kazandırıldığını ortaya koyar.</w:t>
      </w:r>
    </w:p>
    <w:p>
      <w:pPr>
        <w:pStyle w:val="ArticleBody"/>
        <w:jc w:val="left"/>
      </w:pPr>
      <w:r>
        <w:rPr>
          <w:rFonts w:ascii="Times New Roman" w:hAnsi="Times New Roman" w:eastAsia="Times New Roman" w:cs="Times New Roman"/>
        </w:rPr>
        <w:t>Bango ntangu mambu yina ya bitumba yonso me mana, mpe bambikudulu yina ya bifu me lungisamaka ve, dibundu me zimbisa bandimi mingi kuluta yina bo zwaka na nzila ya ndakisa ya kimprofete yina Smith tungaka.</w:t>
      </w:r>
    </w:p>
    <w:p>
      <w:pPr>
        <w:pStyle w:val="ArticleBody"/>
        <w:jc w:val="left"/>
      </w:pPr>
      <w:r>
        <w:rPr>
          <w:rFonts w:ascii="Times New Roman" w:hAnsi="Times New Roman" w:eastAsia="Times New Roman" w:cs="Times New Roman"/>
        </w:rPr>
        <w:t>Mu kutindira kwa Smith ubutumwa bw’ishingiro bw’Abamilleri, no kuba yari yiteguye guteza imbere ubusobanuro bwe bwite bw’umurongo wa mirongo itatu n’itandatu kugeza kuri mirongo ine n’itanu wo muri Daniyeli, imitekerereze ya Smith yabyaye urugero rw’ubuhanuzi rwashingiye ku biba muri iki gihe.</w:t>
      </w:r>
    </w:p>
    <w:p>
      <w:pPr>
        <w:pStyle w:val="ArticleBody"/>
        <w:jc w:val="left"/>
      </w:pPr>
      <w:r>
        <w:rPr>
          <w:rFonts w:ascii="Times New Roman" w:hAnsi="Times New Roman" w:eastAsia="Times New Roman" w:cs="Times New Roman"/>
        </w:rPr>
        <w:t>Danyele mukânda gwa ikumi na umwe, mu nshindano wa pakati pa Smith ne James White pa bwalo bwa mfumu udi ufika ku mapela ende mu mvensa wa ndeke wa dibwe adi, James White wakalombola mayele aa adyenzela mu bukese butangidile tshishimikidi tsha buprofete tsha Smith tsha mu musenga. White wakalongesha ne: “buprofete buleeta maalu a maalu-malonda, kadi maalu-malonda kaena aleeta buprofete to.”</w:t>
      </w:r>
    </w:p>
    <w:p>
      <w:pPr>
        <w:pStyle w:val="ArticleBody"/>
        <w:jc w:val="left"/>
      </w:pPr>
      <w:r>
        <w:rPr>
          <w:rFonts w:ascii="Times New Roman" w:hAnsi="Times New Roman" w:eastAsia="Times New Roman" w:cs="Times New Roman"/>
        </w:rPr>
        <w:t>Eenevaandeliisi oaadiveentisime, vaani kaa iyasi yii yaa sohooruuwa anu pii waatongan dehiiwa sohoonara nde yimɓe fii tahanaaji, eɓe kuutori taarikiiji gonɗinɗi ngam hollirde moodel annabaaku Armagedon mo Smith, mo waɗiiru, tee golle maɓɓe, ɗum woni no barkinaa haa e ardude nde’e konuuji, waɗi asaro ɓurɗo e ndocci nde moodel annabaaku on hollitaama ɗum daranii e firtaare keeriijo gooto.</w:t>
      </w:r>
    </w:p>
    <w:p>
      <w:pPr>
        <w:pStyle w:val="ArticleScripture"/>
        <w:jc w:val="left"/>
      </w:pPr>
      <w:r>
        <w:rPr>
          <w:rFonts w:ascii="Times New Roman" w:hAnsi="Times New Roman" w:eastAsia="Times New Roman" w:cs="Times New Roman"/>
        </w:rPr>
        <w:t>Ndziweleni hi vaprofeta va mavunwa, lava taka eka n’wina va ambale minkumba ya tinyimpfu, kambe endzeni i timhisi leti dlayaka hi vorhisa. Mi ta va tiva hi mihandzu ya vona. Xana vanhu va tshovela mavhinya emitwaveni, kumbe makuwa emitshameni? Hilaha ku fanaka, murhi hinkwawo lowunene wu humesa mihandzu leyinene; kambe murhi lowubihaka wu humesa mihandzu leyo biha. Murhi lowunene a wu koti ku humesa mihandzu leyo biha, naswona murhi lowubihaka a wu koti ku humesa mihandzu leyinene. Murhi hinkwawo lowu nga humesiki mihandzu leyinene wa tsemiwa, wu hoxiwa endzilweni. Hikokwalaho, mi ta va tiva hi mihandzu ya vona. Matewu 7:15–20.</w:t>
      </w:r>
    </w:p>
    <w:p>
      <w:pPr>
        <w:pStyle w:val="ArticleBody"/>
        <w:jc w:val="left"/>
      </w:pPr>
      <w:r>
        <w:rPr>
          <w:rFonts w:ascii="Times New Roman" w:hAnsi="Times New Roman" w:eastAsia="Times New Roman" w:cs="Times New Roman"/>
        </w:rPr>
        <w:t>Ukutwa kwa Smith kuendeleza mtindo wa kibinafsi wa kinabii wa mfalme katika aya ya thelathini na sita kulizaa pia matumizi yasiyo sahihi ya pigo la sita na Harmagedoni.</w:t>
      </w:r>
    </w:p>
    <w:p>
      <w:pPr>
        <w:pStyle w:val="ArticleScripture"/>
        <w:jc w:val="left"/>
      </w:pPr>
      <w:r>
        <w:rPr>
          <w:rFonts w:ascii="Times New Roman" w:hAnsi="Times New Roman" w:eastAsia="Times New Roman" w:cs="Times New Roman"/>
        </w:rPr>
        <w:t>ئه‌نجه‌ڵی شه‌شه‌م جامەکەی خۆی به‌سه‌ر ڕووباری گه‌وره‌ی فوراتدا ڕشت؛ و ئاوه‌کەی وشک بوو، تاکو ڕێگای پاشاکانی ڕۆژهەڵات ئاماده‌بکرێت. و من سێ ڕۆحی پیس بینی وەک بۆق لە ده‌می ئاژدها و لە ده‌می ئاژه‌ڵه‌کە و لە ده‌می پێغه‌مبەری درۆزن ده‌رده‌چوون. چونکە ئەوان ڕۆحەکانی شەیتانن، پەرجوو دەکەن، و دەچن بۆ لای پاشاکانی زەوی و هەموو جیهان، تاکو ئەوان بۆ جەنگی ئەو ڕۆژە گه‌وره‌ی خودای هەموو دەسەڵاتدار کۆبکەنەوە. ئاگاداربن، من وەک دز دێم. خۆزگە بەوەی چاودێری دەکات و جلەکانی خۆی دەپارێزێت، نەوەک بە ڕووتی بڕوات و شەرمەزارییەکەی ببینن. و ئەوانی لە شوێنێک کۆکردەوە کە بە زمانی عیبرانی پێی دەوترێت هەرمەگدۆن. ئاشکراکردنەوەی یۆحەنا 16:12–16.</w:t>
      </w:r>
    </w:p>
    <w:p>
      <w:pPr>
        <w:pStyle w:val="ArticleBody"/>
        <w:jc w:val="left"/>
      </w:pPr>
      <w:r>
        <w:rPr>
          <w:rFonts w:ascii="Times New Roman" w:hAnsi="Times New Roman" w:eastAsia="Times New Roman" w:cs="Times New Roman"/>
        </w:rPr>
        <w:t>جیسا کہ ہم پہلے اشارہ کر چکے ہیں، چھٹی آفت انسانی مہلتِ توبہ کے اختتام کے بعد آتی ہے؛ لہٰذا “اپنے لباس محفوظ رکھنے” میں جو تنبیہ پائی جاتی ہے، اُس کا تعلق ضرور ایک ایسے آزمائشی مسئلہ سے ہے جو اُس وقت سے پہلے پیش آتا ہے جب میکائیل کھڑا ہوتا ہے، انسانی مہلتِ توبہ ختم ہو جاتی ہے، اور پہلی آفت شروع ہوتی ہے۔ چھٹی آفت اژدہا، حیوان، اور جھوٹے نبی کی سرگرمیوں کی نشان دہی کرتی ہے، اور یہی وہ سہ گانہ اتحاد ہے جو عنقریب آنے والے سنڈے لاء کے وقت اکٹھا ہوتا ہے۔ یہ سہ گانہ اتحاد جدید روم ہے، اور وہ علامت جو جدید روم کے اس سہ گانہ اتحاد کی پہچان کراتی اور اسے قائم کرتی ہے، “تیرے لوگوں کے ڈاکو” ہیں، جو “رویا کو قائم کرنے کے لیے اپنے آپ کو بلند کرتے ہیں” اور “گر پڑتے ہیں۔”</w:t>
      </w:r>
    </w:p>
    <w:p>
      <w:pPr>
        <w:pStyle w:val="ArticleBody"/>
        <w:jc w:val="left"/>
      </w:pPr>
      <w:r>
        <w:rPr>
          <w:rFonts w:ascii="Nirmala UI" w:hAnsi="Nirmala UI" w:eastAsia="Nirmala UI" w:cs="Nirmala UI"/>
        </w:rPr>
        <w:t>चौथल</w:t>
      </w:r>
      <w:r>
        <w:rPr>
          <w:rFonts w:ascii="Times New Roman" w:hAnsi="Times New Roman" w:eastAsia="Times New Roman" w:cs="Times New Roman"/>
        </w:rPr>
        <w:t xml:space="preserve"> </w:t>
      </w:r>
      <w:r>
        <w:rPr>
          <w:rFonts w:ascii="Nirmala UI" w:hAnsi="Nirmala UI" w:eastAsia="Nirmala UI" w:cs="Nirmala UI"/>
        </w:rPr>
        <w:t>पीड़ाक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बुझल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एकरा</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नग्न</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स्वभावक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गुणसभ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डाकूसभ</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कहलनि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Ekunwa obubono, abantu babula: naye oyo akwata amateeka, alina omukisa. Engero 29:18.</w:t>
      </w:r>
    </w:p>
    <w:p>
      <w:pPr>
        <w:pStyle w:val="ArticleBody"/>
        <w:jc w:val="left"/>
      </w:pPr>
      <w:r>
        <w:rPr>
          <w:rFonts w:ascii="Times New Roman" w:hAnsi="Times New Roman" w:eastAsia="Times New Roman" w:cs="Times New Roman"/>
        </w:rPr>
        <w:t>Ijambo ry’Igiheburayo risobanura “kurimbuka” ni “kwambura ubusa”, kandi Yohana yaranditse ati: “Hahirwa ūri maso, kandi akabika imyenda yiwe, kugira ngo ntagende yambaye ubusa, kandi ngo babone isoni ziwe.” Smith yari yibeshye ku Vyerekeye Umwami wo mu Buraruko, kandi urwo rufatiro rw’ikinyoma rwa kihanuzwe rwamushoboje gutsimbataza imikoreshereze ya kihanuzwe iyo, nimba yemerwa, itera ubwambure, na bwo bukaba ikimenyetso c’Abalayodikiya, abo basesemwa bava mu kanwa k’Umwami.</w:t>
      </w:r>
    </w:p>
    <w:p>
      <w:pPr>
        <w:pStyle w:val="ArticleBody"/>
        <w:jc w:val="left"/>
      </w:pPr>
      <w:r>
        <w:rPr>
          <w:rFonts w:ascii="Times New Roman" w:hAnsi="Times New Roman" w:eastAsia="Times New Roman" w:cs="Times New Roman"/>
        </w:rPr>
        <w:t>سمِث کو اپنے اُس نئے باطل تعین کے حق میں، جو اُس نے شمال کے بادشاہ کے بارے میں پیش کیا تھا، نبیہ کے شوہر جیمز وائٹ کے خلاف استدلال کرنے میں کوئی دشواری نہ تھی۔ ایڈونٹسٹ مؤرخین، اور سسٹر وائٹ، اُن کے اس مشہور اختلافِ رائے کا ذکر کرتے ہیں۔ ایلن وائٹ نے اپنے شوہر اور سمِث دونوں کو ملامت کی کہ دانی ایل باب گیارہ میں شمال کے بادشاہ سے کس کی نمائندگی مراد ہے، اس بارے میں اُن کے اختلافِ رائے کو عوامی دائرے میں آنے دیا گیا۔ 1844 کی عظیم مایوسی کے بعد پہلی ہی ایڈونٹسٹ اشاعت میں، جیمز وائٹ نے لکھا:</w:t>
      </w:r>
    </w:p>
    <w:p>
      <w:pPr>
        <w:pStyle w:val="ArticleScripture"/>
        <w:jc w:val="left"/>
      </w:pPr>
      <w:r>
        <w:rPr>
          <w:rFonts w:ascii="Times New Roman" w:hAnsi="Times New Roman" w:eastAsia="Times New Roman" w:cs="Times New Roman"/>
        </w:rPr>
        <w:t>“</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എഴുന്നേറ്റു</w:t>
      </w:r>
      <w:r>
        <w:rPr>
          <w:rFonts w:ascii="Times New Roman" w:hAnsi="Times New Roman" w:eastAsia="Times New Roman" w:cs="Times New Roman"/>
        </w:rPr>
        <w:t xml:space="preserve"> </w:t>
      </w:r>
      <w:r>
        <w:rPr>
          <w:rFonts w:ascii="Nirmala UI" w:hAnsi="Nirmala UI" w:eastAsia="Nirmala UI" w:cs="Nirmala UI"/>
        </w:rPr>
        <w:t>വാതിൽ</w:t>
      </w:r>
      <w:r>
        <w:rPr>
          <w:rFonts w:ascii="Times New Roman" w:hAnsi="Times New Roman" w:eastAsia="Times New Roman" w:cs="Times New Roman"/>
        </w:rPr>
        <w:t xml:space="preserve"> </w:t>
      </w:r>
      <w:r>
        <w:rPr>
          <w:rFonts w:ascii="Nirmala UI" w:hAnsi="Nirmala UI" w:eastAsia="Nirmala UI" w:cs="Nirmala UI"/>
        </w:rPr>
        <w:t>അടച്ചു</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കൈക്കൊൾവാൻ</w:t>
      </w:r>
      <w:r>
        <w:rPr>
          <w:rFonts w:ascii="Times New Roman" w:hAnsi="Times New Roman" w:eastAsia="Times New Roman" w:cs="Times New Roman"/>
        </w:rPr>
        <w:t xml:space="preserve"> </w:t>
      </w:r>
      <w:r>
        <w:rPr>
          <w:rFonts w:ascii="Nirmala UI" w:hAnsi="Nirmala UI" w:eastAsia="Nirmala UI" w:cs="Nirmala UI"/>
        </w:rPr>
        <w:t>പുരാതനനായവന്റെ</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മാസത്തിൽ</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വിശ്വസിക്കുന്നു</w:t>
      </w:r>
      <w:r>
        <w:rPr>
          <w:rFonts w:ascii="Times New Roman" w:hAnsi="Times New Roman" w:eastAsia="Times New Roman" w:cs="Times New Roman"/>
        </w:rPr>
        <w:t xml:space="preserve">. </w:t>
      </w:r>
      <w:r>
        <w:rPr>
          <w:rFonts w:ascii="Nirmala UI" w:hAnsi="Nirmala UI" w:eastAsia="Nirmala UI" w:cs="Nirmala UI"/>
        </w:rPr>
        <w:t>ലൂക്കാ</w:t>
      </w:r>
      <w:r>
        <w:rPr>
          <w:rFonts w:ascii="Times New Roman" w:hAnsi="Times New Roman" w:eastAsia="Times New Roman" w:cs="Times New Roman"/>
        </w:rPr>
        <w:t xml:space="preserve"> 13:25; </w:t>
      </w:r>
      <w:r>
        <w:rPr>
          <w:rFonts w:ascii="Nirmala UI" w:hAnsi="Nirmala UI" w:eastAsia="Nirmala UI" w:cs="Nirmala UI"/>
        </w:rPr>
        <w:t>മത്തായി</w:t>
      </w:r>
      <w:r>
        <w:rPr>
          <w:rFonts w:ascii="Times New Roman" w:hAnsi="Times New Roman" w:eastAsia="Times New Roman" w:cs="Times New Roman"/>
        </w:rPr>
        <w:t xml:space="preserve"> 25:10; </w:t>
      </w:r>
      <w:r>
        <w:rPr>
          <w:rFonts w:ascii="Nirmala UI" w:hAnsi="Nirmala UI" w:eastAsia="Nirmala UI" w:cs="Nirmala UI"/>
        </w:rPr>
        <w:t>ദാനിയേൽ</w:t>
      </w:r>
      <w:r>
        <w:rPr>
          <w:rFonts w:ascii="Times New Roman" w:hAnsi="Times New Roman" w:eastAsia="Times New Roman" w:cs="Times New Roman"/>
        </w:rPr>
        <w:t xml:space="preserve"> 7:13,14 </w:t>
      </w:r>
      <w:r>
        <w:rPr>
          <w:rFonts w:ascii="Nirmala UI" w:hAnsi="Nirmala UI" w:eastAsia="Nirmala UI" w:cs="Nirmala UI"/>
        </w:rPr>
        <w:t>കാണുക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12:1-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മിഖായേലിന്റെ</w:t>
      </w:r>
      <w:r>
        <w:rPr>
          <w:rFonts w:ascii="Times New Roman" w:hAnsi="Times New Roman" w:eastAsia="Times New Roman" w:cs="Times New Roman"/>
        </w:rPr>
        <w:t xml:space="preserve"> </w:t>
      </w:r>
      <w:r>
        <w:rPr>
          <w:rFonts w:ascii="Nirmala UI" w:hAnsi="Nirmala UI" w:eastAsia="Nirmala UI" w:cs="Nirmala UI"/>
        </w:rPr>
        <w:t>എഴുന്നേൽപ്പ്</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ഉദ്ദേശ്യത്തിനായുള്ള</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സംഭവമായി</w:t>
      </w:r>
      <w:r>
        <w:rPr>
          <w:rFonts w:ascii="Times New Roman" w:hAnsi="Times New Roman" w:eastAsia="Times New Roman" w:cs="Times New Roman"/>
        </w:rPr>
        <w:t xml:space="preserve"> </w:t>
      </w:r>
      <w:r>
        <w:rPr>
          <w:rFonts w:ascii="Nirmala UI" w:hAnsi="Nirmala UI" w:eastAsia="Nirmala UI" w:cs="Nirmala UI"/>
        </w:rPr>
        <w:t>കാണപ്പെടുന്നു</w:t>
      </w:r>
      <w:r>
        <w:rPr>
          <w:rFonts w:ascii="Times New Roman" w:hAnsi="Times New Roman" w:eastAsia="Times New Roman" w:cs="Times New Roman"/>
        </w:rPr>
        <w:t>. 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എഴുന്നേൽപ്പ്</w:t>
      </w:r>
      <w:r>
        <w:rPr>
          <w:rFonts w:ascii="Times New Roman" w:hAnsi="Times New Roman" w:eastAsia="Times New Roman" w:cs="Times New Roman"/>
        </w:rPr>
        <w:t xml:space="preserve"> </w:t>
      </w:r>
      <w:r>
        <w:rPr>
          <w:rFonts w:ascii="Nirmala UI" w:hAnsi="Nirmala UI" w:eastAsia="Nirmala UI" w:cs="Nirmala UI"/>
        </w:rPr>
        <w:t>വാതിൽ</w:t>
      </w:r>
      <w:r>
        <w:rPr>
          <w:rFonts w:ascii="Times New Roman" w:hAnsi="Times New Roman" w:eastAsia="Times New Roman" w:cs="Times New Roman"/>
        </w:rPr>
        <w:t xml:space="preserve"> </w:t>
      </w:r>
      <w:r>
        <w:rPr>
          <w:rFonts w:ascii="Nirmala UI" w:hAnsi="Nirmala UI" w:eastAsia="Nirmala UI" w:cs="Nirmala UI"/>
        </w:rPr>
        <w:t>അടയ്ക്കുവാനും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കൈക്കൊൾവാനും</w:t>
      </w:r>
      <w:r>
        <w:rPr>
          <w:rFonts w:ascii="Times New Roman" w:hAnsi="Times New Roman" w:eastAsia="Times New Roman" w:cs="Times New Roman"/>
        </w:rPr>
        <w:t xml:space="preserve">, </w:t>
      </w:r>
      <w:r>
        <w:rPr>
          <w:rFonts w:ascii="Nirmala UI" w:hAnsi="Nirmala UI" w:eastAsia="Nirmala UI" w:cs="Nirmala UI"/>
        </w:rPr>
        <w:t>ഭരിക്കാനുള്ള</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ലഭിക്കുവാനും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പിതാവിന്റെ</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വരുവാനും</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മിഖായേലിന്റെ</w:t>
      </w:r>
      <w:r>
        <w:rPr>
          <w:rFonts w:ascii="Times New Roman" w:hAnsi="Times New Roman" w:eastAsia="Times New Roman" w:cs="Times New Roman"/>
        </w:rPr>
        <w:t xml:space="preserve"> </w:t>
      </w:r>
      <w:r>
        <w:rPr>
          <w:rFonts w:ascii="Nirmala UI" w:hAnsi="Nirmala UI" w:eastAsia="Nirmala UI" w:cs="Nirmala UI"/>
        </w:rPr>
        <w:t>എഴുന്നേൽപ്പ്</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ഇതിനകം</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രാജാധികാരം</w:t>
      </w:r>
      <w:r>
        <w:rPr>
          <w:rFonts w:ascii="Times New Roman" w:hAnsi="Times New Roman" w:eastAsia="Times New Roman" w:cs="Times New Roman"/>
        </w:rPr>
        <w:t xml:space="preserve"> </w:t>
      </w:r>
      <w:r>
        <w:rPr>
          <w:rFonts w:ascii="Nirmala UI" w:hAnsi="Nirmala UI" w:eastAsia="Nirmala UI" w:cs="Nirmala UI"/>
        </w:rPr>
        <w:t>ദുഷ്ടന്മാരുടെ</w:t>
      </w:r>
      <w:r>
        <w:rPr>
          <w:rFonts w:ascii="Times New Roman" w:hAnsi="Times New Roman" w:eastAsia="Times New Roman" w:cs="Times New Roman"/>
        </w:rPr>
        <w:t xml:space="preserve"> </w:t>
      </w:r>
      <w:r>
        <w:rPr>
          <w:rFonts w:ascii="Nirmala UI" w:hAnsi="Nirmala UI" w:eastAsia="Nirmala UI" w:cs="Nirmala UI"/>
        </w:rPr>
        <w:t>നാശത്തിലും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വിടുതലിലും</w:t>
      </w:r>
      <w:r>
        <w:rPr>
          <w:rFonts w:ascii="Times New Roman" w:hAnsi="Times New Roman" w:eastAsia="Times New Roman" w:cs="Times New Roman"/>
        </w:rPr>
        <w:t xml:space="preserve"> </w:t>
      </w:r>
      <w:r>
        <w:rPr>
          <w:rFonts w:ascii="Nirmala UI" w:hAnsi="Nirmala UI" w:eastAsia="Nirmala UI" w:cs="Nirmala UI"/>
        </w:rPr>
        <w:t>പ്രകടമാക്കുവാനാകുന്നു</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11-</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അവസാനത്തിലേക്കു</w:t>
      </w:r>
      <w:r>
        <w:rPr>
          <w:rFonts w:ascii="Times New Roman" w:hAnsi="Times New Roman" w:eastAsia="Times New Roman" w:cs="Times New Roman"/>
        </w:rPr>
        <w:t xml:space="preserve"> </w:t>
      </w:r>
      <w:r>
        <w:rPr>
          <w:rFonts w:ascii="Nirmala UI" w:hAnsi="Nirmala UI" w:eastAsia="Nirmala UI" w:cs="Nirmala UI"/>
        </w:rPr>
        <w:t>വരികയും</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സഹായിപ്പാൻ</w:t>
      </w:r>
      <w:r>
        <w:rPr>
          <w:rFonts w:ascii="Times New Roman" w:hAnsi="Times New Roman" w:eastAsia="Times New Roman" w:cs="Times New Roman"/>
        </w:rPr>
        <w:t xml:space="preserve"> </w:t>
      </w:r>
      <w:r>
        <w:rPr>
          <w:rFonts w:ascii="Nirmala UI" w:hAnsi="Nirmala UI" w:eastAsia="Nirmala UI" w:cs="Nirmala UI"/>
        </w:rPr>
        <w:t>ആരുമില്ലാതിരിക്കയും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സമയത്താണ്</w:t>
      </w:r>
      <w:r>
        <w:rPr>
          <w:rFonts w:ascii="Times New Roman" w:hAnsi="Times New Roman" w:eastAsia="Times New Roman" w:cs="Times New Roman"/>
        </w:rPr>
        <w:t xml:space="preserve"> </w:t>
      </w:r>
      <w:r>
        <w:rPr>
          <w:rFonts w:ascii="Nirmala UI" w:hAnsi="Nirmala UI" w:eastAsia="Nirmala UI" w:cs="Nirmala UI"/>
        </w:rPr>
        <w:t>മിഖായേൽ</w:t>
      </w:r>
      <w:r>
        <w:rPr>
          <w:rFonts w:ascii="Times New Roman" w:hAnsi="Times New Roman" w:eastAsia="Times New Roman" w:cs="Times New Roman"/>
        </w:rPr>
        <w:t xml:space="preserve"> </w:t>
      </w:r>
      <w:r>
        <w:rPr>
          <w:rFonts w:ascii="Nirmala UI" w:hAnsi="Nirmala UI" w:eastAsia="Nirmala UI" w:cs="Nirmala UI"/>
        </w:rPr>
        <w:t>എഴുന്നേൽക്കേണ്ടത്</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ശക്തിയാണ്</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സത്യസഭയെ</w:t>
      </w:r>
      <w:r>
        <w:rPr>
          <w:rFonts w:ascii="Times New Roman" w:hAnsi="Times New Roman" w:eastAsia="Times New Roman" w:cs="Times New Roman"/>
        </w:rPr>
        <w:t xml:space="preserve"> </w:t>
      </w:r>
      <w:r>
        <w:rPr>
          <w:rFonts w:ascii="Nirmala UI" w:hAnsi="Nirmala UI" w:eastAsia="Nirmala UI" w:cs="Nirmala UI"/>
        </w:rPr>
        <w:t>ചവിട്ടിക്കളയുന്ന</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സത്യസഭ</w:t>
      </w:r>
      <w:r>
        <w:rPr>
          <w:rFonts w:ascii="Times New Roman" w:hAnsi="Times New Roman" w:eastAsia="Times New Roman" w:cs="Times New Roman"/>
        </w:rPr>
        <w:t xml:space="preserve"> </w:t>
      </w:r>
      <w:r>
        <w:rPr>
          <w:rFonts w:ascii="Nirmala UI" w:hAnsi="Nirmala UI" w:eastAsia="Nirmala UI" w:cs="Nirmala UI"/>
        </w:rPr>
        <w:t>ഇന്നും</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ക്രൈസ്തവലോകത്താലും</w:t>
      </w:r>
      <w:r>
        <w:rPr>
          <w:rFonts w:ascii="Times New Roman" w:hAnsi="Times New Roman" w:eastAsia="Times New Roman" w:cs="Times New Roman"/>
        </w:rPr>
        <w:t xml:space="preserve"> </w:t>
      </w:r>
      <w:r>
        <w:rPr>
          <w:rFonts w:ascii="Nirmala UI" w:hAnsi="Nirmala UI" w:eastAsia="Nirmala UI" w:cs="Nirmala UI"/>
        </w:rPr>
        <w:t>ചവിട്ടിക്കളയപ്പെടുകയും</w:t>
      </w:r>
      <w:r>
        <w:rPr>
          <w:rFonts w:ascii="Times New Roman" w:hAnsi="Times New Roman" w:eastAsia="Times New Roman" w:cs="Times New Roman"/>
        </w:rPr>
        <w:t xml:space="preserve"> </w:t>
      </w:r>
      <w:r>
        <w:rPr>
          <w:rFonts w:ascii="Nirmala UI" w:hAnsi="Nirmala UI" w:eastAsia="Nirmala UI" w:cs="Nirmala UI"/>
        </w:rPr>
        <w:t>പുറത്താക്കപ്പെടുകയും</w:t>
      </w:r>
      <w:r>
        <w:rPr>
          <w:rFonts w:ascii="Times New Roman" w:hAnsi="Times New Roman" w:eastAsia="Times New Roman" w:cs="Times New Roman"/>
        </w:rPr>
        <w:t xml:space="preserve"> </w:t>
      </w:r>
      <w:r>
        <w:rPr>
          <w:rFonts w:ascii="Nirmala UI" w:hAnsi="Nirmala UI" w:eastAsia="Nirmala UI" w:cs="Nirmala UI"/>
        </w:rPr>
        <w:t>ചെയ്യുന്നതിനാൽ</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പീഡനശക്തി</w:t>
      </w:r>
      <w:r>
        <w:rPr>
          <w:rFonts w:ascii="Times New Roman" w:hAnsi="Times New Roman" w:eastAsia="Times New Roman" w:cs="Times New Roman"/>
        </w:rPr>
        <w:t xml:space="preserve"> </w:t>
      </w:r>
      <w:r>
        <w:rPr>
          <w:rFonts w:ascii="Nirmala UI" w:hAnsi="Nirmala UI" w:eastAsia="Nirmala UI" w:cs="Nirmala UI"/>
        </w:rPr>
        <w:t>ഇനിയും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അവസാനത്തിലേക്കു</w:t>
      </w:r>
      <w:r>
        <w:rPr>
          <w:rFonts w:ascii="Times New Roman" w:hAnsi="Times New Roman" w:eastAsia="Times New Roman" w:cs="Times New Roman"/>
        </w:rPr>
        <w:t xml:space="preserve"> </w:t>
      </w:r>
      <w:r>
        <w:rPr>
          <w:rFonts w:ascii="Nirmala UI" w:hAnsi="Nirmala UI" w:eastAsia="Nirmala UI" w:cs="Nirmala UI"/>
        </w:rPr>
        <w:t>വന്നിട്ടില്ല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അതിൽനിന്നു</w:t>
      </w:r>
      <w:r>
        <w:rPr>
          <w:rFonts w:ascii="Times New Roman" w:hAnsi="Times New Roman" w:eastAsia="Times New Roman" w:cs="Times New Roman"/>
        </w:rPr>
        <w:t xml:space="preserve"> </w:t>
      </w:r>
      <w:r>
        <w:rPr>
          <w:rFonts w:ascii="Nirmala UI" w:hAnsi="Nirmala UI" w:eastAsia="Nirmala UI" w:cs="Nirmala UI"/>
        </w:rPr>
        <w:t>അനുഗമിക്കുന്നു</w:t>
      </w:r>
      <w:r>
        <w:rPr>
          <w:rFonts w:ascii="Times New Roman" w:hAnsi="Times New Roman" w:eastAsia="Times New Roman" w:cs="Times New Roman"/>
        </w:rPr>
        <w:t xml:space="preserve">; </w:t>
      </w:r>
      <w:r>
        <w:rPr>
          <w:rFonts w:ascii="Nirmala UI" w:hAnsi="Nirmala UI" w:eastAsia="Nirmala UI" w:cs="Nirmala UI"/>
        </w:rPr>
        <w:t>മിഖായേലും</w:t>
      </w:r>
      <w:r>
        <w:rPr>
          <w:rFonts w:ascii="Times New Roman" w:hAnsi="Times New Roman" w:eastAsia="Times New Roman" w:cs="Times New Roman"/>
        </w:rPr>
        <w:t xml:space="preserve"> </w:t>
      </w:r>
      <w:r>
        <w:rPr>
          <w:rFonts w:ascii="Nirmala UI" w:hAnsi="Nirmala UI" w:eastAsia="Nirmala UI" w:cs="Nirmala UI"/>
        </w:rPr>
        <w:t>എഴുന്നേറ്റിട്ടില്ല</w:t>
      </w:r>
      <w:r>
        <w:rPr>
          <w:rFonts w:ascii="Times New Roman" w:hAnsi="Times New Roman" w:eastAsia="Times New Roman" w:cs="Times New Roman"/>
        </w:rPr>
        <w:t xml:space="preserve">. </w:t>
      </w:r>
      <w:r>
        <w:rPr>
          <w:rFonts w:ascii="Nirmala UI" w:hAnsi="Nirmala UI" w:eastAsia="Nirmala UI" w:cs="Nirmala UI"/>
        </w:rPr>
        <w:t>വിശുദ്ധന്മാരെ</w:t>
      </w:r>
      <w:r>
        <w:rPr>
          <w:rFonts w:ascii="Times New Roman" w:hAnsi="Times New Roman" w:eastAsia="Times New Roman" w:cs="Times New Roman"/>
        </w:rPr>
        <w:t xml:space="preserve"> </w:t>
      </w:r>
      <w:r>
        <w:rPr>
          <w:rFonts w:ascii="Nirmala UI" w:hAnsi="Nirmala UI" w:eastAsia="Nirmala UI" w:cs="Nirmala UI"/>
        </w:rPr>
        <w:t>ചവിട്ടിക്കളയുന്ന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13:11-18-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ദൃശ്യമാക്കപ്പെട്ടിരിക്കുന്നു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666 </w:t>
      </w:r>
      <w:r>
        <w:rPr>
          <w:rFonts w:ascii="Nirmala UI" w:hAnsi="Nirmala UI" w:eastAsia="Nirmala UI" w:cs="Nirmala UI"/>
        </w:rPr>
        <w:t>ആകുന്നു</w:t>
      </w:r>
      <w:r>
        <w:rPr>
          <w:rFonts w:ascii="Times New Roman" w:hAnsi="Times New Roman" w:eastAsia="Times New Roman" w:cs="Times New Roman"/>
        </w:rPr>
        <w:t>.” James White, A Word to the Little Flock, 8.</w:t>
      </w:r>
    </w:p>
    <w:p>
      <w:pPr>
        <w:pStyle w:val="ArticleBody"/>
        <w:jc w:val="left"/>
      </w:pPr>
      <w:r>
        <w:rPr>
          <w:rFonts w:ascii="Times New Roman" w:hAnsi="Times New Roman" w:eastAsia="Times New Roman" w:cs="Times New Roman"/>
        </w:rPr>
        <w:t>Smith ayaa markii uu soo bandhigay waxa uu ugu yeedhay “iftiin cusub” oo ku saabsan mawduuca “xooggii ugu dambeeyey ee Daanyeel cutubka kow iyo tobnaad,” James White waxa uu aragtidii Smith u arkay, ma aha iftiin cusub, balse weerar lagu hayo aasaaska. Muranka ku saabsan Rooma oo ah boqorka woqooyi ee Daanyeel kow iyo tobnaad, kaas oo dhex maray Uriah Smith iyo James White, waxa uu leeyahay sifooyin gaar ah oo annaga, innagoo ah ardayda waxsii sheegidda, ay tahay in aynu isu geyno murannadii kale ee taariikhda Adventist-ka ee ku saabsanaa astaanta Rooma.</w:t>
      </w:r>
    </w:p>
    <w:p>
      <w:pPr>
        <w:pStyle w:val="ArticleBody"/>
        <w:jc w:val="left"/>
      </w:pPr>
      <w:r>
        <w:rPr>
          <w:rFonts w:ascii="Times New Roman" w:hAnsi="Times New Roman" w:eastAsia="Times New Roman" w:cs="Times New Roman"/>
        </w:rPr>
        <w:t>Kimwe muri ibyo biranga ni ugushyiraho ubusobanuro bwihariye. Ikindi kiranga ni uko gukoresha ubwo busobanuro bwihariye bisaba kugoreka ikibonezamvugo cyoroheje, kuko Smith atirengagije gusa ko buri kimenyetso cy’ubuhanuzi kiri mu murongo wa mirongo itatu n’itandatu kivuga kuri Roma, ahubwo yanirengagije ko imiterere y’ikibonezamvugo isaba ko umwami wo mu murongo wa mirongo itatu n’itandatu agomba kuba ari wa mwami umwe ugaragazwa mu gice kibanziriza uwo murongo.</w:t>
      </w:r>
    </w:p>
    <w:p>
      <w:pPr>
        <w:pStyle w:val="ArticleBody"/>
        <w:jc w:val="left"/>
      </w:pPr>
      <w:r>
        <w:rPr>
          <w:rFonts w:ascii="Times New Roman" w:hAnsi="Times New Roman" w:eastAsia="Times New Roman" w:cs="Times New Roman"/>
        </w:rPr>
        <w:t>Mwingine ni kwamba tafsiri ya binafsi ilikuwa ni kukataliwa kwa kweli za msingi. Mwingine ni kwamba inawakilisha kukataliwa kwa mamlaka ya Roho ya Unabii. Sifa nyingine ni kwamba wazo la kwanza lenye kasoro kuhusu Roma litaongoza kwenye kielelezo cha kiunabii kisichomruhusu mtu kuziweka salama mavazi yake anapokaribia kufungwa kwa muda wa rehema kwa wanadamu. Jingine lilikuwa ni utayari wa kuitangaza hadharani tafsiri yake ya binafsi. Mwingine ni kwamba tafsiri ya binafsi daima hutambulishwa kuwa ni nuru mpya. Sifa hizi zote zinawakilishwa ndani ya mjadala wa sasa kuhusu “wanyang’anyi wa watu wako.”</w:t>
      </w:r>
    </w:p>
    <w:p>
      <w:pPr>
        <w:pStyle w:val="ArticleBody"/>
        <w:jc w:val="left"/>
      </w:pPr>
      <w:r>
        <w:rPr>
          <w:rFonts w:ascii="Times New Roman" w:hAnsi="Times New Roman" w:eastAsia="Times New Roman" w:cs="Times New Roman"/>
        </w:rPr>
        <w:t>Muru gatatala gwa nyuma gwa Roma, gugo kwageragetiirwe ni gatatala ka mbere ka Roma karikumenya “abanyagi b’ab’ihanga ryawe,” bwe kagaitwa hamwe n’omurongo gw’obunabbi ogw’amatatala ga Uriah Smith na James White, nitwo turireeba ngu ekibiina kimwe kiriba kyombeka omu ngero yaakyo ey’obunabbi ku kusoborora okw’omuntu ku bwe, okukanga amazima ag’omusingi.</w:t>
      </w:r>
    </w:p>
    <w:p>
      <w:pPr>
        <w:pStyle w:val="ArticleBody"/>
        <w:jc w:val="left"/>
      </w:pPr>
      <w:r>
        <w:rPr>
          <w:rFonts w:ascii="Times New Roman" w:hAnsi="Times New Roman" w:eastAsia="Times New Roman" w:cs="Times New Roman"/>
        </w:rPr>
        <w:t>Ukukana kwa kweli za msingi kwa namna ya moja kwa moja kunawakilisha kukataa mamlaka ya Roho ya Unabii, ambayo hutetea kwa uthabiti mkubwa kweli hizo za msingi. Kundi hilo pia litakuwa tayari kuwasilisha hadharani mtazamo wao, bila kujali mashaka yoyote yanayoweza kuinuliwa kuhusu athari ambayo fundisho hilo linaweza kuwa nayo juu ya watu wa Mungu ulimwenguni kote.</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용</w:t>
      </w:r>
      <w:r>
        <w:rPr>
          <w:rFonts w:ascii="Times New Roman" w:hAnsi="Times New Roman" w:eastAsia="Times New Roman" w:cs="Times New Roman"/>
        </w:rPr>
        <w:t xml:space="preserve"> </w:t>
      </w:r>
      <w:r>
        <w:rPr>
          <w:rFonts w:ascii="Microsoft YaHei" w:hAnsi="Microsoft YaHei" w:eastAsia="Microsoft YaHei" w:cs="Microsoft YaHei"/>
        </w:rPr>
        <w:t>直後</w:t>
      </w:r>
      <w:r>
        <w:rPr>
          <w:rFonts w:ascii="Times New Roman" w:hAnsi="Times New Roman" w:eastAsia="Times New Roman" w:cs="Times New Roman"/>
        </w:rPr>
        <w:t xml:space="preserve">, </w:t>
      </w:r>
      <w:r>
        <w:rPr>
          <w:rFonts w:ascii="Malgun Gothic" w:hAnsi="Malgun Gothic" w:eastAsia="Malgun Gothic" w:cs="Malgun Gothic"/>
        </w:rPr>
        <w:t>재림운동의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세대</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로마에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논쟁이</w:t>
      </w:r>
      <w:r>
        <w:rPr>
          <w:rFonts w:ascii="Times New Roman" w:hAnsi="Times New Roman" w:eastAsia="Times New Roman" w:cs="Times New Roman"/>
        </w:rPr>
        <w:t xml:space="preserve"> </w:t>
      </w:r>
      <w:r>
        <w:rPr>
          <w:rFonts w:ascii="Malgun Gothic" w:hAnsi="Malgun Gothic" w:eastAsia="Malgun Gothic" w:cs="Malgun Gothic"/>
        </w:rPr>
        <w:t>제기되었다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논쟁은</w:t>
      </w:r>
      <w:r>
        <w:rPr>
          <w:rFonts w:ascii="Times New Roman" w:hAnsi="Times New Roman" w:eastAsia="Times New Roman" w:cs="Times New Roman"/>
        </w:rPr>
        <w:t xml:space="preserve"> </w:t>
      </w:r>
      <w:r>
        <w:rPr>
          <w:rFonts w:ascii="Malgun Gothic" w:hAnsi="Malgun Gothic" w:eastAsia="Malgun Gothic" w:cs="Malgun Gothic"/>
        </w:rPr>
        <w:t>계속하여</w:t>
      </w:r>
      <w:r>
        <w:rPr>
          <w:rFonts w:ascii="Times New Roman" w:hAnsi="Times New Roman" w:eastAsia="Times New Roman" w:cs="Times New Roman"/>
        </w:rPr>
        <w:t xml:space="preserve"> </w:t>
      </w:r>
      <w:r>
        <w:rPr>
          <w:rFonts w:ascii="Malgun Gothic" w:hAnsi="Malgun Gothic" w:eastAsia="Malgun Gothic" w:cs="Malgun Gothic"/>
        </w:rPr>
        <w:t>격동되다가</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견해가</w:t>
      </w:r>
      <w:r>
        <w:rPr>
          <w:rFonts w:ascii="Times New Roman" w:hAnsi="Times New Roman" w:eastAsia="Times New Roman" w:cs="Times New Roman"/>
        </w:rPr>
        <w:t xml:space="preserve"> </w:t>
      </w:r>
      <w:r>
        <w:rPr>
          <w:rFonts w:ascii="Malgun Gothic" w:hAnsi="Malgun Gothic" w:eastAsia="Malgun Gothic" w:cs="Malgun Gothic"/>
        </w:rPr>
        <w:t>재림운동의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세대에서</w:t>
      </w:r>
      <w:r>
        <w:rPr>
          <w:rFonts w:ascii="Times New Roman" w:hAnsi="Times New Roman" w:eastAsia="Times New Roman" w:cs="Times New Roman"/>
        </w:rPr>
        <w:t xml:space="preserve"> </w:t>
      </w:r>
      <w:r>
        <w:rPr>
          <w:rFonts w:ascii="Malgun Gothic" w:hAnsi="Malgun Gothic" w:eastAsia="Malgun Gothic" w:cs="Malgun Gothic"/>
        </w:rPr>
        <w:t>받아들여지게</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line upon line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모형</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고찰하고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노선</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넷째로서</w:t>
      </w:r>
      <w:r>
        <w:rPr>
          <w:rFonts w:ascii="Times New Roman" w:hAnsi="Times New Roman" w:eastAsia="Times New Roman" w:cs="Times New Roman"/>
        </w:rPr>
        <w:t xml:space="preserve"> “daily”</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논쟁을</w:t>
      </w:r>
      <w:r>
        <w:rPr>
          <w:rFonts w:ascii="Times New Roman" w:hAnsi="Times New Roman" w:eastAsia="Times New Roman" w:cs="Times New Roman"/>
        </w:rPr>
        <w:t xml:space="preserve"> </w:t>
      </w:r>
      <w:r>
        <w:rPr>
          <w:rFonts w:ascii="Malgun Gothic" w:hAnsi="Malgun Gothic" w:eastAsia="Malgun Gothic" w:cs="Malgun Gothic"/>
        </w:rPr>
        <w:t>살펴볼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Lê berî ku em xeta çaremîn a nîqaşên Romayê dest pê bikin, pêdivî ye ku were bîranîn ku di gotara berê de, dema ku em ayeta dehemîn a Daniel beşa yanzdehan didan ber çavan, me ev gotibû: “Ayeta dehemîn jî bi awayekî rasterast ‘heft deman’ ên Leviticus bist û şeşan bi dîroka veşartî re girêdide, lê ew xeta rastiyê li derveyî tiştê ye ku em li vir pêşkêş dikin.”</w:t>
      </w:r>
    </w:p>
    <w:p>
      <w:pPr>
        <w:pStyle w:val="ArticleBody"/>
        <w:jc w:val="left"/>
      </w:pPr>
      <w:r>
        <w:rPr>
          <w:rFonts w:ascii="Times New Roman" w:hAnsi="Times New Roman" w:eastAsia="Times New Roman" w:cs="Times New Roman"/>
        </w:rPr>
        <w:t>Uriya Smith alikuwa kiongozi katika kuzikataa zile nyakati saba mwaka wa 1863. Alikuwa amekataa kuongezeka kwa ujuzi juu ya suala hilo lililowasilishwa katika makala kuhusu jambo hilo, zilizoandikwa na Hiram Edson na kuchapishwa katika Review mwaka wa 1856. Athari za Smith kuhusishwa na vuguvugu lililowasilisha zile nyakati saba, lakini ambalo baadaye lilikataa kuongezeka kwa ujuzi juu ya suala hilo hilo, pia ziko nje ya mada ya sifa za utangulizi wa Smith wa kile alichodai kuwa ni nuru mpya kuhusu suala la mfalme wa kaskazini; lakini tutakapohitimisha muhtasari wetu wa mstari wa mabishano ya Waadventista kuhusu Roma, tutarudi tena kwenye umuhimu wa aya ya kumi ya sura ya kumi na moja ya Danieli, na pia kwenye kile kinachowakilishwa na kukataa kwa Smith ujumbe wa Laodekia uliowasili mwaka wa 1856 pamoja na kuongezeka kwa ujuzi juu ya zile nyakati saba.</w:t>
      </w:r>
    </w:p>
    <w:p>
      <w:pPr>
        <w:pStyle w:val="ArticleScripture"/>
        <w:jc w:val="left"/>
      </w:pPr>
      <w:r>
        <w:rPr>
          <w:rFonts w:ascii="Times New Roman" w:hAnsi="Times New Roman" w:eastAsia="Times New Roman" w:cs="Times New Roman"/>
        </w:rPr>
        <w:t>“Wĩtĩkio witũ, o na ũhoro wa ndũmĩrĩri cia mũmbi wa mbere, wa kerĩ, na wa gatatũ, warĩ wa ma. Njĩra-nene iria twahingĩtie ndĩgĩnyitanwo. O na ingĩ hōsi cia jahannamu ciagerageke kũciruta kuuma mũsingĩ wao, na kũgĩa na thayũ mũno na meciiria atĩ nĩmahota, no matihoota. Inya cia ũhoro-ũyũ wa ma nĩiciikaraga ciamarĩirie ta irĩma cia tene na tene, itingĩinagwo na hinya wothe wa andũ hamwe na wa Satani na mbũri yake. No tũhote kũruta maũndũ maingĩ mũno, na twagĩrĩirwo nĩ gũikara tũrĩ kũrĩrĩria Maandĩko hingo ciothe nĩguo tũone kana maũndũ maya nĩ ma.” Evangelism, 223.</w:t>
      </w:r>
    </w:p>
    <w:p>
      <w:pPr>
        <w:pStyle w:val="ArticleScripture"/>
        <w:jc w:val="left"/>
      </w:pPr>
      <w:r>
        <w:rPr>
          <w:rFonts w:ascii="Times New Roman" w:hAnsi="Times New Roman" w:eastAsia="Times New Roman" w:cs="Times New Roman"/>
        </w:rPr>
        <w:t>“Bulembo bunene bwa solo, bwetu busonika kisika kyetu mu masolo a buprofete, bufwanine kulamikibwa na bokebi bonso, kudi bua kabuyiibwa ne kusendiibwa mu bisika byabwo na mfundilu yisakidila tshisobu pamue ne mutuya wa bukole bua mushindu wa solo.” *Selected Messages*, buku 2, 101, 102.</w:t>
      </w:r>
    </w:p>
    <w:p>
      <w:pPr>
        <w:pStyle w:val="ArticleScripture"/>
        <w:jc w:val="left"/>
      </w:pPr>
      <w:r>
        <w:rPr>
          <w:rFonts w:ascii="Times New Roman" w:hAnsi="Times New Roman" w:eastAsia="Times New Roman" w:cs="Times New Roman"/>
        </w:rPr>
        <w:t>“Mu kiseera kino amagezi n’amaanyi mangi galikozesebwa okutabulatabula okukkiriza kwaffe ku nsonga y’Ekifo Ekitukuvu; naye tetulina kusagasagana. Tewali n’akatono akalina okusimbulwa ku musingi gw’okukkiriza kwaffe. Amazima gakyaali mazima. Abo abafuuka abatategeerekeka mu mutima balyesowola mu ndowooza ez’obulimba, era ku nkomerero balyesanga nga tebakkiriza ku bikwata ku bujulizi obw’omu biseera ebyayita bwe twafuna ku ekyo kye mazima. Obubonero obw’edda obw’oku kkubo bulina okukuumibwa, tuleme okubula obulagirizi bwaffe.”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ರೋಮವು ದರ್ಶನವನ್ನು ಸ್ಥಾಪಿಸುತ್ತದೆ - ಸಂಖ್ಯೆ ಆರು</dc:title>
  <dc:subject>Ubupingutsi bwo mu buhanuzi mu mateka y’Abadiventisiti: Gusobanukirwa amakimbirane hagati ya Uriah Smith na James White ku byerekeye Daniyeli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