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основывает видение — число десять</w:t>
      </w:r>
    </w:p>
    <w:p>
      <w:pPr>
        <w:pStyle w:val="ArticleSubtitle"/>
        <w:jc w:val="left"/>
      </w:pPr>
      <w:r>
        <w:rPr>
          <w:rFonts w:ascii="Arial" w:hAnsi="Arial" w:eastAsia="Arial" w:cs="Arial"/>
        </w:rPr>
        <w:t>Okutakanisa okw’Enkomerero: Ekitabo kya Yoweeri, Okugwa kwa New York, n’Akabonero ka Rooma mu Byafaayo by’Abadiventi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Microsoft YaHei" w:hAnsi="Microsoft YaHei" w:eastAsia="Microsoft YaHei" w:cs="Microsoft YaHei"/>
        </w:rPr>
        <w:t>争点</w:t>
      </w:r>
      <w:r>
        <w:rPr>
          <w:rFonts w:ascii="Times New Roman" w:hAnsi="Times New Roman" w:eastAsia="Times New Roman" w:cs="Times New Roman"/>
        </w:rPr>
        <w:t xml:space="preserve"> ya mwisho ambayo ninataka kuiunganisha pamoja na hoja nyingine za kihistoria kuhusu alama ya Rumi ndani ya historia ya Waadventista ni kitabu cha Yoeli. Mzozo huo ulitokea baada ya Septemba 11, 2001, na bila kuzingatia mazingira ya kipindi hicho, huenda kwa urahisi kabisa hoja chache nyembamba zikakosekana. Ili kuyaweka mazingira hayo katika muktadha wake, ni lazima kuzingatiwa historia ya Wamileri. Tarehe 11 Agosti 1840 unabii wa wakati wa Ufunuo sura ya tisa, aya ya kumi na tano ulitimia.</w:t>
      </w:r>
    </w:p>
    <w:p>
      <w:pPr>
        <w:pStyle w:val="ArticleScripture"/>
        <w:jc w:val="left"/>
      </w:pPr>
      <w:r>
        <w:rPr>
          <w:rFonts w:ascii="Times New Roman" w:hAnsi="Times New Roman" w:eastAsia="Times New Roman" w:cs="Times New Roman"/>
        </w:rPr>
        <w:t>Na malaika wale wa vine wakaachiliwa, waliokuwa wameandaliwa kwa saa, na siku, na mwezi, na mwaka, ili wauae theluthi ya wanadamu. Ufunuo 9:15.</w:t>
      </w:r>
    </w:p>
    <w:p>
      <w:pPr>
        <w:pStyle w:val="ArticleBody"/>
        <w:jc w:val="left"/>
      </w:pPr>
      <w:r>
        <w:rPr>
          <w:rFonts w:ascii="Times New Roman" w:hAnsi="Times New Roman" w:eastAsia="Times New Roman" w:cs="Times New Roman"/>
        </w:rPr>
        <w:t>Ivesi lya “saa, ni itiku, ni mwezi, ni mwaka,” kuwiana na miaka mia tatu tisini na moja na siku kumi na tano. Malaika wale wanne waliwakilisha wakati ambapo Uislamu uliinuka ukapata mamlaka na kuleta vita dhidi ya Roma, kuanzia Julai 27, 1449. Mwanzo huo uliamuliwa kwa kutumia mwisho wa unabii mwingine wa wakati wa miaka mia moja na hamsini. Unabii wa kwanza wa wakati wa miaka mia moja na hamsini uliwekwa wazi katika historia ya ole wa kwanza, ambao pia ni tarumbeta ya tano ya Ufunuo sura ya tisa. Unabii wa miaka mia moja na hamsini ulipofikia mwisho wake Julai 27, 1449, unabii wa wakati tunaouzingatia sasa ulianza, na miaka mia tatu tisini na moja na siku kumi na tano baadaye unabii huo ukaisha Agosti 11, 1840.</w:t>
      </w:r>
    </w:p>
    <w:p>
      <w:pPr>
        <w:pStyle w:val="ArticleBody"/>
        <w:jc w:val="left"/>
      </w:pPr>
      <w:r>
        <w:rPr>
          <w:rFonts w:ascii="Times New Roman" w:hAnsi="Times New Roman" w:eastAsia="Times New Roman" w:cs="Times New Roman"/>
        </w:rPr>
        <w:t>William Miller akamvwisisiye kwamba mamlaka za Ufunuo tisa ziliiwakilisha Uislamu, na kabla ya tarehe 11 Agosti, 1840, Mmillerite mmoja aitwaye Josiah Litch aliweka wazi utabiri uliotegemea unabii uliotambulisha kwamba katika mwaka wa 1840, ukuu wa Milki ya Ottoman ungekomeshwa. Siku kumi kabla ya 11 Agosti, 1840, Litch aliuboresha na kuusasisha utabiri wake ili kubainisha si mwaka tu ambao unabii ungetimizwa, bali mwaka wenyewe, siku na mwezi. Dada White anaeleza juu ya athari ya utabiri wa Litch juu ya ulimwengu wa kidini wa Wamillerite wakati tukio hilo lilipotimizwa.</w:t>
      </w:r>
    </w:p>
    <w:p>
      <w:pPr>
        <w:pStyle w:val="ArticleScripture"/>
        <w:jc w:val="left"/>
      </w:pPr>
      <w:r>
        <w:rPr>
          <w:rFonts w:ascii="Times New Roman" w:hAnsi="Times New Roman" w:eastAsia="Times New Roman" w:cs="Times New Roman"/>
        </w:rPr>
        <w:t>“1840թուին մարգարէութեան մէկ այլ ուշագրաւ կատարում համատարած հետաքրքրութիւն յառաջացուց։ Երկու տարի առաջ, Յոսիա Լիչը՝ երկրորդ գալուստը քարոզող առաջատար սպասաւորներէն մէկը, Յայտնութիւն 9-ի մեկնութիւնը հրատարակեց՝ կանխասելով Օսմանեան կայսրութեան անկումը։ Անոր հաշիւներուն համաձայն, այս իշխանութիւնը պէտք էր տապալուէր... 1840 թուականի Օգոստոս 11-ին, երբ Կոստանդնուպոլսոյ մէջ օսմանեան իշխանութիւնը կարելի է ակնկալել, որ պիտի կոտրուի։ Եւ ասիկա, ես կը հաւատամ, պիտի երեւայ, որ այդպէս է”։</w:t>
      </w:r>
    </w:p>
    <w:p>
      <w:pPr>
        <w:pStyle w:val="ArticleScripture"/>
        <w:jc w:val="left"/>
      </w:pPr>
      <w:r>
        <w:rPr>
          <w:rFonts w:ascii="Times New Roman" w:hAnsi="Times New Roman" w:eastAsia="Times New Roman" w:cs="Times New Roman"/>
        </w:rPr>
        <w:t>“</w:t>
      </w:r>
      <w:r>
        <w:rPr>
          <w:rFonts w:ascii="Nirmala UI" w:hAnsi="Nirmala UI" w:eastAsia="Nirmala UI" w:cs="Nirmala UI"/>
        </w:rPr>
        <w:t>വ്യക്തമായി</w:t>
      </w:r>
      <w:r>
        <w:rPr>
          <w:rFonts w:ascii="Times New Roman" w:hAnsi="Times New Roman" w:eastAsia="Times New Roman" w:cs="Times New Roman"/>
        </w:rPr>
        <w:t xml:space="preserve"> </w:t>
      </w:r>
      <w:r>
        <w:rPr>
          <w:rFonts w:ascii="Nirmala UI" w:hAnsi="Nirmala UI" w:eastAsia="Nirmala UI" w:cs="Nirmala UI"/>
        </w:rPr>
        <w:t>നിർദ്ദേശിക്കപ്പെട്ട</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സമയത്തു</w:t>
      </w:r>
      <w:r>
        <w:rPr>
          <w:rFonts w:ascii="Times New Roman" w:hAnsi="Times New Roman" w:eastAsia="Times New Roman" w:cs="Times New Roman"/>
        </w:rPr>
        <w:t xml:space="preserve">, </w:t>
      </w:r>
      <w:r>
        <w:rPr>
          <w:rFonts w:ascii="Nirmala UI" w:hAnsi="Nirmala UI" w:eastAsia="Nirmala UI" w:cs="Nirmala UI"/>
        </w:rPr>
        <w:t>തുർക്കി</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ദൂതന്മാർ</w:t>
      </w:r>
      <w:r>
        <w:rPr>
          <w:rFonts w:ascii="Times New Roman" w:hAnsi="Times New Roman" w:eastAsia="Times New Roman" w:cs="Times New Roman"/>
        </w:rPr>
        <w:t xml:space="preserve"> </w:t>
      </w:r>
      <w:r>
        <w:rPr>
          <w:rFonts w:ascii="Nirmala UI" w:hAnsi="Nirmala UI" w:eastAsia="Nirmala UI" w:cs="Nirmala UI"/>
        </w:rPr>
        <w:t>മുഖാന്തരം</w:t>
      </w:r>
      <w:r>
        <w:rPr>
          <w:rFonts w:ascii="Times New Roman" w:hAnsi="Times New Roman" w:eastAsia="Times New Roman" w:cs="Times New Roman"/>
        </w:rPr>
        <w:t xml:space="preserve">, </w:t>
      </w:r>
      <w:r>
        <w:rPr>
          <w:rFonts w:ascii="Nirmala UI" w:hAnsi="Nirmala UI" w:eastAsia="Nirmala UI" w:cs="Nirmala UI"/>
        </w:rPr>
        <w:t>യൂറോപ്പിലെ</w:t>
      </w:r>
      <w:r>
        <w:rPr>
          <w:rFonts w:ascii="Times New Roman" w:hAnsi="Times New Roman" w:eastAsia="Times New Roman" w:cs="Times New Roman"/>
        </w:rPr>
        <w:t xml:space="preserve"> </w:t>
      </w:r>
      <w:r>
        <w:rPr>
          <w:rFonts w:ascii="Nirmala UI" w:hAnsi="Nirmala UI" w:eastAsia="Nirmala UI" w:cs="Nirmala UI"/>
        </w:rPr>
        <w:t>സഖ്യശക്തികളുടെ</w:t>
      </w:r>
      <w:r>
        <w:rPr>
          <w:rFonts w:ascii="Times New Roman" w:hAnsi="Times New Roman" w:eastAsia="Times New Roman" w:cs="Times New Roman"/>
        </w:rPr>
        <w:t xml:space="preserve"> </w:t>
      </w:r>
      <w:r>
        <w:rPr>
          <w:rFonts w:ascii="Nirmala UI" w:hAnsi="Nirmala UI" w:eastAsia="Nirmala UI" w:cs="Nirmala UI"/>
        </w:rPr>
        <w:t>സംരക്ഷണം</w:t>
      </w:r>
      <w:r>
        <w:rPr>
          <w:rFonts w:ascii="Times New Roman" w:hAnsi="Times New Roman" w:eastAsia="Times New Roman" w:cs="Times New Roman"/>
        </w:rPr>
        <w:t xml:space="preserve"> </w:t>
      </w:r>
      <w:r>
        <w:rPr>
          <w:rFonts w:ascii="Nirmala UI" w:hAnsi="Nirmala UI" w:eastAsia="Nirmala UI" w:cs="Nirmala UI"/>
        </w:rPr>
        <w:t>സ്വീകരിച്ചു</w:t>
      </w:r>
      <w:r>
        <w:rPr>
          <w:rFonts w:ascii="Times New Roman" w:hAnsi="Times New Roman" w:eastAsia="Times New Roman" w:cs="Times New Roman"/>
        </w:rPr>
        <w:t xml:space="preserve">; </w:t>
      </w:r>
      <w:r>
        <w:rPr>
          <w:rFonts w:ascii="Nirmala UI" w:hAnsi="Nirmala UI" w:eastAsia="Nirmala UI" w:cs="Nirmala UI"/>
        </w:rPr>
        <w:t>ഇങ്ങനെ</w:t>
      </w:r>
      <w:r>
        <w:rPr>
          <w:rFonts w:ascii="Times New Roman" w:hAnsi="Times New Roman" w:eastAsia="Times New Roman" w:cs="Times New Roman"/>
        </w:rPr>
        <w:t xml:space="preserve"> </w:t>
      </w:r>
      <w:r>
        <w:rPr>
          <w:rFonts w:ascii="Nirmala UI" w:hAnsi="Nirmala UI" w:eastAsia="Nirmala UI" w:cs="Nirmala UI"/>
        </w:rPr>
        <w:t>അവൾ</w:t>
      </w:r>
      <w:r>
        <w:rPr>
          <w:rFonts w:ascii="Times New Roman" w:hAnsi="Times New Roman" w:eastAsia="Times New Roman" w:cs="Times New Roman"/>
        </w:rPr>
        <w:t xml:space="preserve"> </w:t>
      </w:r>
      <w:r>
        <w:rPr>
          <w:rFonts w:ascii="Nirmala UI" w:hAnsi="Nirmala UI" w:eastAsia="Nirmala UI" w:cs="Nirmala UI"/>
        </w:rPr>
        <w:t>സ്വയം</w:t>
      </w:r>
      <w:r>
        <w:rPr>
          <w:rFonts w:ascii="Times New Roman" w:hAnsi="Times New Roman" w:eastAsia="Times New Roman" w:cs="Times New Roman"/>
        </w:rPr>
        <w:t xml:space="preserve"> </w:t>
      </w:r>
      <w:r>
        <w:rPr>
          <w:rFonts w:ascii="Nirmala UI" w:hAnsi="Nirmala UI" w:eastAsia="Nirmala UI" w:cs="Nirmala UI"/>
        </w:rPr>
        <w:t>ക്രിസ്തീയ</w:t>
      </w:r>
      <w:r>
        <w:rPr>
          <w:rFonts w:ascii="Times New Roman" w:hAnsi="Times New Roman" w:eastAsia="Times New Roman" w:cs="Times New Roman"/>
        </w:rPr>
        <w:t xml:space="preserve"> </w:t>
      </w:r>
      <w:r>
        <w:rPr>
          <w:rFonts w:ascii="Nirmala UI" w:hAnsi="Nirmala UI" w:eastAsia="Nirmala UI" w:cs="Nirmala UI"/>
        </w:rPr>
        <w:t>ജാതികളുടെ</w:t>
      </w:r>
      <w:r>
        <w:rPr>
          <w:rFonts w:ascii="Times New Roman" w:hAnsi="Times New Roman" w:eastAsia="Times New Roman" w:cs="Times New Roman"/>
        </w:rPr>
        <w:t xml:space="preserve"> </w:t>
      </w:r>
      <w:r>
        <w:rPr>
          <w:rFonts w:ascii="Nirmala UI" w:hAnsi="Nirmala UI" w:eastAsia="Nirmala UI" w:cs="Nirmala UI"/>
        </w:rPr>
        <w:t>നിയന്ത്രണത്തിനടിയിൽ</w:t>
      </w:r>
      <w:r>
        <w:rPr>
          <w:rFonts w:ascii="Times New Roman" w:hAnsi="Times New Roman" w:eastAsia="Times New Roman" w:cs="Times New Roman"/>
        </w:rPr>
        <w:t xml:space="preserve"> </w:t>
      </w:r>
      <w:r>
        <w:rPr>
          <w:rFonts w:ascii="Nirmala UI" w:hAnsi="Nirmala UI" w:eastAsia="Nirmala UI" w:cs="Nirmala UI"/>
        </w:rPr>
        <w:t>വെച്ചു</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സംഭവം</w:t>
      </w:r>
      <w:r>
        <w:rPr>
          <w:rFonts w:ascii="Times New Roman" w:hAnsi="Times New Roman" w:eastAsia="Times New Roman" w:cs="Times New Roman"/>
        </w:rPr>
        <w:t xml:space="preserve"> </w:t>
      </w:r>
      <w:r>
        <w:rPr>
          <w:rFonts w:ascii="Nirmala UI" w:hAnsi="Nirmala UI" w:eastAsia="Nirmala UI" w:cs="Nirmala UI"/>
        </w:rPr>
        <w:t>പ്രവചനത്തെ</w:t>
      </w:r>
      <w:r>
        <w:rPr>
          <w:rFonts w:ascii="Times New Roman" w:hAnsi="Times New Roman" w:eastAsia="Times New Roman" w:cs="Times New Roman"/>
        </w:rPr>
        <w:t xml:space="preserve"> </w:t>
      </w:r>
      <w:r>
        <w:rPr>
          <w:rFonts w:ascii="Nirmala UI" w:hAnsi="Nirmala UI" w:eastAsia="Nirmala UI" w:cs="Nirmala UI"/>
        </w:rPr>
        <w:t>കൃത്യമായി</w:t>
      </w:r>
      <w:r>
        <w:rPr>
          <w:rFonts w:ascii="Times New Roman" w:hAnsi="Times New Roman" w:eastAsia="Times New Roman" w:cs="Times New Roman"/>
        </w:rPr>
        <w:t xml:space="preserve"> </w:t>
      </w:r>
      <w:r>
        <w:rPr>
          <w:rFonts w:ascii="Nirmala UI" w:hAnsi="Nirmala UI" w:eastAsia="Nirmala UI" w:cs="Nirmala UI"/>
        </w:rPr>
        <w:t>നിറവേറ്റി</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അറിയപ്പെട്ടപ്പോൾ</w:t>
      </w:r>
      <w:r>
        <w:rPr>
          <w:rFonts w:ascii="Times New Roman" w:hAnsi="Times New Roman" w:eastAsia="Times New Roman" w:cs="Times New Roman"/>
        </w:rPr>
        <w:t xml:space="preserve">, </w:t>
      </w:r>
      <w:r>
        <w:rPr>
          <w:rFonts w:ascii="Nirmala UI" w:hAnsi="Nirmala UI" w:eastAsia="Nirmala UI" w:cs="Nirmala UI"/>
        </w:rPr>
        <w:t>അനേകർ</w:t>
      </w:r>
      <w:r>
        <w:rPr>
          <w:rFonts w:ascii="Times New Roman" w:hAnsi="Times New Roman" w:eastAsia="Times New Roman" w:cs="Times New Roman"/>
        </w:rPr>
        <w:t xml:space="preserve"> </w:t>
      </w:r>
      <w:r>
        <w:rPr>
          <w:rFonts w:ascii="Nirmala UI" w:hAnsi="Nirmala UI" w:eastAsia="Nirmala UI" w:cs="Nirmala UI"/>
        </w:rPr>
        <w:t>മില്ലറും</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സഹപ്രവർത്തകരും</w:t>
      </w:r>
      <w:r>
        <w:rPr>
          <w:rFonts w:ascii="Times New Roman" w:hAnsi="Times New Roman" w:eastAsia="Times New Roman" w:cs="Times New Roman"/>
        </w:rPr>
        <w:t xml:space="preserve"> </w:t>
      </w:r>
      <w:r>
        <w:rPr>
          <w:rFonts w:ascii="Nirmala UI" w:hAnsi="Nirmala UI" w:eastAsia="Nirmala UI" w:cs="Nirmala UI"/>
        </w:rPr>
        <w:t>സ്വീകരിച്ചിരുന്ന</w:t>
      </w:r>
      <w:r>
        <w:rPr>
          <w:rFonts w:ascii="Times New Roman" w:hAnsi="Times New Roman" w:eastAsia="Times New Roman" w:cs="Times New Roman"/>
        </w:rPr>
        <w:t xml:space="preserve"> </w:t>
      </w:r>
      <w:r>
        <w:rPr>
          <w:rFonts w:ascii="Nirmala UI" w:hAnsi="Nirmala UI" w:eastAsia="Nirmala UI" w:cs="Nirmala UI"/>
        </w:rPr>
        <w:t>പ്രവചനവ്യാഖ്യാനത്തിന്റെ</w:t>
      </w:r>
      <w:r>
        <w:rPr>
          <w:rFonts w:ascii="Times New Roman" w:hAnsi="Times New Roman" w:eastAsia="Times New Roman" w:cs="Times New Roman"/>
        </w:rPr>
        <w:t xml:space="preserve"> </w:t>
      </w:r>
      <w:r>
        <w:rPr>
          <w:rFonts w:ascii="Nirmala UI" w:hAnsi="Nirmala UI" w:eastAsia="Nirmala UI" w:cs="Nirmala UI"/>
        </w:rPr>
        <w:t>തത്വങ്ങളുടെ</w:t>
      </w:r>
      <w:r>
        <w:rPr>
          <w:rFonts w:ascii="Times New Roman" w:hAnsi="Times New Roman" w:eastAsia="Times New Roman" w:cs="Times New Roman"/>
        </w:rPr>
        <w:t xml:space="preserve"> </w:t>
      </w:r>
      <w:r>
        <w:rPr>
          <w:rFonts w:ascii="Nirmala UI" w:hAnsi="Nirmala UI" w:eastAsia="Nirmala UI" w:cs="Nirmala UI"/>
        </w:rPr>
        <w:t>ശരിത്തനിമയിൽ</w:t>
      </w:r>
      <w:r>
        <w:rPr>
          <w:rFonts w:ascii="Times New Roman" w:hAnsi="Times New Roman" w:eastAsia="Times New Roman" w:cs="Times New Roman"/>
        </w:rPr>
        <w:t xml:space="preserve"> համոզ</w:t>
      </w:r>
      <w:r>
        <w:rPr>
          <w:rFonts w:ascii="Nirmala UI" w:hAnsi="Nirmala UI" w:eastAsia="Nirmala UI" w:cs="Nirmala UI"/>
        </w:rPr>
        <w:t>ിതരായി</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ഫലമായി</w:t>
      </w:r>
      <w:r>
        <w:rPr>
          <w:rFonts w:ascii="Times New Roman" w:hAnsi="Times New Roman" w:eastAsia="Times New Roman" w:cs="Times New Roman"/>
        </w:rPr>
        <w:t xml:space="preserve"> </w:t>
      </w:r>
      <w:r>
        <w:rPr>
          <w:rFonts w:ascii="Nirmala UI" w:hAnsi="Nirmala UI" w:eastAsia="Nirmala UI" w:cs="Nirmala UI"/>
        </w:rPr>
        <w:t>അഡ്വന്റ്</w:t>
      </w:r>
      <w:r>
        <w:rPr>
          <w:rFonts w:ascii="Times New Roman" w:hAnsi="Times New Roman" w:eastAsia="Times New Roman" w:cs="Times New Roman"/>
        </w:rPr>
        <w:t xml:space="preserve"> </w:t>
      </w:r>
      <w:r>
        <w:rPr>
          <w:rFonts w:ascii="Nirmala UI" w:hAnsi="Nirmala UI" w:eastAsia="Nirmala UI" w:cs="Nirmala UI"/>
        </w:rPr>
        <w:t>പ്രസ്ഥാനത്തിന്</w:t>
      </w:r>
      <w:r>
        <w:rPr>
          <w:rFonts w:ascii="Times New Roman" w:hAnsi="Times New Roman" w:eastAsia="Times New Roman" w:cs="Times New Roman"/>
        </w:rPr>
        <w:t xml:space="preserve"> </w:t>
      </w:r>
      <w:r>
        <w:rPr>
          <w:rFonts w:ascii="Nirmala UI" w:hAnsi="Nirmala UI" w:eastAsia="Nirmala UI" w:cs="Nirmala UI"/>
        </w:rPr>
        <w:t>അത്ഭുതകരമായ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പ്രചോദനം</w:t>
      </w:r>
      <w:r>
        <w:rPr>
          <w:rFonts w:ascii="Times New Roman" w:hAnsi="Times New Roman" w:eastAsia="Times New Roman" w:cs="Times New Roman"/>
        </w:rPr>
        <w:t xml:space="preserve"> </w:t>
      </w:r>
      <w:r>
        <w:rPr>
          <w:rFonts w:ascii="Nirmala UI" w:hAnsi="Nirmala UI" w:eastAsia="Nirmala UI" w:cs="Nirmala UI"/>
        </w:rPr>
        <w:t>ലഭിച്ചു</w:t>
      </w:r>
      <w:r>
        <w:rPr>
          <w:rFonts w:ascii="Times New Roman" w:hAnsi="Times New Roman" w:eastAsia="Times New Roman" w:cs="Times New Roman"/>
        </w:rPr>
        <w:t xml:space="preserve">. </w:t>
      </w:r>
      <w:r>
        <w:rPr>
          <w:rFonts w:ascii="Nirmala UI" w:hAnsi="Nirmala UI" w:eastAsia="Nirmala UI" w:cs="Nirmala UI"/>
        </w:rPr>
        <w:t>വിദ്യാഭ്യാസവും</w:t>
      </w:r>
      <w:r>
        <w:rPr>
          <w:rFonts w:ascii="Times New Roman" w:hAnsi="Times New Roman" w:eastAsia="Times New Roman" w:cs="Times New Roman"/>
        </w:rPr>
        <w:t xml:space="preserve"> </w:t>
      </w:r>
      <w:r>
        <w:rPr>
          <w:rFonts w:ascii="Nirmala UI" w:hAnsi="Nirmala UI" w:eastAsia="Nirmala UI" w:cs="Nirmala UI"/>
        </w:rPr>
        <w:t>സ്ഥാനമാനവും</w:t>
      </w:r>
      <w:r>
        <w:rPr>
          <w:rFonts w:ascii="Times New Roman" w:hAnsi="Times New Roman" w:eastAsia="Times New Roman" w:cs="Times New Roman"/>
        </w:rPr>
        <w:t xml:space="preserve"> </w:t>
      </w:r>
      <w:r>
        <w:rPr>
          <w:rFonts w:ascii="Nirmala UI" w:hAnsi="Nirmala UI" w:eastAsia="Nirmala UI" w:cs="Nirmala UI"/>
        </w:rPr>
        <w:t>ഉള്ള</w:t>
      </w:r>
      <w:r>
        <w:rPr>
          <w:rFonts w:ascii="Times New Roman" w:hAnsi="Times New Roman" w:eastAsia="Times New Roman" w:cs="Times New Roman"/>
        </w:rPr>
        <w:t xml:space="preserve"> </w:t>
      </w:r>
      <w:r>
        <w:rPr>
          <w:rFonts w:ascii="Nirmala UI" w:hAnsi="Nirmala UI" w:eastAsia="Nirmala UI" w:cs="Nirmala UI"/>
        </w:rPr>
        <w:t>പുരുഷന്മാർ</w:t>
      </w:r>
      <w:r>
        <w:rPr>
          <w:rFonts w:ascii="Times New Roman" w:hAnsi="Times New Roman" w:eastAsia="Times New Roman" w:cs="Times New Roman"/>
        </w:rPr>
        <w:t xml:space="preserve">, </w:t>
      </w:r>
      <w:r>
        <w:rPr>
          <w:rFonts w:ascii="Nirmala UI" w:hAnsi="Nirmala UI" w:eastAsia="Nirmala UI" w:cs="Nirmala UI"/>
        </w:rPr>
        <w:t>മില്ലറോടൊപ്പം</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ആശയങ്ങൾ</w:t>
      </w:r>
      <w:r>
        <w:rPr>
          <w:rFonts w:ascii="Times New Roman" w:hAnsi="Times New Roman" w:eastAsia="Times New Roman" w:cs="Times New Roman"/>
        </w:rPr>
        <w:t xml:space="preserve"> </w:t>
      </w:r>
      <w:r>
        <w:rPr>
          <w:rFonts w:ascii="Nirmala UI" w:hAnsi="Nirmala UI" w:eastAsia="Nirmala UI" w:cs="Nirmala UI"/>
        </w:rPr>
        <w:t>പ്രസംഗിക്കുന്നതിലും</w:t>
      </w:r>
      <w:r>
        <w:rPr>
          <w:rFonts w:ascii="Times New Roman" w:hAnsi="Times New Roman" w:eastAsia="Times New Roman" w:cs="Times New Roman"/>
        </w:rPr>
        <w:t xml:space="preserve"> </w:t>
      </w:r>
      <w:r>
        <w:rPr>
          <w:rFonts w:ascii="Nirmala UI" w:hAnsi="Nirmala UI" w:eastAsia="Nirmala UI" w:cs="Nirmala UI"/>
        </w:rPr>
        <w:t>പ്രസിദ്ധീകരിക്കുന്നതിലും</w:t>
      </w:r>
      <w:r>
        <w:rPr>
          <w:rFonts w:ascii="Times New Roman" w:hAnsi="Times New Roman" w:eastAsia="Times New Roman" w:cs="Times New Roman"/>
        </w:rPr>
        <w:t xml:space="preserve"> </w:t>
      </w:r>
      <w:r>
        <w:rPr>
          <w:rFonts w:ascii="Nirmala UI" w:hAnsi="Nirmala UI" w:eastAsia="Nirmala UI" w:cs="Nirmala UI"/>
        </w:rPr>
        <w:t>ഒന്നിച്ചു</w:t>
      </w:r>
      <w:r>
        <w:rPr>
          <w:rFonts w:ascii="Times New Roman" w:hAnsi="Times New Roman" w:eastAsia="Times New Roman" w:cs="Times New Roman"/>
        </w:rPr>
        <w:t xml:space="preserve">; 1840 </w:t>
      </w:r>
      <w:r>
        <w:rPr>
          <w:rFonts w:ascii="Nirmala UI" w:hAnsi="Nirmala UI" w:eastAsia="Nirmala UI" w:cs="Nirmala UI"/>
        </w:rPr>
        <w:t>മുതൽ</w:t>
      </w:r>
      <w:r>
        <w:rPr>
          <w:rFonts w:ascii="Times New Roman" w:hAnsi="Times New Roman" w:eastAsia="Times New Roman" w:cs="Times New Roman"/>
        </w:rPr>
        <w:t xml:space="preserve"> 1844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പ്രവർത്തി</w:t>
      </w:r>
      <w:r>
        <w:rPr>
          <w:rFonts w:ascii="Times New Roman" w:hAnsi="Times New Roman" w:eastAsia="Times New Roman" w:cs="Times New Roman"/>
        </w:rPr>
        <w:t xml:space="preserve"> </w:t>
      </w:r>
      <w:r>
        <w:rPr>
          <w:rFonts w:ascii="Nirmala UI" w:hAnsi="Nirmala UI" w:eastAsia="Nirmala UI" w:cs="Nirmala UI"/>
        </w:rPr>
        <w:t>വേഗത്തിൽ</w:t>
      </w:r>
      <w:r>
        <w:rPr>
          <w:rFonts w:ascii="Times New Roman" w:hAnsi="Times New Roman" w:eastAsia="Times New Roman" w:cs="Times New Roman"/>
        </w:rPr>
        <w:t xml:space="preserve"> </w:t>
      </w:r>
      <w:r>
        <w:rPr>
          <w:rFonts w:ascii="Nirmala UI" w:hAnsi="Nirmala UI" w:eastAsia="Nirmala UI" w:cs="Nirmala UI"/>
        </w:rPr>
        <w:t>വ്യാപിച്ചു</w:t>
      </w:r>
      <w:r>
        <w:rPr>
          <w:rFonts w:ascii="Times New Roman" w:hAnsi="Times New Roman" w:eastAsia="Times New Roman" w:cs="Times New Roman"/>
        </w:rPr>
        <w:t>.” The Great Controversy, 334, 335.</w:t>
      </w:r>
    </w:p>
    <w:p>
      <w:pPr>
        <w:pStyle w:val="ArticleBody"/>
        <w:jc w:val="left"/>
      </w:pPr>
      <w:r>
        <w:rPr>
          <w:rFonts w:ascii="Times New Roman" w:hAnsi="Times New Roman" w:eastAsia="Times New Roman" w:cs="Times New Roman"/>
        </w:rPr>
        <w:t>Kusadikiza ukwa iki gikorwa, mu myaka yose ishize, kwarwanye kenshi mu buryo bunyuranye n’Abadiventisti b’Umunsi wa Karindwi b’i Lawodikiya. Nk’uko bimeze ku bihe birindwi no ku “igitambo gihoraho,” kurwanya uku kuri ni ukwanga urufatiro nk’uko rwagereranyijwe ku bisate bibiri byera, kandi ni no kwanga ubutware bwa Mwuka w’Ubuhanuzi. Impamvu Satani yakoze umurimo wo kurimbura icyizere muri aya mateka ni nyinshi kandi zifite impande nyinshi.</w:t>
      </w:r>
    </w:p>
    <w:p>
      <w:pPr>
        <w:pStyle w:val="ArticleBody"/>
        <w:jc w:val="left"/>
      </w:pPr>
      <w:r>
        <w:rPr>
          <w:rFonts w:ascii="Times New Roman" w:hAnsi="Times New Roman" w:eastAsia="Times New Roman" w:cs="Times New Roman"/>
        </w:rPr>
        <w:t>Utabiri wa Litch ulitumia “kanuni za tafsiri ya unabii zilizokubaliwa na Miller.” Miller alipewa ufahamu kuhusu kipengele cha wakati wa unabii, na yeyote anayeshuku kwamba ujumbe wa Miller ulitegemezwa juu ya wakati wa unabii, anahitaji tu kupitia chati za waanzilishi za 1843 na 1850 ili kuthibitisha kwamba hilo lilikuwa kweli. Kabla ya Agosti 11, 1840, wale waliopinga utabiri wa Miller kuhusu kurudi kwa Kristo walikuwa wakidai kwamba wakati wa unabii haukuweza kutumiwa kuelewa ni lini Kristo angerudi. Mara nyingi walitumia kauli ya Biblia kuhusu kutojua siku wala saa, ili kuupinga ujumbe na kazi yake.</w:t>
      </w:r>
    </w:p>
    <w:p>
      <w:pPr>
        <w:pStyle w:val="ArticleScripture"/>
        <w:jc w:val="left"/>
      </w:pPr>
      <w:r>
        <w:rPr>
          <w:rFonts w:ascii="Times New Roman" w:hAnsi="Times New Roman" w:eastAsia="Times New Roman" w:cs="Times New Roman"/>
        </w:rPr>
        <w:t>Lelo lino ni saa yakwe, kuze ukweji, nangwa ba malaika ba mwilu, lelo Taata wandi weka. Kandi nga vyo vyali mu nshiku sha Noa, e fyo no kwisa kwa Mwana wa muntu kukaba. Pantu nga mu nshiku shiya isha mbere lyesa lya mpela, abantu bali kulya no kunwa, ukusenda no kupeleshya mu masendo, ukufika ku bushiku Noa aingilemo mu bwato; kabili tabaishibe nangu cimo ukufika ilyesa line lyaisa no kubasenda bonse; e fyo no kwisa kwa Mwana wa muntu kukaba. Elyo babili bakaba mu mpanga; umo akasendwa, naumbi akasiyiwa. Mateo 24:36–40.</w:t>
      </w:r>
    </w:p>
    <w:p>
      <w:pPr>
        <w:pStyle w:val="ArticleBody"/>
        <w:jc w:val="left"/>
      </w:pPr>
      <w:r>
        <w:rPr>
          <w:rFonts w:ascii="Times New Roman" w:hAnsi="Times New Roman" w:eastAsia="Times New Roman" w:cs="Times New Roman"/>
        </w:rPr>
        <w:t>Mu mebere y’iki gice, Abamileriti babonye ibihamya byinshi cyane byo muri Bibiliya bishyigikira ibyo bahanuraga, maze barakomeza kandi bakora bashingiye ku ihame nyuma ryaje kugaragazwa na Mwene Data w’Umugore White.</w:t>
      </w:r>
    </w:p>
    <w:p>
      <w:pPr>
        <w:pStyle w:val="ArticleScripture"/>
        <w:jc w:val="left"/>
      </w:pPr>
      <w:r>
        <w:rPr>
          <w:rFonts w:ascii="Times New Roman" w:hAnsi="Times New Roman" w:eastAsia="Times New Roman" w:cs="Times New Roman"/>
        </w:rPr>
        <w:t>“‘Ɨlɨ ɨmwe aamenyile ishiku nangu isaa’ yaali yo nsonga yailetailwe imiku yonse ku bantu abaakanile ulwitikilo lwa kwisa kwa Mfumu. Ilembo lya mu Malembo ni ili: ‘Pa bushiku ubwo na pa saa iyo takuli umuntu uishibe, nangu ba malaika ba mu myulu, lelo Taata Wandi fye eka.’ Mateo 24:36. Ukupilibula kwa pashili, ukwa kwikatana bwino, ukwa ili sambililo kwapelewe ku abo abaali ukulolela Mfumu, kabili nembela ya bubi iyo abalwani babo baali balikwatishako yalangishiwe bwino. Aya mashiwi yayowele na Kristu mu kukambakana kwakwe ukwa kwibukisha ne basambilila Bakwe pa Lupili lwa Maolifa panuma ya kufuma kwa mwisho ukufuma mu Tempile. Abasambilila babuzile ulubuto ulu: ‘Cikaba cipasho nshi ica kwisa Kwenu, naca mpela ya calo?’ Yesu aabapele ifipasho, kabili atile: ‘Lintu mukamona ifi fyonse, manyeni ukuti cili pa kufika, cili ku nshiwo fye.’ Imishilwa 3, 33. Ukulanda kumo ukwa Mupusushi tekweo kufanywa ukuti kupwisha ukulanda kumbi. Nangula takuli umuntu uishibe ubushiku nangu isaa iya kwisa Kwakwe, tulefundishiwa kabili tulefwaywa ukwishiba lintu kwali mupepi. Kabili natufundishiwa na cimbi ukuti ukushipikisha icenjezho Cakwe, no kukana nangu ukuleka ukwishiba lintu ukwisa Kwakwe kwali mupepi, cikaba ca bulwi kuli ifwe nge fyo cali ku abo abaikele mu nshiku sha kwa Noa ukutaya ukwishiba lintu umweleshi wali ukwisa. Kabili umulumbe wa cifananisho mu cipandwa cimo cine, uwapusanya umupika wa cishinka no wa kusaluka, no kupela ubupingushi bwa uyo uwatile mu mutima wakwe ati, ‘Mfumu yandi ilekabila ukwisa Kwayo,’ ulalangisha mu mulangile nshi Kristu akatalukila no kupela icilambu ku abo akasanga balelinda, kabili balefundisha ukwisa Kwakwe, na ku abo abaleikana. ‘Lindileni nomba,’ efyo asosa. ‘Awe walipalwa ulya mupika, uwo mfumu yakwe pa kwisa ikamusanga alecita ifyo.’ Imishilwa 42, 46. ‘Kanshi nga tawakalinde, nkakwishila nge cibela, kabili tawakaishiba isaa iyo nkesishilapo kuli iwe.’ Ukusokolola 3:3.” Intanshi Ikalamba, 370.</w:t>
      </w:r>
    </w:p>
    <w:p>
      <w:pPr>
        <w:pStyle w:val="ArticleBody"/>
        <w:jc w:val="left"/>
      </w:pPr>
      <w:r>
        <w:rPr>
          <w:rFonts w:ascii="Times New Roman" w:hAnsi="Times New Roman" w:eastAsia="Times New Roman" w:cs="Times New Roman"/>
        </w:rPr>
        <w:t>Wexta Litchrî wî pêk hat, mirovên “xwendeh û xwedî-payeyê bi Miller re yek bûn, hem di wa‘zkirinê de û hem di weşandina nerînên wî de; û ji 1840 heta 1844 kar bi lez belav bû.” Peyama Miller dema ku rêgezên wî yên şîrovekirina pêxemberî wek rêgezên derbasdar hatin piştrastkirin, bi hêz bû. Di bersiva pêkanîna wê pêxemberiya demê de, ne tenê rêgezên Miller hatin piştrastkirin û gelek kes wê demê tevlî tevgera Millerî bûn, lê bi heman qas girîngiya pêxemberî jî ev bû ku ew rêgeza bingehîn a di nav rêgezên Miller de hatibû piştrastkirin. Her weha, rastiya ku ew piştrastkirin bi sepandina pêxemberiyekê ya wîya duyemîn ji sê wayan pêk hat, yên ku her weha boriyên pêncemîn, şeşemîn û heftemîn in.</w:t>
      </w:r>
    </w:p>
    <w:p>
      <w:pPr>
        <w:pStyle w:val="ArticleBody"/>
        <w:jc w:val="left"/>
      </w:pPr>
      <w:r>
        <w:rPr>
          <w:rFonts w:ascii="Times New Roman" w:hAnsi="Times New Roman" w:eastAsia="Times New Roman" w:cs="Times New Roman"/>
        </w:rPr>
        <w:t>Ukuvugururwa k’ubutumwa bwa Miller kwabaye kimwe mu bimenyetso by’ingenzi cyane by’umuryango w’ivugurura w’Abamillerite. Kwari kwaragereranyijwe n’umubatizo wa Yesu. Kwagaragaje ko igihe cy’igeragezwa rya nyuma ry’abari abantu b’isezerano rya mbere (Abaporotesitanti) cyari gitangiye. Byabaye intego y’igitero cya Satani ku muryango wose w’Abamillerite no ku butumwa bwawo.</w:t>
      </w:r>
    </w:p>
    <w:p>
      <w:pPr>
        <w:pStyle w:val="ArticleScripture"/>
        <w:jc w:val="left"/>
      </w:pPr>
      <w:r>
        <w:rPr>
          <w:rFonts w:ascii="Times New Roman" w:hAnsi="Times New Roman" w:eastAsia="Times New Roman" w:cs="Times New Roman"/>
        </w:rPr>
        <w:t>“Shetani aakokukwata ekibuuza kyonna mu mutima gw’omuntu okuleeta okukemya mu nsonga y’ebyafaayo ebikulu eby’olugendo olw’edda olw’abantu ba Katonda, ekyo kisanyusa obwakabaka bwe obwa kishetani era kiba kisobya eri Katonda. Amawulire ag’okujja kwa Mukama kwa mangu mu buyinza ne mu kitiibwa ekinene eri ensi yaffe ge mazima, era mu 1840 amaloboozi mangi gaayimusa okulangirira kwago.” Manuscript Releases, volume 9, 134.</w:t>
      </w:r>
    </w:p>
    <w:p>
      <w:pPr>
        <w:pStyle w:val="ArticleBody"/>
        <w:jc w:val="left"/>
      </w:pPr>
      <w:r>
        <w:rPr>
          <w:rFonts w:ascii="Times New Roman" w:hAnsi="Times New Roman" w:eastAsia="Times New Roman" w:cs="Times New Roman"/>
        </w:rPr>
        <w:t>Ku wa 11 wa Septemba, 2001, ole wo wa tatu ukafika katika historia ya unabii. Tukio hilo lilithibitisha kanuni ya msingi ya ufasiri wa unabii iliyokubaliwa na mwendo wa malaika wa tatu ulioanza mwaka 1989. Ukweli wa kwanza uliodhihirishwa kwa mjumbe wa mwendo huo wa matengenezo ulifunuliwa mwaka 1989, wala haukuwa aya sita za mwisho za Danieli kumi na moja. Ulikuwa ni ukweli kwamba miondoko yote ya matengenezo huenda sambamba kila mmoja na mwenzake, na yapasa kuletwa pamoja, mstari juu ya mstari, ili kutambua sifa za mwendo wa wale mia moja na arobaini na nne elfu, ambao ndio mwendo wa malaika wa tatu. Wasilisho la kwanza la hadhara nililowahi kutoa lilikuwa katika mkutano wa kambi mwaka 1994, au huenda 1995. Wasilisho hilo halikuwa juu ya aya sita za mwisho za Danieli kumi na moja; lilikuwa juu ya mistari ya matengenezo inayoenda sambamba kila mmoja na mwenzake.</w:t>
      </w:r>
    </w:p>
    <w:p>
      <w:pPr>
        <w:pStyle w:val="ArticleBody"/>
        <w:jc w:val="left"/>
      </w:pPr>
      <w:r>
        <w:rPr>
          <w:rFonts w:ascii="Times New Roman" w:hAnsi="Times New Roman" w:eastAsia="Times New Roman" w:cs="Times New Roman"/>
        </w:rPr>
        <w:t>Dema Îslamê ya wayeha sêyemîn di 11ê Îlona 2001-an de pêk hat, ew bi 11ê Tebaxa 1840-an re hevpar bû. Di 1840-an de, demayek ji wayeha yekem û duyemîn peyama Milleriyan erê kir, û di 11ê Îlona 2001-an de jî, demayek ji wayeha sêyemîn peyama Future for America erê kir. Naskirina wê rastiyê gelek kes anî nav tevgerê, li cihê ku berê ew bi bingehî tenê yek kes bû. Peyama tevgerê û peyamber wê demê ketin bin êrişê, her weha ku dîroka 1840-an jî di dehsalên paş re bûbû navenda êrişa şeytanî.</w:t>
      </w:r>
    </w:p>
    <w:p>
      <w:pPr>
        <w:pStyle w:val="ArticleBody"/>
        <w:jc w:val="left"/>
      </w:pPr>
      <w:r>
        <w:rPr>
          <w:rFonts w:ascii="Times New Roman" w:hAnsi="Times New Roman" w:eastAsia="Times New Roman" w:cs="Times New Roman"/>
        </w:rPr>
        <w:t>Ava aba beyingile mu muvuka gwa Future for America baakwata amateeka ag’okuvvuunula obunnabbi agaakuŋŋaanyizibwa omubaka ow’ebyafaayo ebyo. Limu ku mateeka ago, era mpozzi erisinga obukulu mu go, lyali era likyali nkola ya mirundi esatu mu kukozesa obunnabbi. Omubaka yali amaze okutegeera nti amazima agamu ag’obunnabbi gaalagibwa mu kutuukirira kusatu okw’enjawulo. Nga bakkiriza nti ebyafaayo by’AbaMillerite byaddibwamu mu byafaayo by’abo emitwalo kikumi mu enkumi nnya mu enkumi nnya, kyarabibwa nti Ogasiti 11, 1840 yali kifaananyi kya Ssebutemba 11, 2001, era nti n’ennnyiriri endala entukuvu ez’ennongoosereza nazo zaalina ekifo ekyo kyennyini eky’akabonero k’ekkubo.</w:t>
      </w:r>
    </w:p>
    <w:p>
      <w:pPr>
        <w:pStyle w:val="ArticleBody"/>
        <w:jc w:val="left"/>
      </w:pPr>
      <w:r>
        <w:rPr>
          <w:rFonts w:ascii="Times New Roman" w:hAnsi="Times New Roman" w:eastAsia="Times New Roman" w:cs="Times New Roman"/>
        </w:rPr>
        <w:t>Hingî delîla dubarebûna her rêza pîroz a reformê di rêza ferişteya sêyemîn de ji aliyê Şêrê tîra Yehûda ve hat vekirin. Hate dîtin ku, her weha ku dîroka Mîllerîtan mesela deh keçikan bi tam maneya peyv bi peyv pêk anî, wisa jî dîroka Future for America ew pêk anî.</w:t>
      </w:r>
    </w:p>
    <w:p>
      <w:pPr>
        <w:pStyle w:val="ArticleScripture"/>
        <w:jc w:val="left"/>
      </w:pPr>
      <w:r>
        <w:rPr>
          <w:rFonts w:ascii="Times New Roman" w:hAnsi="Times New Roman" w:eastAsia="Times New Roman" w:cs="Times New Roman"/>
        </w:rPr>
        <w:t>“Ndzi tala ku kongomisiwa eka xifaniso xa vanhwanyana va khume, lava ntlhanu exikarhi ka vona a va tlharihile, kutani lava ntlhanu a va ri swihunguki. Xifaniso lexi xi hetisekile naswona xi ta tlhela xi hetiseka hi rito rin’wana ni rin’wana, hikuva xi ni ku tirhisiwa ko hlawuleka eka nkarhi lowu, naswona, ku fana ni rungula ra ntsumi ya vunharhu, xi hetisekile naswona xi ta ya emahlweni xi va ntiyiso wa nkarhi wa sweswi ku fikela eku pfaleni ka nkarhi.” Review and Herald, August 19, 1890.</w:t>
      </w:r>
    </w:p>
    <w:p>
      <w:pPr>
        <w:pStyle w:val="ArticleBody"/>
        <w:jc w:val="left"/>
      </w:pPr>
      <w:r>
        <w:rPr>
          <w:rFonts w:ascii="Times New Roman" w:hAnsi="Times New Roman" w:eastAsia="Times New Roman" w:cs="Times New Roman"/>
        </w:rPr>
        <w:t>Ufunuo ikumi bwa nkuba zirindwi bwamenyekanye kugira ngo hamenyekane ko uburambe bw’Abamilerite kuva ku wa 11 Kanama 1840 kugeza ku wa 22 Ukwakira 1844, ndetse n’amateka yo ku wa 11 Nzeri 2001 kugeza ku itegeko ryo ku Cyumweru rigiye kuza vuba.</w:t>
      </w:r>
    </w:p>
    <w:p>
      <w:pPr>
        <w:pStyle w:val="ArticleScripture"/>
        <w:jc w:val="left"/>
      </w:pPr>
      <w:r>
        <w:rPr>
          <w:rFonts w:ascii="Times New Roman" w:hAnsi="Times New Roman" w:eastAsia="Times New Roman" w:cs="Times New Roman"/>
        </w:rPr>
        <w:t>“Ukumunyika kwihariye Yohana yahawe, kwakagaragajwe mu nkuba ndwi, kwari ugusobanura mu buryo bugaragara ibyabaye byari kuzabaho munsi y’ubutumwa bw’umumarayika wa mbere n’umumarayika wa kabiri....”</w:t>
      </w:r>
    </w:p>
    <w:p>
      <w:pPr>
        <w:pStyle w:val="ArticleScripture"/>
        <w:jc w:val="left"/>
      </w:pPr>
      <w:r>
        <w:rPr>
          <w:rFonts w:ascii="Times New Roman" w:hAnsi="Times New Roman" w:eastAsia="Times New Roman" w:cs="Times New Roman"/>
        </w:rPr>
        <w:t>“Vuma ivintu ivyakuluma viyandi vyailefwaya, ukulondela kwa bufi kufika kuli Yohane ngefyo kwafikile kuli Daniele pa mulandu wa kabuku akanono: ‘Kaka ivyo ifikunkulungwa cinelubali fyavumya.’ Ifi fyayanda ku fintu ifyakucitika ku ntanshi ifikekalulwa mu mulondolo wa fyena.” The Seventh-day Adventist Bible Commentary, volume 7, 971.</w:t>
      </w:r>
    </w:p>
    <w:p>
      <w:pPr>
        <w:pStyle w:val="ArticleBody"/>
        <w:jc w:val="left"/>
      </w:pPr>
      <w:r>
        <w:rPr>
          <w:rFonts w:ascii="Times New Roman" w:hAnsi="Times New Roman" w:eastAsia="Times New Roman" w:cs="Times New Roman"/>
        </w:rPr>
        <w:t>Kwalitambulika ya kwamba Dada White alisema moja kwa moja kuwa mwendo wa malaika wa tatu unaenda sambamba na mwendo wa malaika wa kwanza na wa pili.</w:t>
      </w:r>
    </w:p>
    <w:p>
      <w:pPr>
        <w:pStyle w:val="ArticleScripture"/>
        <w:jc w:val="left"/>
      </w:pPr>
      <w:r>
        <w:rPr>
          <w:rFonts w:ascii="Times New Roman" w:hAnsi="Times New Roman" w:eastAsia="Times New Roman" w:cs="Times New Roman"/>
        </w:rPr>
        <w:t>“Kalunga mwene hafana meho a Kusoloka 14 hala ndaúla yawo mwi línya lya upolofita, ni milimo yawo kayeshi kufwa tolo konosi ku sukila ku makuminu a historia ya mavu ano. Meho a muluwa wa kuqala ni wa cibili acili cishinka ca cikondo cino, ni akalinga kuya hamwe mwikuto na uno ulandako. Muluwa wa citatu ulandula lujimino lwandi ni liwi lya ngolo. ‘Pashina pa vinthu vii,’ mwambile Yoane, ‘namwene muluwa mukwavo kauluka kufuma mwilu, ali ni ngolo yayinene, ni mavu akwata mwangaza ku nkembo yandi.’ Mu mwangaza uno, mwangaza wa meho osono atatu wavulukamo hamwe.” The 1888 Materials, 803, 804.</w:t>
      </w:r>
    </w:p>
    <w:p>
      <w:pPr>
        <w:pStyle w:val="ArticleBody"/>
        <w:jc w:val="left"/>
      </w:pPr>
      <w:r>
        <w:rPr>
          <w:rFonts w:ascii="Times New Roman" w:hAnsi="Times New Roman" w:eastAsia="Times New Roman" w:cs="Times New Roman"/>
        </w:rPr>
        <w:t>Kuenda kwa malaika wa kwanza na wa pili kunakwenda sambamba na kuenda kwa malaika wa tatu. Unabii uliowezesha kuenda kwa malaika wa kwanza na wa pili uliwezeshwa kwa kutimizwa kwa unabii wa wakati wa ole wa kwanza na wa pili, na kuwezeshwa kwa kuenda kwa malaika wa tatu kuliwezeshwa kwa kutimizwa kwa unabii wa ole wa tatu.</w:t>
      </w:r>
    </w:p>
    <w:p>
      <w:pPr>
        <w:pStyle w:val="ArticleBody"/>
        <w:jc w:val="left"/>
      </w:pPr>
      <w:r>
        <w:rPr>
          <w:rFonts w:ascii="Times New Roman" w:hAnsi="Times New Roman" w:eastAsia="Times New Roman" w:cs="Times New Roman"/>
        </w:rPr>
        <w:t>Nga August 11, 1840, iavemo nii thotwa wa Future for America wa thokozedziwa, “vanu vohinji vakakumbedziwa ngekulurama ka zwimiso zwa kududzira uporofita zvakatorwa” nga Future for America, kabili “kuhamba kwa advent kwapiwa kusundidzirwa kunoshamisa.” “Vanu va kudzidza ni va nzvimu” vakabatana na Future for America, “pakuhubela ni pakushambadza” thotwa wa uporofita wa Future for America. Mulayo wakasiana wa Future for America uwo wakathokozedza khanyeti September 11, 2001 sa kuzadzisika kwa uporofita waka li “kutumika ka katatu ka uporofita.”</w:t>
      </w:r>
    </w:p>
    <w:p>
      <w:pPr>
        <w:pStyle w:val="ArticleBody"/>
        <w:jc w:val="left"/>
      </w:pPr>
      <w:r>
        <w:rPr>
          <w:rFonts w:ascii="Times New Roman" w:hAnsi="Times New Roman" w:eastAsia="Times New Roman" w:cs="Times New Roman"/>
        </w:rPr>
        <w:t>تو که ایسلام دِ فَرست اَند سېکَند ووز دِ بَنیادی نَظرِیه رَه، چُونَی که دَر هَردُو چارتِ مُقَدَّس نِشان داده شُده اَست، همراه با شَهادتِ مَکتوبِ آنانی که آن پِیام رَه تعلیم می‌دادَند، بپذیریم، خَصایصِ مُشخَّصِ نُبُوَّتیِ مربوط به وویِ اوّل و وویِ دوّم رَه بازمی‌شناسیم. کِتابِ مُقَدَّس بارها، به راه‌های گوناگون، تعلیم می‌دهد که حقیقت بر شَهادتِ دو تن استوار می‌گردد. خَصایصِ نُبُوَّتیِ وویِ اوّل، در پیوند با خَصایصِ نُبُوَّتیِ وویِ دوّم، خَصایصِ نُبُوَّتیِ وویِ سوّم رَه تثبیت می‌کند. اَجرای سه‌گانۀ ایسلام در شناساییِ فَرا رسیدنِ وویِ سوّم در 11 سپتامبر 2001 چنان دقیق اَست که ندیدنِ آن ناممکن اَست، هرچند بیشترِ مردم برمی‌گزینند که چشمانِ خُو رَه بر اَدلّه ببندند.</w:t>
      </w:r>
    </w:p>
    <w:p>
      <w:pPr>
        <w:pStyle w:val="ArticleBody"/>
        <w:jc w:val="left"/>
      </w:pPr>
      <w:r>
        <w:rPr>
          <w:rFonts w:ascii="Times New Roman" w:hAnsi="Times New Roman" w:eastAsia="Times New Roman" w:cs="Times New Roman"/>
        </w:rPr>
        <w:t>Mu bikorwa bitatu by’ihanura byashimangiwe rwose ko ishyano rya gatatu ryageze ku wa 11 Nzeri 2001. Ni bwo byabonetse ko iryo tegeko ryari rifitanye isano itaziguye n’ubutumwa bwa marayika wa kabiri, ari bwo mu gihe cy’Abamillerite ndetse no mu gihe cy’abihumbi ijana na mirongo ine na bine ari igihe Mwuka Muziranenge asukwa. Amateka yombi ni ugusohora kw’umugani w’abakobwa cumi, kandi muri uwo mugani ubutumwa bw’Amatabaza ya Saa Sita z’ijoro ni bwo bugaragarizwamo itandukaniro riri hagati y’abanyabwenge n’abapfapfa, kandi ni ho ubutumwa bwa marayika wa kabiri buhabwa imbaraga.</w:t>
      </w:r>
    </w:p>
    <w:p>
      <w:pPr>
        <w:pStyle w:val="ArticleScripture"/>
        <w:jc w:val="left"/>
      </w:pPr>
      <w:r>
        <w:rPr>
          <w:rFonts w:ascii="Times New Roman" w:hAnsi="Times New Roman" w:eastAsia="Times New Roman" w:cs="Times New Roman"/>
        </w:rPr>
        <w:t>“Ku ngweni ka nsilulu wa yuvwa wa muni wa mosi, nangwene ngwamono lumwe lu nene luhela mu diyulu, lu semena pa vantu va Nzambi. Myezi ya lumwe olu yavilukile ngwendi dyuba. Neyi ngwavwike minu miya ba-anjelo yitangelela yikamba, ‘Talenu, Mubikidi ulwisa; lumukenu mu katambule Yandi!’”</w:t>
      </w:r>
    </w:p>
    <w:p>
      <w:pPr>
        <w:pStyle w:val="ArticleScripture"/>
        <w:jc w:val="left"/>
      </w:pPr>
      <w:r>
        <w:rPr>
          <w:rFonts w:ascii="Times New Roman" w:hAnsi="Times New Roman" w:eastAsia="Times New Roman" w:cs="Times New Roman"/>
        </w:rPr>
        <w:t>“Lino ndilo lilio la usiku wa manane, ambalo lilipaswa kuipa nguvu ujumbe wa malaika wa pili. Malaika walitumwa kutoka mbinguni kuwaamsha watakatifu waliovunjika moyo na kuwaandaa kwa ajili ya kazi kubwa iliyokuwa mbele yao. Watu wenye vipawa vikubwa zaidi hawakuwa wa kwanza kuupokea ujumbe huu. Malaika walitumwa kwa wale wanyenyekevu na waliojitolea, nao wakawasukuma kupaza sauti ya lilio hili, ‘Tazama, Bwana-arusi yuaja; tokeni nje kwenda kumlaki!’” Early Writings, 238.</w:t>
      </w:r>
    </w:p>
    <w:p>
      <w:pPr>
        <w:pStyle w:val="ArticleBody"/>
        <w:jc w:val="left"/>
      </w:pPr>
      <w:r>
        <w:rPr>
          <w:rFonts w:ascii="Times New Roman" w:hAnsi="Times New Roman" w:eastAsia="Times New Roman" w:cs="Times New Roman"/>
        </w:rPr>
        <w:t>Mu mateka y’abamarayika ba mbere n’uwa kabiri, isukwa rya Mwuka Wera risohorerwa mu Gahamagaro ka Saa Sita y’ijoro kwifatanya n’ubutumwa bw’umumarayika wa kabiri. Ibi byongeye gusubirwamo mu mateka y’umumarayika wa gatatu.</w:t>
      </w:r>
    </w:p>
    <w:p>
      <w:pPr>
        <w:pStyle w:val="ArticleScripture"/>
        <w:jc w:val="left"/>
      </w:pPr>
      <w:r>
        <w:rPr>
          <w:rFonts w:ascii="Times New Roman" w:hAnsi="Times New Roman" w:eastAsia="Times New Roman" w:cs="Times New Roman"/>
        </w:rPr>
        <w:t>“Ezedenî ji bo alîkariya wî milyaketê hêzdar ê ji ezmên hatibûne şandin, û min dengên ku wekî her derê dihatin bihîstin bihîst, ‘Ji wê derkevin, ey gelê min, da ku hûn ne bibin hevbeşên gunehên wê, û da ku hûn ji belayên wê wernegirin; çimkî gunehên wê heta ezmên gihiştine, û Xwedê neheqiyên wê bi bîr anîne.’ Ev peyam wisa xuya dikir ku zêdekirinekê li ser peyama sêyemîn bû, û pê ve girêdayî bû, wekî ku bangê nîvê şevê di sala 1844-an de bi peyama milyaketê duyemîn re hate girêdan. Rûmeta Xwedê li ser wan pîrozên sabir û li bendê ma, û wan bê tirs hişyariya dawî ya giran dabû, ketina Babilonê ragihandibû, û gelê Xwedê gazî dikir ku ji wê derkevin; da ku ji cezakirina wê ya tirsnak rizgar bibin.” Spiritual Gifts, volume 1, 195.</w:t>
      </w:r>
    </w:p>
    <w:p>
      <w:pPr>
        <w:pStyle w:val="ArticleBody"/>
        <w:jc w:val="left"/>
      </w:pPr>
      <w:r>
        <w:rPr>
          <w:rFonts w:ascii="Times New Roman" w:hAnsi="Times New Roman" w:eastAsia="Times New Roman" w:cs="Times New Roman"/>
        </w:rPr>
        <w:t>Ku upande wa matumizi ya unabii ya namna tatu, ujumbe wa malaika wa pili unawakilisha matumizi ya unabii ya namna tatu, kwa maana katika historia yoyote ile ujumbe ni kwamba Babeli umeanguka mara mbili.</w:t>
      </w:r>
    </w:p>
    <w:p>
      <w:pPr>
        <w:pStyle w:val="ArticleScripture"/>
        <w:jc w:val="left"/>
      </w:pPr>
      <w:r>
        <w:rPr>
          <w:rFonts w:ascii="Times New Roman" w:hAnsi="Times New Roman" w:eastAsia="Times New Roman" w:cs="Times New Roman"/>
        </w:rPr>
        <w:t>Na akaja malaika mwingine, akisema, Babeli umeanguka, umeanguka, mji ule mkubwa, kwa sababu uliwanywesha mataifa yote mvinyo ya ghadhabu ya uasherati wake. Ufunuo 14:8.</w:t>
      </w:r>
    </w:p>
    <w:p>
      <w:pPr>
        <w:pStyle w:val="ArticleBody"/>
        <w:jc w:val="left"/>
      </w:pPr>
      <w:r>
        <w:rPr>
          <w:rFonts w:ascii="Times New Roman" w:hAnsi="Times New Roman" w:eastAsia="Times New Roman" w:cs="Times New Roman"/>
        </w:rPr>
        <w:t>Anga makasi ya Emoniseli kumi ashukile pamoja na utimizo wa unabii wa ole la kwanza na la pili tarehe 11 Agosti, 1840, na kwa kufanya hivyo alifananisha kushuka kwa yule anga makasi wa Emoniseli sura ya kumi na nane tarehe 11 Septemba, 2001. Kisha yule anga ailuminaye dunia kwa utukufu Wake akatoa tangazo.</w:t>
      </w:r>
    </w:p>
    <w:p>
      <w:pPr>
        <w:pStyle w:val="ArticleScripture"/>
        <w:jc w:val="left"/>
      </w:pPr>
      <w:r>
        <w:rPr>
          <w:rFonts w:ascii="Times New Roman" w:hAnsi="Times New Roman" w:eastAsia="Times New Roman" w:cs="Times New Roman"/>
        </w:rPr>
        <w:t>Na akalilia kwa nguvu kwa sauti kuu, akisema, Babeli ule mkuu umeanguka, umeanguka, nao umekuwa makao ya pepo, na ngome ya kila roho chafu, na tundu la kila ndege mchafu na mwenye kuchukiza. Ufunuo 18:2.</w:t>
      </w:r>
    </w:p>
    <w:p>
      <w:pPr>
        <w:pStyle w:val="ArticleBody"/>
        <w:jc w:val="left"/>
      </w:pPr>
      <w:r>
        <w:rPr>
          <w:rFonts w:ascii="Times New Roman" w:hAnsi="Times New Roman" w:eastAsia="Times New Roman" w:cs="Times New Roman"/>
        </w:rPr>
        <w:t>Mutwe gwa malayika wa bubili wa chipandwa cha ikumi na bine, pamo ne wa malayika wa maka wa chipandwa cha ikumi na cine, ukulanga ukuti Babuloni yawile imiku ibili, kabili ubutumwa bumo bwene bulalanga Babuloni wa mu nshiku sha kulekelesha. Bulalanga Babuloni wa mu nshiku sha kulekelesha, pantu ukuwa kubili uko Babuloni yawile kale mu nshita yakwe Nimurodi, na mu nshita yakwe Nebukadineza ukufika kuli Beleshaza, kuikika imibele ya buprofeti iya kuwa kwa malaaya wa mu Kusokolola ikumi na cine, uyo walembwa pa mpumi yakwe ati, “Babuloni Mukalamba.” Ukulanga uku kuwa kwa Babuloni mu nshiku sha kulekelesha kufwaya inte sha bukamboni shibili sha kuwa kubili kwa kale kwa Babuloni, pantu ubutumwa bwa mu nshiku sha kulekelesha nubu: Babuloni yawile, yawile. Ilyo malayika wa maka aishile ika, ilyo inyumba shikalamba sha mu New York City shapononwa ku kukwata kwa kwa Lesa, ku kulanda Kwakwe Alalanga ubufumu bwa kushimikila kwa buprofeti kwa miku itatu. Uko kushimikila kwa buprofeti kwa miku itatu uko kwaikikile September 11, 2001 ngo kukwanisheka kwa Cebo ca buprofeti ca kwa Lesa kwali kwe kushimikila kwa miku itatu kwa amafubilo yatatu.</w:t>
      </w:r>
    </w:p>
    <w:p>
      <w:pPr>
        <w:pStyle w:val="ArticleBody"/>
        <w:jc w:val="left"/>
      </w:pPr>
      <w:r>
        <w:rPr>
          <w:rFonts w:ascii="Times New Roman" w:hAnsi="Times New Roman" w:eastAsia="Times New Roman" w:cs="Times New Roman"/>
        </w:rPr>
        <w:t>Okuhingula oko, vahapu va hovela pamwe noikundi yo **Future for America**, ndele va kolekelela omatwilikilo oiporofita yoku fatulula a longithwa ko **Future for America**. Omatiku 11 August 1840 ga li ga pitikwa vali; ndele moku pitika oku, okupilika oku ka kwasilile omuhoko wonene wa Miller, oo tuu ngeno etiku limwe tali undulula omudo gumwe mouporofita waBibilia, shaashi omuhoko wonene wa **Future for America** ngoka kutya onhistor yaMillerite yomayeleko gontumwa yoingela yotete noyomutivali tai pitikwa vali monhistor yaikundi yongelo youtitatu.</w:t>
      </w:r>
    </w:p>
    <w:p>
      <w:pPr>
        <w:pStyle w:val="ArticleBody"/>
        <w:jc w:val="left"/>
      </w:pPr>
      <w:r>
        <w:rPr>
          <w:rFonts w:ascii="Times New Roman" w:hAnsi="Times New Roman" w:eastAsia="Times New Roman" w:cs="Times New Roman"/>
        </w:rPr>
        <w:t>Inda sa dayag-nga matin-aw nga kon ang tuig 1840 nahimong usa ka pinasahi nga pag-atake sa iyang satanikong kamahalan, sumala sa pag-ila ni Igsoong White kang Satanas, nan ang kasaysayan usab sa Septiyembre 11, 2001 maoy mapailalom sa susamang pag-atake. Busa, atong makita ang mga teyorya sa panagkunsabo nga nag-ila sa papel sa mga globalista, o sa mga Heswita, o sa CIA, o sa mga Bush, o sa usa ka panagsagol sa maong mga gahum. Kining mga teyorya, bisan pa naglangkob ug pipila ka mga bahin sa kamatuoran, gilaraw aron isalikway ang hunahuna nga usa kadto ka paghikap gikan sa Dios nga maoy nagpukan sa dagkung mga bilding sa Siyudad sa New York, sa ingon pagtimaan sa pag-abot sa ikatulong kaalautan ngadto sa kasaysayan sa kalihokan sa usa ka gatus ug kap-atan ug upat ka libo.</w:t>
      </w:r>
    </w:p>
    <w:p>
      <w:pPr>
        <w:pStyle w:val="ArticleScripture"/>
        <w:jc w:val="left"/>
      </w:pPr>
      <w:r>
        <w:rPr>
          <w:rFonts w:ascii="Times New Roman" w:hAnsi="Times New Roman" w:eastAsia="Times New Roman" w:cs="Times New Roman"/>
        </w:rPr>
        <w:t>“Niho hokwisa izwi randakataura rokuti New York richatsvairwa nekufashukira kwegungwa here? Izvi handina kumbobvira ndazvitaura. Ndakataura kuti, pandakanga ndakatarisa zvivako zvikuru zvichisimuka imomo, uriri pamusoro peuriri, ndakati, ‘Zviitiko zvinotyisa zvakadii zvichaitika kana Ishe vachisimuka kuzunungusa nyika zvinotyisa! Ipapo mashoko aZvakazarurwa 18:1–3 achazadzikiswa.’ Chitsauko chose chegumi nesere chaZvakazarurwa inyevero pamusoro pezviri kuuya pamusoro penyika. Asi handina chiedza chakanangana nezviri kuuya paNew York, kunze kwokuti ndinoziva kuti rimwe zuva zvivako zvikuru zviriko zvichawisirwa pasi nokutenderedzwa nokupidigurwa kwesimba raMwari. Kubva pachiedza chandakapihwa, ndinoziva kuti kuparadzwa kuri munyika. Shoko rimwe rinobva kuna Ishe, kubata kumwe kwesimba rake guru, uye zvivako izvi zvikukutu zvichawa. Zviitiko zvichaitika izvo kutyisa kwazvo kwatisingagoni kufungidzira.” Review and Herald, July 5, 1906.</w:t>
      </w:r>
    </w:p>
    <w:p>
      <w:pPr>
        <w:pStyle w:val="ArticleBody"/>
        <w:jc w:val="left"/>
      </w:pPr>
      <w:r>
        <w:rPr>
          <w:rFonts w:ascii="Times New Roman" w:hAnsi="Times New Roman" w:eastAsia="Times New Roman" w:cs="Times New Roman"/>
        </w:rPr>
        <w:t>Nkhulupusyo sha myitotyo ya pamo ne pyaw hpa na pyaw mgu, pamo ne pyaw mgu lachyaw, yawsha hte hkra hte, a-ni nhtoi hte seng ai achye hkrum hkrum hta byin wa ai amu ni gaw Karai Kasang a providential activity e sha byin wa shangun ai htruth hpe hkumlai shangun nga ai. De a myitotyo amyu myu gaw Satang e htet hku na hkan dan ai hku hta, hkai bang a htingnu de nga ai htruth hpe hkumlai shangun ai hte maren rai nga ai; raitimung shi gaw de hkai bang a shinggan hta mung htruth hpe hkumlai shangun na matu galaw nga ai. De a shinggan na hkan dan ai amyu ni hta langai mi gaw Joel laika a a-gyin gaw Rome rai nga ai hpe nyet kau ai hku hta a hpring ai rai nga ai.</w:t>
      </w:r>
    </w:p>
    <w:p>
      <w:pPr>
        <w:pStyle w:val="ArticleBody"/>
        <w:jc w:val="left"/>
      </w:pPr>
      <w:r>
        <w:rPr>
          <w:rFonts w:ascii="Times New Roman" w:hAnsi="Times New Roman" w:eastAsia="Times New Roman" w:cs="Times New Roman"/>
        </w:rPr>
        <w:t>Tukolduk tulak mu ayiti na meya mukanda ulandako.</w:t>
      </w:r>
    </w:p>
    <w:p>
      <w:pPr>
        <w:pStyle w:val="ArticleScripture"/>
        <w:jc w:val="left"/>
      </w:pPr>
      <w:r>
        <w:rPr>
          <w:rFonts w:ascii="Times New Roman" w:hAnsi="Times New Roman" w:eastAsia="Times New Roman" w:cs="Times New Roman"/>
        </w:rPr>
        <w:t>ئەوە وشەی یەزدانە کە بۆ یۆئیل، کوڕی فەتووێل، هات. ئەی پیران، ئەمە ببیستن، و ئەی هەموو نیشتەجێوانی خاکەکە، گوێ بگرن. ئایا ئەمە لە ڕۆژگاری ئێوەدا ڕوویداوە، یان تەنانەت لە ڕۆژگاری باوباپیرانتاندا؟ سەبارەت بەوە بۆ منداڵانتان بگێڕنەوە، و با منداڵانتان بۆ منداڵەکانی خۆیان بگێڕنەوە، و منداڵەکانی ئەوان بۆ نەوەیەکی دیکە. ئەوەی کرمی ملخ خواردووی نەما، ملخ خواردی؛ و ئەوەی ملخ خواردووی نەما، کرمی خۆرەوە خواردی؛ و ئەوەی کرمی خۆرەوە خواردووی نەما، کرمی گەلاوێژ خواردی. هەستن، ئەی مەستەکان، و بگرین؛ و هاوار بکەن، ئەی هەموو خواردنەوەکارانی شەراب، بەهۆی شەرابی تازەوە؛ چونکە لە دەمتان بڕاوەتەوە. چونکە نەتەوەیەک هاتۆتە سەر خاکەکەم، بەهێز و بێژمار، کە ددانەکانی وەک ددانەکانی شێرە، و ددانی چەکچەکەکانی وەک شێری گەورەن. یۆئیل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основывает видение — число десять</dc:title>
  <dc:subject>Okutakanisa okw’Enkomerero: Ekitabo kya Yoweeri, Okugwa kwa New York, n’Akabonero ka Rooma mu Byafaayo by’Abadiventi</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