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پانیوم - شمارەی چوارەم</w:t>
      </w:r>
    </w:p>
    <w:p>
      <w:pPr>
        <w:pStyle w:val="ArticleSubtitle"/>
        <w:jc w:val="left"/>
      </w:pPr>
      <w:r>
        <w:rPr>
          <w:rFonts w:ascii="Arial" w:hAnsi="Arial" w:eastAsia="Arial" w:cs="Arial"/>
        </w:rPr>
        <w:t>Kwamamaza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2025-03-04</w:t>
      </w:r>
    </w:p>
    <w:p>
      <w:pPr>
        <w:pStyle w:val="ArticleBody"/>
        <w:jc w:val="left"/>
      </w:pPr>
      <w:r>
        <w:rPr>
          <w:rFonts w:ascii="Times New Roman" w:hAnsi="Times New Roman" w:eastAsia="Times New Roman" w:cs="Times New Roman"/>
        </w:rPr>
        <w:t>Mu mateka ya Panium hashinzwe isezerano hagati ya Antiochus Magnus na Philip w’i Makedoniya. Intambara ubwayo yarwanye mu buryo butaziguye na Antiochus irwanya umwana Ptolemy V, kandi Philip yagize uruhare muri ubwo buryo yuko intambara ze mu zindi mpande z’ubwami zabujije izindi ngabo kuza gutabara umwami-mwana w’u Misiri. Ibi bisobanura yuko Putin, umwami wa nyuma w’ikusi y’epfo—ushushanywa n’umwami-mwana w’u Misiri (umwana bisobanura, mu buryo bw’ubuhanuzi, igisekuru cya nyuma)—atsindwa na Trump ushushanywa na Antiochus Magnus watsinze Ptolemy V i Panium, kandi nk’uko Reagan yatsinze Leta Zunze Ubumwe z’Abasoviyeti mu 1989.</w:t>
      </w:r>
    </w:p>
    <w:p>
      <w:pPr>
        <w:pStyle w:val="ArticleBody"/>
        <w:jc w:val="left"/>
      </w:pPr>
      <w:r>
        <w:rPr>
          <w:rFonts w:ascii="Times New Roman" w:hAnsi="Times New Roman" w:eastAsia="Times New Roman" w:cs="Times New Roman"/>
        </w:rPr>
        <w:t>Filipo nyinge “umutima ukunda amafarasi,” kandi “amafarasi” agereranya ububasha bwa gisirikare n’ubw’ubukungu. Amafarasi akurura amagare y’intambara kandi agendwaho n’abasirikare, kandi kandi amafarasi atwara ibicuruzwa abijyana ku isoko. “Amafarasi” ni ikimenyetso cya “amagare y’intambara, amato n’abagendera ku mafarasi,” akaba ari cyo kimenyetso nyamukuru cya Leta Zunze Ubumwe z’Amerika mu mibanire yayo y’intumwa n’umwami wo mu majyaruguru nk’uko byashyizwe ahagaragara mu murongo wa mirongo ine.</w:t>
      </w:r>
    </w:p>
    <w:p>
      <w:pPr>
        <w:pStyle w:val="ArticleBody"/>
        <w:jc w:val="left"/>
      </w:pPr>
      <w:r>
        <w:rPr>
          <w:rFonts w:ascii="Times New Roman" w:hAnsi="Times New Roman" w:eastAsia="Times New Roman" w:cs="Times New Roman"/>
        </w:rPr>
        <w:t>Mwa yá Trump wéne vitypification viwíli mu Philip wa Makedoni na Herodi Philip, Tetrarka. Káne áve Herodi Philip nyá áve Philip wa Makedoni, ishara iyi yámumanyisa muntu wákwenda ngúvu yápewá kuli yo na Kaisari áu na Antioko, kwa kila mweo, mtawalia. Philip akwenda farasi, na Philip mmoja atoká Makedoni, yáli na sehemu ya kati na ya msingi katika ufalme wa Aleksanda Mkuu.</w:t>
      </w:r>
    </w:p>
    <w:p>
      <w:pPr>
        <w:pStyle w:val="ArticleBody"/>
        <w:jc w:val="left"/>
      </w:pPr>
      <w:r>
        <w:rPr>
          <w:rFonts w:ascii="Times New Roman" w:hAnsi="Times New Roman" w:eastAsia="Times New Roman" w:cs="Times New Roman"/>
        </w:rPr>
        <w:t>ئەوە زێدی خۆی بوو، ئەو شانشینەی لە باوکی خۆی، فیلیپۆسی دووەم، میراتی وەرگرتبوو، و بنەمای هەڵفڕینی ئەو ئیمپراتۆرییە فراوانەی بوو. مەکدۆنیا، کە لە بەشی باکووری یۆنان هەڵکەوتبوو، بە جیاوازی ناسراو بوو وەک ناوەندی سیاسی و سەربازییەکەی کە ئەسکەندەر لێی لەدایک بوو (لە پێلا، 356 پ.ز.) و گەورە کرا، و ئەو سەرچاوە سەرەتاییانەی، هێزی مرۆیی، و پێکهاتەی ڕێکخراوی دابین کرد کە فتوحاتەکانیان پێ هاندا. بە کورتی، مەکدۆنیا ناوکی شانشینی ئەسکەندەر بوو—دەستپێکی، ئامێری سەربازی، و ئەو هەرێمەی کە ناسنامەی وەک پاشایەکی مەکدۆنیی تێدا چەسپابوو، تەنانەت لە کاتێکدا کە ئیمپراتۆرییەکەی زۆر لە سنوورەکانی ئەو هەرێمە دەرچوو و فراوانتر بوو.</w:t>
      </w:r>
    </w:p>
    <w:p>
      <w:pPr>
        <w:pStyle w:val="ArticleBody"/>
        <w:jc w:val="left"/>
      </w:pPr>
      <w:r>
        <w:rPr>
          <w:rFonts w:ascii="Times New Roman" w:hAnsi="Times New Roman" w:eastAsia="Times New Roman" w:cs="Times New Roman"/>
        </w:rPr>
        <w:t>Macedon iwakilisha eneo la kaskazini la ufalme wa sehemu nne wa Aleksanda. Hivyo, Filipo mmoja ni Tetrarka, maana yake “sehemu ya nne,” na Filipo yule mwingine ni “robo moja” ya pepo nne za ufalme wa zamani wa Aleksanda.</w:t>
      </w:r>
    </w:p>
    <w:p>
      <w:pPr>
        <w:pStyle w:val="ArticleBody"/>
        <w:jc w:val="left"/>
      </w:pPr>
      <w:r>
        <w:rPr>
          <w:rFonts w:ascii="Times New Roman" w:hAnsi="Times New Roman" w:eastAsia="Times New Roman" w:cs="Times New Roman"/>
        </w:rPr>
        <w:t>Herode kumwimira umuntu wanka isezerano. Esawu, umurongo w’amaraso ugera kuri Herode, yanze uburenganzira bwe bw’ubukuru. Mu ntangiriro nyir’izina y’amateka y’ubwoko bwatoranyirijwe isezerano, Esawu yabaye ikimenyetso cy’abanga isezerano Kristo yapfiriye gukomeza no kwemeza. Aho nyine Imana yari igiye kwagura ubwoko bwayo bwatoranyirijwe isezerano bukaba imiryango cumi n’ibiri, Esawu yigometse. Ku iherezo rya Isirayeli ya kera, igihe ku musaraba Abayahudi bavugaga ko badafite “undi mwami keretse Kayisari,” ishyanga ry’Abayahudi ryabaye ku iherezo ikimenyetso cyari cyaragereranyijwe na Esawu mu ntangiriro. Igisekuru cya Herode kigizwe n’umurongo w’amaraso wa Esawu n’Abayahudi, umurongo w’amaraso washushanyijwe n’umuntu wigometse, umena-isezerano, mu ntangiriro, kandi n’ubwoko bw’isezerano bwigometse ku iherezo.</w:t>
      </w:r>
    </w:p>
    <w:p>
      <w:pPr>
        <w:pStyle w:val="ArticleBody"/>
        <w:jc w:val="left"/>
      </w:pPr>
      <w:r>
        <w:rPr>
          <w:rFonts w:ascii="Times New Roman" w:hAnsi="Times New Roman" w:eastAsia="Times New Roman" w:cs="Times New Roman"/>
        </w:rPr>
        <w:t>Herod Omukuru yateekaho emisolo eyaleetera Yosefu na Mariya kuza Betelehemu, kandi omu ku baana be abasatu, Herod Antipa mutabani wa Herod Omukuru, niwe yafugire omu biro by’omusaraba. Ekiro ky’obulamu bwa Kristo okuruga aha kuzaarwa Kwe kuhika aha kufa Kwe kikirikirwa mu buryo bw’obunabbi n’eka ya Herod, nikyo kimanyisa ebyafaayo ebyo nk’omu biro by’okutahirirwa kw’abantu abatoorainwe, okutahirirwa Abayudaaya, ahabw’obwingi bwabo, batamanyire.</w:t>
      </w:r>
    </w:p>
    <w:p>
      <w:pPr>
        <w:pStyle w:val="ArticleBody"/>
        <w:jc w:val="left"/>
      </w:pPr>
      <w:r>
        <w:rPr>
          <w:rFonts w:ascii="Times New Roman" w:hAnsi="Times New Roman" w:eastAsia="Times New Roman" w:cs="Times New Roman"/>
        </w:rPr>
        <w:t>Herode Mukulu wakavangisa vana vadoko chifukwa cha kubadwa kwa Yesu, ndipo motero wakabwerezga mbiri ya kubadwa kwa Mozesi apo Egupto wakavanganga vana. Kukhoma kwa kwanza kwa vana kukaŵa kuyezga kukoma uyo wakayembekezgekanga kuŵa wakusoreka, ndipo kukhoma kwaumaliro kwa vana nako kukaŵaso kuyezga kukoma uyo wakayembekezgekanga kuŵa wakusoreka. Ŵana ŵakukwana handiredi na makumi ghanayi na ŵanayi sauzandi ŵakwimba sumu ya Mozesi na ya Mwanamberere, ndipo mwa uchimi, “sumu” yikimilira chakuŵako. Ŵana ŵakukwana handiredi na makumi ghanayi na ŵanayi sauzandi ŵakukhala mu nyengo iyo yili na vyakuŵako vyakuyanako. Chimoza mwa vyakuyanako ivi chikiza pa Janyuwale 22, 1973, na cheruzgo cha Khoti Likuru chomwe chikazomerezga kuchiska pathupi mu USA. Mu vyaka makumi ghanayi na vinyake khumi na vinayi ivyo vikakulondezgapo, pafupifupi mamiliyoni 66 gha awo ŵakaŵa ŵanthu ŵakwenelera kuŵa pakati pa ŵana ŵakukwana handiredi na makumi ghanayi na ŵanayi sauzandi ŵakavangika kwizira mu kuchiska pathupi uko kukazomerezgekanga na boma la federal.</w:t>
      </w:r>
    </w:p>
    <w:p>
      <w:pPr>
        <w:pStyle w:val="ArticleBody"/>
        <w:jc w:val="left"/>
      </w:pPr>
      <w:r>
        <w:rPr>
          <w:rFonts w:ascii="Times New Roman" w:hAnsi="Times New Roman" w:eastAsia="Times New Roman" w:cs="Times New Roman"/>
        </w:rPr>
        <w:t>Amandla amelela amandla empi:</w:t>
      </w:r>
    </w:p>
    <w:p>
      <w:pPr>
        <w:pStyle w:val="ArticleScripture"/>
        <w:jc w:val="left"/>
      </w:pPr>
      <w:r>
        <w:rPr>
          <w:rFonts w:ascii="Times New Roman" w:hAnsi="Times New Roman" w:eastAsia="Times New Roman" w:cs="Times New Roman"/>
        </w:rPr>
        <w:t>Na mnyama niliyemwona alikuwa kama chui, na miguu yake ilikuwa kama miguu ya dubu, na kinywa chake kama kinywa cha simba; naye yule joka akampa nguvu zake, na kiti chake cha enzi, na mamlaka kuu. Ufunuo 13:2.</w:t>
      </w:r>
    </w:p>
    <w:p>
      <w:pPr>
        <w:pStyle w:val="ArticleBody"/>
        <w:jc w:val="left"/>
      </w:pPr>
      <w:r>
        <w:rPr>
          <w:rFonts w:ascii="Times New Roman" w:hAnsi="Times New Roman" w:eastAsia="Times New Roman" w:cs="Times New Roman"/>
        </w:rPr>
        <w:t>Kikoka, ambaye ni Rumi ya kipagani, aliipatia upapa vitu vitatu, yaani, “uweza wake, na kiti chake, na mamlaka kuu.” Katika aya ya kumi na mbili, Marekani, mnyama wa nchi, anawakilishwa kuwa akitumia “uweza” wote wa mnyama aliye mbele yake. Hata hivyo, neno “uweza” katika aya ya pili ni neno tofauti la Kigiriki na neno lililotafsiriwa kuwa “uweza” katika aya ya kumi na mbili. Katika aya ya pili “uweza” ni G1722: lenye maana ya mbele ya (kwa halisi au kwa mfano): katika uwepo (machoni) pa.</w:t>
      </w:r>
    </w:p>
    <w:p>
      <w:pPr>
        <w:pStyle w:val="ArticleBody"/>
        <w:jc w:val="left"/>
      </w:pPr>
      <w:r>
        <w:rPr>
          <w:rFonts w:ascii="Times New Roman" w:hAnsi="Times New Roman" w:eastAsia="Times New Roman" w:cs="Times New Roman"/>
        </w:rPr>
        <w:t>لە ئایەتی دوازدەهەمدا وشەی «دەسەڵات» وشەیەکی یۆنانیی ترە.</w:t>
      </w:r>
    </w:p>
    <w:p>
      <w:pPr>
        <w:pStyle w:val="ArticleScripture"/>
        <w:jc w:val="left"/>
      </w:pPr>
      <w:r>
        <w:rPr>
          <w:rFonts w:ascii="Times New Roman" w:hAnsi="Times New Roman" w:eastAsia="Times New Roman" w:cs="Times New Roman"/>
        </w:rPr>
        <w:t>Û ew hemû desthilata heywana yekem li ber wî bi kar tîne, û dibe sedem ku erd û yên ku tê de dijîn heywana yekem biparêzin, ya ku birîna wê ya kujer hate saxkirin. Wahi 13:12.</w:t>
      </w:r>
    </w:p>
    <w:p>
      <w:pPr>
        <w:pStyle w:val="ArticleBody"/>
        <w:jc w:val="left"/>
      </w:pPr>
      <w:r>
        <w:rPr>
          <w:rFonts w:ascii="Times New Roman" w:hAnsi="Times New Roman" w:eastAsia="Times New Roman" w:cs="Times New Roman"/>
        </w:rPr>
        <w:t>“nguvu” G1832 hapa humaanisha, (katika maana ya uwezo); fadhila, yaani, ushawishi uliokabidhiwa: mamlaka, eneo la utawala, uhuru, nguvu, haki, uwezo. Neno “nguvu” katika aya ya kumi na mbili linaonyesha kwamba mnyama wa nchi kavu ndiye mamlaka yaliyokabidhiwa ya mnyama wa baharini—Marekani ni mwakilishi wa uwakala wa mnyama wa baharini. Marekani hutekeleza mamlaka yote yaliyokabidhiwa ya mnyama wa kwanza. Katika aya ya pili Roma ya kipagani ilikipa upapa vitu vitatu. Clovis aliupa upapa nguvu zake za kijeshi na kiuchumi mwaka 496 katika Vita vya Tolbiac. Konstantino alikitoa “kiti” cha dola mwaka 330, na Justiniani alimtambua papa kuwa msahihishaji wa wazushi na mkuu wa makanisa kwa amri mwaka 533. Clovis katika mwaka 496 ni mfano wa Reagan mwaka 1989. Reagan ni mfano wa Trump.</w:t>
      </w:r>
    </w:p>
    <w:p>
      <w:pPr>
        <w:pStyle w:val="ArticleBody"/>
        <w:jc w:val="left"/>
      </w:pPr>
      <w:r>
        <w:rPr>
          <w:rFonts w:ascii="Times New Roman" w:hAnsi="Times New Roman" w:eastAsia="Times New Roman" w:cs="Times New Roman"/>
        </w:rPr>
        <w:t>NgokukaGregory waseTours (owabhala cishe eminyakeni eyikhulu kamuva), uClovis wayesehlulwa empini futhi, ngenxa yokuphelelwa yithemba, wabiza kuNkulunkulu wamaKatolika ukuba amsize. Umkakhe, uClotilde, wayeyinkosazana yamaBurgundian engumKatolika, owayekade emnxusa ukuba aphenduke asuke ebuhedeni. UClovis wafunga ukuthi uma enqoba, wayezokwamukela ubuKatolika. Isimo sempi saguquka—kungaba ngokungenelela kwaphezulu noma ngobuhlakani bamasu ezempi—futhi uClovis wanqoba ama-Alemanni, wabulala inkosi yawo futhi wahlakaza amabutho awo. Ethembekile esifungweni sakhe, waphendukela ebuKatolikeni futhi wabhapathizwa, ngokwesiko okubekwa usuku lwakho ngoSuku lukaKhisimusi ngonyaka ka-496 eReims nguMbhishobhi uRemigius (uSt. Remi).</w:t>
      </w:r>
    </w:p>
    <w:p>
      <w:pPr>
        <w:pStyle w:val="ArticleBody"/>
        <w:jc w:val="left"/>
      </w:pPr>
      <w:r>
        <w:rPr>
          <w:rFonts w:ascii="Times New Roman" w:hAnsi="Times New Roman" w:eastAsia="Times New Roman" w:cs="Times New Roman"/>
        </w:rPr>
        <w:t>Ukugaruka kwiwe kwaranze ihinduka rikomeye, bituma Clovis aba umwami wa mbere w’Umugatolika mu bategetsi b’Abadage b’Abagerimani (bitandukanye n’Abavizigoti canke Abostrogoti b’Abakristo b’Ariya). Ivyo vyahuje Abafaranka n’Ekleziya y’i Roma, bituma aronka ugushigikirwa n’abanyagihugu b’Abaroma bo muri Gali n’ubupapa. Umubatizo wa Clovis kenshi ufatwa nk’“amavuka y’Ubufaransa” y’ikigereranyo nk’ihanga ry’Umugatolika, ukabutandukanya n’ubundi bwami bw’abanyamahanga bwakurikiza Ariyanizimu canke ubupagani. Ni co gituma Gatolika yita Ubufaransa ngo ni “imfura y’Ekleziya Gatolika,” kandi kandi ngo ni “umukobwa mukuru wa Ekleziya Gatolika.”</w:t>
      </w:r>
    </w:p>
    <w:p>
      <w:pPr>
        <w:pStyle w:val="ArticleBody"/>
        <w:jc w:val="left"/>
      </w:pPr>
      <w:r>
        <w:rPr>
          <w:rFonts w:ascii="Times New Roman" w:hAnsi="Times New Roman" w:eastAsia="Times New Roman" w:cs="Times New Roman"/>
        </w:rPr>
        <w:t>Di 496 dema Clovis bû yekem hêza wekîl a papatiyê, ew nimûneya Reagan bû ku di 1989 de bû hêza wekîl. Di dîroka Reagan û Papa John Paul II de, ji bo armanca hilweşandina padîşahê başûr, peymanek nepenî hate avakirin. Ji 1798 heta qanûna Yekşemê, fahişeya Sûrê veşartî ye, û ew heman fahişeyê ye ku kokên xwe vedigere Makedonyayê, padîşahiyê herî bakur. Ew padîşahê bakur e, bi peyxamberî veşartî, lê dîsa jî xwe wekî bêxetî îlan dike.</w:t>
      </w:r>
    </w:p>
    <w:p>
      <w:pPr>
        <w:pStyle w:val="ArticleBody"/>
        <w:jc w:val="left"/>
      </w:pPr>
      <w:r>
        <w:rPr>
          <w:rFonts w:ascii="Times New Roman" w:hAnsi="Times New Roman" w:eastAsia="Times New Roman" w:cs="Times New Roman"/>
        </w:rPr>
        <w:t>Papa pule “ve hûn ku peymanê terk dikin” jî temsîl dike; her çend wan di navbera sê şerên niyabetî de bi awayekî pêxemberî veşartî bimînin, di dawiyê de ew ê di dîroka Şerê Paniumê de bêtir aşkere bibin. Di veguheztina ji Romaya Împeratorî bo Romaya papal de, Daniel diyar dike kengê Romaya putperest nêzî dawîya dema xwe dibû wekî padîşahiya çaremîn a pêxemberiya Kitêba Pîroz.</w:t>
      </w:r>
    </w:p>
    <w:p>
      <w:pPr>
        <w:pStyle w:val="ArticleScripture"/>
        <w:jc w:val="left"/>
      </w:pPr>
      <w:r>
        <w:rPr>
          <w:rFonts w:ascii="Times New Roman" w:hAnsi="Times New Roman" w:eastAsia="Times New Roman" w:cs="Times New Roman"/>
        </w:rPr>
        <w:t>Kwenda ku meli sha Kittimu shi keeya kumutondoka; oncho ye ta kala no mahego, nokutwikila, nokukwata onyongo kombinga y’ehangano eliyapuki: nandi ngaho e ta ninga; ye ta twikila ko, nokukwatakana navo ava va efa ehangano eliyapuki. Daniel 11:30.</w:t>
      </w:r>
    </w:p>
    <w:p>
      <w:pPr>
        <w:pStyle w:val="ArticleBody"/>
        <w:jc w:val="left"/>
      </w:pPr>
      <w:r>
        <w:rPr>
          <w:rFonts w:ascii="Times New Roman" w:hAnsi="Times New Roman" w:eastAsia="Times New Roman" w:cs="Times New Roman"/>
        </w:rPr>
        <w:t>Mu msari uvuga uti “abareka isezerano ryera” havugwamo Itorero Gatolika. Abareka isezerano ryera ni rya torero rya Perugamo rya Yohana Umuhishuzi, ry’umwumvikanyize, ari ryo Pawulo yavuze ko ryari kuzagwa rikava ku kuri mbere y’uko wa muntu w’icyaha ahishurwa. Gatolika ni bo baretse isezerano, nk’uko bigaragazwa n’igitero cyagabwe ku Ijambo ry’Imana, ndetse no ku Isabato y’umunsi wa karindwi, byombi bikaba byaragabweho ibitero byagiye byiyongera uhereye mu gihe cya Konisitantini. Mbere muri igice cya cumi na rimwe, “isezerano” na ryo riravugwa.</w:t>
      </w:r>
    </w:p>
    <w:p>
      <w:pPr>
        <w:pStyle w:val="ArticleScripture"/>
        <w:jc w:val="left"/>
      </w:pPr>
      <w:r>
        <w:rPr>
          <w:rFonts w:ascii="Times New Roman" w:hAnsi="Times New Roman" w:eastAsia="Times New Roman" w:cs="Times New Roman"/>
        </w:rPr>
        <w:t>Na mioyo ya wafalme hawa wawili itakuwa ya kutenda maovu, nao watasema uongo mezani pamoja; lakini halitafanikiwa, kwa maana mwisho bado utakuwa wakati uliowekwa. Kisha atarudi mpaka nchi yake akiwa na mali nyingi sana; na moyo wake utakuwa kinyume na agano takatifu; naye atafanya mambo makuu, kisha atarudi mpaka nchi yake mwenyewe. Wakati uliowekwa atarudi, naye atakuja kuelekea upande wa kusini; lakini haitakuwa kama ilivyokuwa mara ya kwanza, wala kama ilivyokuwa mara ya mwisho. Danieli 11:27–29.</w:t>
      </w:r>
    </w:p>
    <w:p>
      <w:pPr>
        <w:pStyle w:val="ArticleBody"/>
        <w:jc w:val="left"/>
      </w:pPr>
      <w:r>
        <w:rPr>
          <w:rFonts w:ascii="Times New Roman" w:hAnsi="Times New Roman" w:eastAsia="Times New Roman" w:cs="Times New Roman"/>
        </w:rPr>
        <w:t>En los versículos, “él” vuelve a su propia tierra, y luego más tarde vuelve otra vez a su propia tierra. Los dos regresos representan dos victorias, a las que siguió después un “retorno” triunfal a la ciudad de Roma. La primera fue la Batalla de Accio en el año 31 a. C. contra Antonio y Cleopatra, y la segunda fue después de la destrucción de Jerusalén en el año 70 d. C. El “tiempo señalado” en los versículos es el año 330, que identifica la conclusión del “tiempo” profético del versículo veinticuatro, el cual equivale a trescientos sesenta años.</w:t>
      </w:r>
    </w:p>
    <w:p>
      <w:pPr>
        <w:pStyle w:val="ArticleBody"/>
        <w:jc w:val="left"/>
      </w:pPr>
      <w:r>
        <w:rPr>
          <w:rFonts w:ascii="Times New Roman" w:hAnsi="Times New Roman" w:eastAsia="Times New Roman" w:cs="Times New Roman"/>
        </w:rPr>
        <w:t>Vatwa vavili vaze vanena uvizimbi kukalamo kamoza vakatenda vivyo kumeso kwa “nguva yakutemwa,” “pakuti ndenda yichili yikesa pa nguva yakutemwa.” Chihulo chingalingilwa nchakuti, vesi iyi yalomba ika vyuma vili mukati yakuti, “Ndipo akavuyele ku isi yakwe na mali mapili”? Kuti yalomba kuti pa nguva yakutemwa, ndipo akavuyele; nangu kuti yalomba kuti lino vatwa vavili navanena uvizimbi kukalamo, ndipo akavuyele, mwomwo ico ukuvuya kuli kumeso kwa nguva yakutemwa.</w:t>
      </w:r>
    </w:p>
    <w:p>
      <w:pPr>
        <w:pStyle w:val="ArticleBody"/>
        <w:jc w:val="left"/>
      </w:pPr>
      <w:r>
        <w:rPr>
          <w:rFonts w:ascii="Times New Roman" w:hAnsi="Times New Roman" w:eastAsia="Times New Roman" w:cs="Times New Roman"/>
        </w:rPr>
        <w:t>Uriah Smith akatala amarisoka abili kuba ni mu 31 BC na mu 70 AD, ekyo kikikirira ebyafaayo ebyo ebyaliwo nga mwaka 330 tegunnatuuka, gwe mwaka ogwateekebwawo. Smith era alaga nti “okudda” okw’omu lunyiriri olw’amakumi abiri mu mwenda kubaawo oluvannyuma lwa 330, era nti tekulina buwanguzi ng’obwo obwali mu kudda okwaddirira entalo ez’e Actium ne Yerusaalemi. Kye kitegeeza kiri nti nga ekiseera ekyateekebwawo tekinnatuuka, wabaawo okusisinkana awogerwa eby’obulimba; ne kiddirirwa omu ku bakabaka bombi abaali boogera eby’obulimba ng’addayo n’obugagga bungi, n’alyoka ayimirira okulwanyisa endagaano entukuvu, n’akola eby’amaanyi, era n’addayo mu mwaka 330, gwe mwaka ogwateekebwawo.</w:t>
      </w:r>
    </w:p>
    <w:p>
      <w:pPr>
        <w:pStyle w:val="ArticleBody"/>
        <w:jc w:val="left"/>
      </w:pPr>
      <w:r>
        <w:rPr>
          <w:rFonts w:ascii="Times New Roman" w:hAnsi="Times New Roman" w:eastAsia="Times New Roman" w:cs="Times New Roman"/>
        </w:rPr>
        <w:t>Uyo nĩagĩrĩra bũrũri wa kũu, no gũtirĩ ũhũthĩri ta wa Mbaara ya Actium kana ta wa gũthũkĩra Jerusalemu. Ũrĩa wa 70 AD mĩstari-inĩ ĩyo ũhoro ũrĩra mũthia wa andũ a kĩrĩra a Ngai a kĩrĩkanĩro, ta ũrĩa maringithĩtio na “kĩrĩkanĩro gĩtheru” thĩinĩ wa gĩceera gĩu. Mũstari wa mĩrongo ĩtatũ Roma ya gĩthakame ĩrĩ na ũmenyi hamwe na arĩa marekaga kĩrĩkanĩro gĩtheru. Mwaka wa 70 AD nĩguo warĩ mũthia mũiganu wa Isiraeli wa tene wa ma nĩ ũrĩa andũ a kĩrĩkanĩro a Ngai, na mũstari wa mĩrongo ĩtatũ nĩũrĩ kũmenyithia ũrĩa wa myaka magana mana thuutha wa 70 AD. Arĩa marekaga kĩrĩkanĩro thĩinĩ wa ũrĩa ũrĩa ũringithĩtio na mũstari wa mĩrongo ĩtatũ nĩ arĩa marekire kĩrĩkanĩro kĩrĩa gĩingirwo na Ngai hamwe na andũ ake a Akristiano. Roma ya Upapa nĩyo kanitha ũrĩa ũringithĩtio ta arĩa marekaga kĩrĩkanĩro gĩtheru mũstari wa mĩrongo ĩtatũ.</w:t>
      </w:r>
    </w:p>
    <w:p>
      <w:pPr>
        <w:pStyle w:val="ArticleScripture"/>
        <w:jc w:val="left"/>
      </w:pPr>
      <w:r>
        <w:rPr>
          <w:rFonts w:ascii="Times New Roman" w:hAnsi="Times New Roman" w:eastAsia="Times New Roman" w:cs="Times New Roman"/>
        </w:rPr>
        <w:t>Nimike y'e Chittim ñadi muúñe ni, mu men kii, mureje, na agire umujinya ku isezerano ryera; ni ko azabigenza; ndetse azagaruka, agirane ubwumvikane n'abata isezerano ryera. Daniyeli 11:30.</w:t>
      </w:r>
    </w:p>
    <w:p>
      <w:pPr>
        <w:pStyle w:val="ArticleBody"/>
        <w:jc w:val="left"/>
      </w:pPr>
      <w:r>
        <w:rPr>
          <w:rFonts w:ascii="Times New Roman" w:hAnsi="Times New Roman" w:eastAsia="Times New Roman" w:cs="Times New Roman"/>
        </w:rPr>
        <w:t>Mstari wa ishirini na tisa unatufikisha kwenye mwaka 330, ambao ulikuwa wakati uliowekwa uliotimizwa na Konstantino kuhamisha mji mkuu kwenda Konstantinopoli. Kwenye alama hiyo ya wakati, Rumi ya kipagani ingevutwa kuingia katika vita vya kusini ambavyo havingefanikiwa kama ilivyokuwa huko Actium na Yerusalemu. Kisha katika mstari wa thelathini, Rumi ya kipagani inashambuliwa na Genseric, aliyeanzisha vita vyake vya majini kutoka Chittim, panapojulikana leo kuwa Carthage. Vita hii dhidi ya Rumi ya kipagani pia iliwasilishwa kama baragumu ya pili ya zile baragumu saba katika kitabu cha Ufunuo. Nne za kwanza za mamlaka hizo za baragumu zilileta Rumi ya Magharibi kwenye hitimisho kufikia mwaka 476. Kati ya zile baragumu nne za kwanza, baragumu ya pili, ambayo ni meli za Chittim, ndiyo iliyokuwa kali zaidi, kwa maana Genseric alitwaa udhibiti wa bahari, na utajiri wa Dola ukakauka.</w:t>
      </w:r>
    </w:p>
    <w:p>
      <w:pPr>
        <w:pStyle w:val="ArticleBody"/>
        <w:jc w:val="left"/>
      </w:pPr>
      <w:r>
        <w:rPr>
          <w:rFonts w:ascii="Times New Roman" w:hAnsi="Times New Roman" w:eastAsia="Times New Roman" w:cs="Times New Roman"/>
        </w:rPr>
        <w:t>Kittim yaa syáa shi guú léi táa x̱’éi x̱atángi yéi yatee át, yei x̱wasikóo áyá, áyáa x̱wasitee, yei áwé hél áwé x̱’eiwudzin áyáa, áyáa at shukádi x̱wasikóo. Yéi áwé wudu.oo 538 áwé páapasi áa shuká x̱wasitee yáa kasoo yéi áwé wududliyéx̱, Haa Kháa Kaadé Wooshjín áx̱ yéi x̱wasikóo x̱’éi yáx̱ yoo x̱’atángi. De yáat’áa yei útlx̱i, áwé áyáa “yei has du een x̱atángi” yéi hás áwé “yáa x̱wasikóo x̱’éi g̱unéi has du jeewú” hás. Yaa wooshjín áwé pagan Rome aadé páapasi Rome aadé wooshjín, 533 áwé Justinian aa decree yéi áwé wudu.oo. Aan x̱’éináx̱ aadéi saa yáa verse, verse thirty-one, áwé pagan Rome yéi “x̱wasitee” yéi áwé toowú yatee. 2 Thessalonians kadasheeyí, Paul yéi wutusikóo jeedáx̱ pagan Rome áwé páapasi 538 áwé du jeeyís x̱wasiteeyi x̱’éi x̱’awulix̱. Yáa shuká seas aadé yax̱oo yéi at x̱’awudul.éix̱, kingdom economics wooshdlaan áwé wuduwax̱áa, de áwé yáa x̱wasikóo x̱’éi x̱’eiwudzin, áyáa de woosh x̱atángi hás aadé yáa covenant has du jeewú hás. Aan x̱’éináx̱ aadéi saa hás du een, “arms,” yéi áwé páapasi aadé du x̱’éi x̱wasiteeyi 496 áwé Clovis yéi at dux̱án, yei yéi kawsix̱án; áwé hás yáa sanctuary of strength dux̱’éi kax̱toowú, yáa history áx̱ city of Rome yéi áwé x̱wasikóo, de áwé pagan Rome paganism aa shukáat (the daily) yéi áwé realm x̱’éi kax̱dudlix̱, Catholicism yéi áwé du x̱’éi kawdudlix̱, de 538 áwé páapasi throne x̱’éi kawdujeex̱.</w:t>
      </w:r>
    </w:p>
    <w:p>
      <w:pPr>
        <w:pStyle w:val="ArticleBody"/>
        <w:jc w:val="left"/>
      </w:pPr>
      <w:r>
        <w:rPr>
          <w:rFonts w:ascii="Times New Roman" w:hAnsi="Times New Roman" w:eastAsia="Times New Roman" w:cs="Times New Roman"/>
        </w:rPr>
        <w:t>538-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പാപ്പത്വം</w:t>
      </w:r>
      <w:r>
        <w:rPr>
          <w:rFonts w:ascii="Times New Roman" w:hAnsi="Times New Roman" w:eastAsia="Times New Roman" w:cs="Times New Roman"/>
        </w:rPr>
        <w:t xml:space="preserve"> </w:t>
      </w:r>
      <w:r>
        <w:rPr>
          <w:rFonts w:ascii="Nirmala UI" w:hAnsi="Nirmala UI" w:eastAsia="Nirmala UI" w:cs="Nirmala UI"/>
        </w:rPr>
        <w:t>അധികാരം</w:t>
      </w:r>
      <w:r>
        <w:rPr>
          <w:rFonts w:ascii="Times New Roman" w:hAnsi="Times New Roman" w:eastAsia="Times New Roman" w:cs="Times New Roman"/>
        </w:rPr>
        <w:t xml:space="preserve"> </w:t>
      </w:r>
      <w:r>
        <w:rPr>
          <w:rFonts w:ascii="Nirmala UI" w:hAnsi="Nirmala UI" w:eastAsia="Nirmala UI" w:cs="Nirmala UI"/>
        </w:rPr>
        <w:t>പ്രാപിച്ചപ്പോൾ</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പരിഗണിച്ചുകൊണ്ടിരിക്കുന്ന</w:t>
      </w:r>
      <w:r>
        <w:rPr>
          <w:rFonts w:ascii="Times New Roman" w:hAnsi="Times New Roman" w:eastAsia="Times New Roman" w:cs="Times New Roman"/>
        </w:rPr>
        <w:t xml:space="preserve"> </w:t>
      </w:r>
      <w:r>
        <w:rPr>
          <w:rFonts w:ascii="Nirmala UI" w:hAnsi="Nirmala UI" w:eastAsia="Nirmala UI" w:cs="Nirmala UI"/>
        </w:rPr>
        <w:t>വചനങ്ങളിൽ</w:t>
      </w:r>
      <w:r>
        <w:rPr>
          <w:rFonts w:ascii="Times New Roman" w:hAnsi="Times New Roman" w:eastAsia="Times New Roman" w:cs="Times New Roman"/>
        </w:rPr>
        <w:t xml:space="preserve"> </w:t>
      </w:r>
      <w:r>
        <w:rPr>
          <w:rFonts w:ascii="Nirmala UI" w:hAnsi="Nirmala UI" w:eastAsia="Nirmala UI" w:cs="Nirmala UI"/>
        </w:rPr>
        <w:t>പ്രതിനിധീകരിക്കപ്പെട്ടിരിക്കുന്നതുപോലെ</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സാക്ഷ്യവും</w:t>
      </w:r>
      <w:r>
        <w:rPr>
          <w:rFonts w:ascii="Times New Roman" w:hAnsi="Times New Roman" w:eastAsia="Times New Roman" w:cs="Times New Roman"/>
        </w:rPr>
        <w:t xml:space="preserve"> </w:t>
      </w:r>
      <w:r>
        <w:rPr>
          <w:rFonts w:ascii="Nirmala UI" w:hAnsi="Nirmala UI" w:eastAsia="Nirmala UI" w:cs="Nirmala UI"/>
        </w:rPr>
        <w:t>ചരിത്രാത്മക</w:t>
      </w:r>
      <w:r>
        <w:rPr>
          <w:rFonts w:ascii="Times New Roman" w:hAnsi="Times New Roman" w:eastAsia="Times New Roman" w:cs="Times New Roman"/>
        </w:rPr>
        <w:t xml:space="preserve"> </w:t>
      </w:r>
      <w:r>
        <w:rPr>
          <w:rFonts w:ascii="Nirmala UI" w:hAnsi="Nirmala UI" w:eastAsia="Nirmala UI" w:cs="Nirmala UI"/>
        </w:rPr>
        <w:t>സാക്ഷ്യവും</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നൽകി</w:t>
      </w:r>
      <w:r>
        <w:rPr>
          <w:rFonts w:ascii="Times New Roman" w:hAnsi="Times New Roman" w:eastAsia="Times New Roman" w:cs="Times New Roman"/>
        </w:rPr>
        <w:t xml:space="preserve">. </w:t>
      </w:r>
      <w:r>
        <w:rPr>
          <w:rFonts w:ascii="Nirmala UI" w:hAnsi="Nirmala UI" w:eastAsia="Nirmala UI" w:cs="Nirmala UI"/>
        </w:rPr>
        <w:t>ക്രി</w:t>
      </w:r>
      <w:r>
        <w:rPr>
          <w:rFonts w:ascii="Times New Roman" w:hAnsi="Times New Roman" w:eastAsia="Times New Roman" w:cs="Times New Roman"/>
        </w:rPr>
        <w:t>.</w:t>
      </w:r>
      <w:r>
        <w:rPr>
          <w:rFonts w:ascii="Nirmala UI" w:hAnsi="Nirmala UI" w:eastAsia="Nirmala UI" w:cs="Nirmala UI"/>
        </w:rPr>
        <w:t>മു</w:t>
      </w:r>
      <w:r>
        <w:rPr>
          <w:rFonts w:ascii="Times New Roman" w:hAnsi="Times New Roman" w:eastAsia="Times New Roman" w:cs="Times New Roman"/>
        </w:rPr>
        <w:t>. 31-</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വർഷവും</w:t>
      </w:r>
      <w:r>
        <w:rPr>
          <w:rFonts w:ascii="Times New Roman" w:hAnsi="Times New Roman" w:eastAsia="Times New Roman" w:cs="Times New Roman"/>
        </w:rPr>
        <w:t xml:space="preserve"> </w:t>
      </w:r>
      <w:r>
        <w:rPr>
          <w:rFonts w:ascii="Nirmala UI" w:hAnsi="Nirmala UI" w:eastAsia="Nirmala UI" w:cs="Nirmala UI"/>
        </w:rPr>
        <w:t>ആക്ടിയം</w:t>
      </w:r>
      <w:r>
        <w:rPr>
          <w:rFonts w:ascii="Times New Roman" w:hAnsi="Times New Roman" w:eastAsia="Times New Roman" w:cs="Times New Roman"/>
        </w:rPr>
        <w:t xml:space="preserve"> </w:t>
      </w:r>
      <w:r>
        <w:rPr>
          <w:rFonts w:ascii="Nirmala UI" w:hAnsi="Nirmala UI" w:eastAsia="Nirmala UI" w:cs="Nirmala UI"/>
        </w:rPr>
        <w:t>യുദ്ധവും</w:t>
      </w:r>
      <w:r>
        <w:rPr>
          <w:rFonts w:ascii="Times New Roman" w:hAnsi="Times New Roman" w:eastAsia="Times New Roman" w:cs="Times New Roman"/>
        </w:rPr>
        <w:t xml:space="preserve"> 538-</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പ്രതിരൂപങ്ങളാകുന്നു</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ഒൻപതാം</w:t>
      </w:r>
      <w:r>
        <w:rPr>
          <w:rFonts w:ascii="Times New Roman" w:hAnsi="Times New Roman" w:eastAsia="Times New Roman" w:cs="Times New Roman"/>
        </w:rPr>
        <w:t xml:space="preserve"> </w:t>
      </w:r>
      <w:r>
        <w:rPr>
          <w:rFonts w:ascii="Nirmala UI" w:hAnsi="Nirmala UI" w:eastAsia="Nirmala UI" w:cs="Nirmala UI"/>
        </w:rPr>
        <w:t>വചനത്തിൽ</w:t>
      </w:r>
      <w:r>
        <w:rPr>
          <w:rFonts w:ascii="Times New Roman" w:hAnsi="Times New Roman" w:eastAsia="Times New Roman" w:cs="Times New Roman"/>
        </w:rPr>
        <w:t xml:space="preserve">, </w:t>
      </w:r>
      <w:r>
        <w:rPr>
          <w:rFonts w:ascii="Nirmala UI" w:hAnsi="Nirmala UI" w:eastAsia="Nirmala UI" w:cs="Nirmala UI"/>
        </w:rPr>
        <w:t>ഭൂമിയുടെ</w:t>
      </w:r>
      <w:r>
        <w:rPr>
          <w:rFonts w:ascii="Times New Roman" w:hAnsi="Times New Roman" w:eastAsia="Times New Roman" w:cs="Times New Roman"/>
        </w:rPr>
        <w:t xml:space="preserve"> </w:t>
      </w:r>
      <w:r>
        <w:rPr>
          <w:rFonts w:ascii="Nirmala UI" w:hAnsi="Nirmala UI" w:eastAsia="Nirmala UI" w:cs="Nirmala UI"/>
        </w:rPr>
        <w:t>സിംഹാസനം</w:t>
      </w:r>
      <w:r>
        <w:rPr>
          <w:rFonts w:ascii="Times New Roman" w:hAnsi="Times New Roman" w:eastAsia="Times New Roman" w:cs="Times New Roman"/>
        </w:rPr>
        <w:t xml:space="preserve"> </w:t>
      </w:r>
      <w:r>
        <w:rPr>
          <w:rFonts w:ascii="Nirmala UI" w:hAnsi="Nirmala UI" w:eastAsia="Nirmala UI" w:cs="Nirmala UI"/>
        </w:rPr>
        <w:t>കൈവശമാക്കുന്നതിനായി</w:t>
      </w:r>
      <w:r>
        <w:rPr>
          <w:rFonts w:ascii="Times New Roman" w:hAnsi="Times New Roman" w:eastAsia="Times New Roman" w:cs="Times New Roman"/>
        </w:rPr>
        <w:t xml:space="preserve"> </w:t>
      </w:r>
      <w:r>
        <w:rPr>
          <w:rFonts w:ascii="Nirmala UI" w:hAnsi="Nirmala UI" w:eastAsia="Nirmala UI" w:cs="Nirmala UI"/>
        </w:rPr>
        <w:t>ജാതീയ</w:t>
      </w:r>
      <w:r>
        <w:rPr>
          <w:rFonts w:ascii="Times New Roman" w:hAnsi="Times New Roman" w:eastAsia="Times New Roman" w:cs="Times New Roman"/>
        </w:rPr>
        <w:t xml:space="preserve"> </w:t>
      </w:r>
      <w:r>
        <w:rPr>
          <w:rFonts w:ascii="Nirmala UI" w:hAnsi="Nirmala UI" w:eastAsia="Nirmala UI" w:cs="Nirmala UI"/>
        </w:rPr>
        <w:t>റோம்</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ഭൗമശാസ്ത്രപരമായ</w:t>
      </w:r>
      <w:r>
        <w:rPr>
          <w:rFonts w:ascii="Times New Roman" w:hAnsi="Times New Roman" w:eastAsia="Times New Roman" w:cs="Times New Roman"/>
        </w:rPr>
        <w:t xml:space="preserve"> </w:t>
      </w:r>
      <w:r>
        <w:rPr>
          <w:rFonts w:ascii="Nirmala UI" w:hAnsi="Nirmala UI" w:eastAsia="Nirmala UI" w:cs="Nirmala UI"/>
        </w:rPr>
        <w:t>തടസ്സങ്ങളെ</w:t>
      </w:r>
      <w:r>
        <w:rPr>
          <w:rFonts w:ascii="Times New Roman" w:hAnsi="Times New Roman" w:eastAsia="Times New Roman" w:cs="Times New Roman"/>
        </w:rPr>
        <w:t xml:space="preserve"> </w:t>
      </w:r>
      <w:r>
        <w:rPr>
          <w:rFonts w:ascii="Nirmala UI" w:hAnsi="Nirmala UI" w:eastAsia="Nirmala UI" w:cs="Nirmala UI"/>
        </w:rPr>
        <w:t>ജയിച്ചടക്കും</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കിഴക്കുള്ള</w:t>
      </w:r>
      <w:r>
        <w:rPr>
          <w:rFonts w:ascii="Times New Roman" w:hAnsi="Times New Roman" w:eastAsia="Times New Roman" w:cs="Times New Roman"/>
        </w:rPr>
        <w:t xml:space="preserve"> </w:t>
      </w:r>
      <w:r>
        <w:rPr>
          <w:rFonts w:ascii="Nirmala UI" w:hAnsi="Nirmala UI" w:eastAsia="Nirmala UI" w:cs="Nirmala UI"/>
        </w:rPr>
        <w:t>സിറിയ</w:t>
      </w:r>
      <w:r>
        <w:rPr>
          <w:rFonts w:ascii="Times New Roman" w:hAnsi="Times New Roman" w:eastAsia="Times New Roman" w:cs="Times New Roman"/>
        </w:rPr>
        <w:t xml:space="preserve">; </w:t>
      </w:r>
      <w:r>
        <w:rPr>
          <w:rFonts w:ascii="Nirmala UI" w:hAnsi="Nirmala UI" w:eastAsia="Nirmala UI" w:cs="Nirmala UI"/>
        </w:rPr>
        <w:t>പിന്നെ</w:t>
      </w:r>
      <w:r>
        <w:rPr>
          <w:rFonts w:ascii="Times New Roman" w:hAnsi="Times New Roman" w:eastAsia="Times New Roman" w:cs="Times New Roman"/>
        </w:rPr>
        <w:t xml:space="preserve"> </w:t>
      </w:r>
      <w:r>
        <w:rPr>
          <w:rFonts w:ascii="Nirmala UI" w:hAnsi="Nirmala UI" w:eastAsia="Nirmala UI" w:cs="Nirmala UI"/>
        </w:rPr>
        <w:t>യെഹൂദയും</w:t>
      </w:r>
      <w:r>
        <w:rPr>
          <w:rFonts w:ascii="Times New Roman" w:hAnsi="Times New Roman" w:eastAsia="Times New Roman" w:cs="Times New Roman"/>
        </w:rPr>
        <w:t xml:space="preserve"> </w:t>
      </w:r>
      <w:r>
        <w:rPr>
          <w:rFonts w:ascii="Nirmala UI" w:hAnsi="Nirmala UI" w:eastAsia="Nirmala UI" w:cs="Nirmala UI"/>
        </w:rPr>
        <w:t>യെരൂശലേമും</w:t>
      </w:r>
      <w:r>
        <w:rPr>
          <w:rFonts w:ascii="Times New Roman" w:hAnsi="Times New Roman" w:eastAsia="Times New Roman" w:cs="Times New Roman"/>
        </w:rPr>
        <w:t xml:space="preserve">; </w:t>
      </w:r>
      <w:r>
        <w:rPr>
          <w:rFonts w:ascii="Nirmala UI" w:hAnsi="Nirmala UI" w:eastAsia="Nirmala UI" w:cs="Nirmala UI"/>
        </w:rPr>
        <w:t>അതിനുശേഷം</w:t>
      </w:r>
      <w:r>
        <w:rPr>
          <w:rFonts w:ascii="Times New Roman" w:hAnsi="Times New Roman" w:eastAsia="Times New Roman" w:cs="Times New Roman"/>
        </w:rPr>
        <w:t xml:space="preserve"> </w:t>
      </w:r>
      <w:r>
        <w:rPr>
          <w:rFonts w:ascii="Nirmala UI" w:hAnsi="Nirmala UI" w:eastAsia="Nirmala UI" w:cs="Nirmala UI"/>
        </w:rPr>
        <w:t>ആക്ടിയം</w:t>
      </w:r>
      <w:r>
        <w:rPr>
          <w:rFonts w:ascii="Times New Roman" w:hAnsi="Times New Roman" w:eastAsia="Times New Roman" w:cs="Times New Roman"/>
        </w:rPr>
        <w:t xml:space="preserve"> </w:t>
      </w:r>
      <w:r>
        <w:rPr>
          <w:rFonts w:ascii="Nirmala UI" w:hAnsi="Nirmala UI" w:eastAsia="Nirmala UI" w:cs="Nirmala UI"/>
        </w:rPr>
        <w:t>യുദ്ധത്തിൽ</w:t>
      </w:r>
      <w:r>
        <w:rPr>
          <w:rFonts w:ascii="Times New Roman" w:hAnsi="Times New Roman" w:eastAsia="Times New Roman" w:cs="Times New Roman"/>
        </w:rPr>
        <w:t xml:space="preserve"> </w:t>
      </w:r>
      <w:r>
        <w:rPr>
          <w:rFonts w:ascii="Nirmala UI" w:hAnsi="Nirmala UI" w:eastAsia="Nirmala UI" w:cs="Nirmala UI"/>
        </w:rPr>
        <w:t>ഈജിപ്തും</w:t>
      </w:r>
      <w:r>
        <w:rPr>
          <w:rFonts w:ascii="Times New Roman" w:hAnsi="Times New Roman" w:eastAsia="Times New Roman" w:cs="Times New Roman"/>
        </w:rPr>
        <w:t xml:space="preserve">. </w:t>
      </w:r>
      <w:r>
        <w:rPr>
          <w:rFonts w:ascii="Nirmala UI" w:hAnsi="Nirmala UI" w:eastAsia="Nirmala UI" w:cs="Nirmala UI"/>
        </w:rPr>
        <w:t>പാപ്പൽ</w:t>
      </w:r>
      <w:r>
        <w:rPr>
          <w:rFonts w:ascii="Times New Roman" w:hAnsi="Times New Roman" w:eastAsia="Times New Roman" w:cs="Times New Roman"/>
        </w:rPr>
        <w:t xml:space="preserve"> </w:t>
      </w:r>
      <w:r>
        <w:rPr>
          <w:rFonts w:ascii="Nirmala UI" w:hAnsi="Nirmala UI" w:eastAsia="Nirmala UI" w:cs="Nirmala UI"/>
        </w:rPr>
        <w:t>റോവും</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കൊമ്പുകൾ</w:t>
      </w:r>
      <w:r>
        <w:rPr>
          <w:rFonts w:ascii="Times New Roman" w:hAnsi="Times New Roman" w:eastAsia="Times New Roman" w:cs="Times New Roman"/>
        </w:rPr>
        <w:t xml:space="preserve"> </w:t>
      </w:r>
      <w:r>
        <w:rPr>
          <w:rFonts w:ascii="Nirmala UI" w:hAnsi="Nirmala UI" w:eastAsia="Nirmala UI" w:cs="Nirmala UI"/>
        </w:rPr>
        <w:t>നീക്കിക്കളയപ്പെടുന്നതു</w:t>
      </w:r>
      <w:r>
        <w:rPr>
          <w:rFonts w:ascii="Times New Roman" w:hAnsi="Times New Roman" w:eastAsia="Times New Roman" w:cs="Times New Roman"/>
        </w:rPr>
        <w:t xml:space="preserve"> </w:t>
      </w:r>
      <w:r>
        <w:rPr>
          <w:rFonts w:ascii="Nirmala UI" w:hAnsi="Nirmala UI" w:eastAsia="Nirmala UI" w:cs="Nirmala UI"/>
        </w:rPr>
        <w:t>കാണും</w:t>
      </w:r>
      <w:r>
        <w:rPr>
          <w:rFonts w:ascii="Times New Roman" w:hAnsi="Times New Roman" w:eastAsia="Times New Roman" w:cs="Times New Roman"/>
        </w:rPr>
        <w:t xml:space="preserve">; </w:t>
      </w:r>
      <w:r>
        <w:rPr>
          <w:rFonts w:ascii="Nirmala UI" w:hAnsi="Nirmala UI" w:eastAsia="Nirmala UI" w:cs="Nirmala UI"/>
        </w:rPr>
        <w:t>അവയിൽ</w:t>
      </w:r>
      <w:r>
        <w:rPr>
          <w:rFonts w:ascii="Times New Roman" w:hAnsi="Times New Roman" w:eastAsia="Times New Roman" w:cs="Times New Roman"/>
        </w:rPr>
        <w:t xml:space="preserve"> </w:t>
      </w:r>
      <w:r>
        <w:rPr>
          <w:rFonts w:ascii="Nirmala UI" w:hAnsi="Nirmala UI" w:eastAsia="Nirmala UI" w:cs="Nirmala UI"/>
        </w:rPr>
        <w:t>മൂന്നാമത്തേതു</w:t>
      </w:r>
      <w:r>
        <w:rPr>
          <w:rFonts w:ascii="Times New Roman" w:hAnsi="Times New Roman" w:eastAsia="Times New Roman" w:cs="Times New Roman"/>
        </w:rPr>
        <w:t xml:space="preserve"> 538-</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റോം</w:t>
      </w:r>
      <w:r>
        <w:rPr>
          <w:rFonts w:ascii="Times New Roman" w:hAnsi="Times New Roman" w:eastAsia="Times New Roman" w:cs="Times New Roman"/>
        </w:rPr>
        <w:t xml:space="preserve"> </w:t>
      </w:r>
      <w:r>
        <w:rPr>
          <w:rFonts w:ascii="Nirmala UI" w:hAnsi="Nirmala UI" w:eastAsia="Nirmala UI" w:cs="Nirmala UI"/>
        </w:rPr>
        <w:t>നഗരത്തിൽ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പുറന്തള്ളപ്പെട്ട</w:t>
      </w:r>
      <w:r>
        <w:rPr>
          <w:rFonts w:ascii="Times New Roman" w:hAnsi="Times New Roman" w:eastAsia="Times New Roman" w:cs="Times New Roman"/>
        </w:rPr>
        <w:t xml:space="preserve"> </w:t>
      </w:r>
      <w:r>
        <w:rPr>
          <w:rFonts w:ascii="Nirmala UI" w:hAnsi="Nirmala UI" w:eastAsia="Nirmala UI" w:cs="Nirmala UI"/>
        </w:rPr>
        <w:t>ഗോത്തുകൾ</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ജാതീയ</w:t>
      </w:r>
      <w:r>
        <w:rPr>
          <w:rFonts w:ascii="Times New Roman" w:hAnsi="Times New Roman" w:eastAsia="Times New Roman" w:cs="Times New Roman"/>
        </w:rPr>
        <w:t xml:space="preserve"> </w:t>
      </w:r>
      <w:r>
        <w:rPr>
          <w:rFonts w:ascii="Nirmala UI" w:hAnsi="Nirmala UI" w:eastAsia="Nirmala UI" w:cs="Nirmala UI"/>
        </w:rPr>
        <w:t>റോമും</w:t>
      </w:r>
      <w:r>
        <w:rPr>
          <w:rFonts w:ascii="Times New Roman" w:hAnsi="Times New Roman" w:eastAsia="Times New Roman" w:cs="Times New Roman"/>
        </w:rPr>
        <w:t xml:space="preserve"> </w:t>
      </w:r>
      <w:r>
        <w:rPr>
          <w:rFonts w:ascii="Nirmala UI" w:hAnsi="Nirmala UI" w:eastAsia="Nirmala UI" w:cs="Nirmala UI"/>
        </w:rPr>
        <w:t>പാപ്പൽ</w:t>
      </w:r>
      <w:r>
        <w:rPr>
          <w:rFonts w:ascii="Times New Roman" w:hAnsi="Times New Roman" w:eastAsia="Times New Roman" w:cs="Times New Roman"/>
        </w:rPr>
        <w:t xml:space="preserve"> </w:t>
      </w:r>
      <w:r>
        <w:rPr>
          <w:rFonts w:ascii="Nirmala UI" w:hAnsi="Nirmala UI" w:eastAsia="Nirmala UI" w:cs="Nirmala UI"/>
        </w:rPr>
        <w:t>റോമും</w:t>
      </w:r>
      <w:r>
        <w:rPr>
          <w:rFonts w:ascii="Times New Roman" w:hAnsi="Times New Roman" w:eastAsia="Times New Roman" w:cs="Times New Roman"/>
        </w:rPr>
        <w:t xml:space="preserve">, </w:t>
      </w:r>
      <w:r>
        <w:rPr>
          <w:rFonts w:ascii="Nirmala UI" w:hAnsi="Nirmala UI" w:eastAsia="Nirmala UI" w:cs="Nirmala UI"/>
        </w:rPr>
        <w:t>ആക്ടിയം</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538-</w:t>
      </w:r>
      <w:r>
        <w:rPr>
          <w:rFonts w:ascii="Nirmala UI" w:hAnsi="Nirmala UI" w:eastAsia="Nirmala UI" w:cs="Nirmala UI"/>
        </w:rPr>
        <w:t>നോടു</w:t>
      </w:r>
      <w:r>
        <w:rPr>
          <w:rFonts w:ascii="Times New Roman" w:hAnsi="Times New Roman" w:eastAsia="Times New Roman" w:cs="Times New Roman"/>
        </w:rPr>
        <w:t xml:space="preserve"> </w:t>
      </w:r>
      <w:r>
        <w:rPr>
          <w:rFonts w:ascii="Nirmala UI" w:hAnsi="Nirmala UI" w:eastAsia="Nirmala UI" w:cs="Nirmala UI"/>
        </w:rPr>
        <w:t>പൊരുത്തപ്പെടുന്നു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സാക്ഷികളെ</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 xml:space="preserve">; 538 </w:t>
      </w:r>
      <w:r>
        <w:rPr>
          <w:rFonts w:ascii="Nirmala UI" w:hAnsi="Nirmala UI" w:eastAsia="Nirmala UI" w:cs="Nirmala UI"/>
        </w:rPr>
        <w:t>വീണ്ടും</w:t>
      </w:r>
      <w:r>
        <w:rPr>
          <w:rFonts w:ascii="Times New Roman" w:hAnsi="Times New Roman" w:eastAsia="Times New Roman" w:cs="Times New Roman"/>
        </w:rPr>
        <w:t xml:space="preserve"> </w:t>
      </w:r>
      <w:r>
        <w:rPr>
          <w:rFonts w:ascii="Nirmala UI" w:hAnsi="Nirmala UI" w:eastAsia="Nirmala UI" w:cs="Nirmala UI"/>
        </w:rPr>
        <w:t>യുഎസ്എയിലെ</w:t>
      </w:r>
      <w:r>
        <w:rPr>
          <w:rFonts w:ascii="Times New Roman" w:hAnsi="Times New Roman" w:eastAsia="Times New Roman" w:cs="Times New Roman"/>
        </w:rPr>
        <w:t xml:space="preserve"> </w:t>
      </w:r>
      <w:r>
        <w:rPr>
          <w:rFonts w:ascii="Nirmala UI" w:hAnsi="Nirmala UI" w:eastAsia="Nirmala UI" w:cs="Nirmala UI"/>
        </w:rPr>
        <w:t>ഞായർനിയമത്തെ</w:t>
      </w:r>
      <w:r>
        <w:rPr>
          <w:rFonts w:ascii="Times New Roman" w:hAnsi="Times New Roman" w:eastAsia="Times New Roman" w:cs="Times New Roman"/>
        </w:rPr>
        <w:t xml:space="preserve"> </w:t>
      </w:r>
      <w:r>
        <w:rPr>
          <w:rFonts w:ascii="Nirmala UI" w:hAnsi="Nirmala UI" w:eastAsia="Nirmala UI" w:cs="Nirmala UI"/>
        </w:rPr>
        <w:t>ദൃഷ്ടാന്തമാക്കുന്നു</w:t>
      </w:r>
      <w:r>
        <w:rPr>
          <w:rFonts w:ascii="Times New Roman" w:hAnsi="Times New Roman" w:eastAsia="Times New Roman" w:cs="Times New Roman"/>
        </w:rPr>
        <w:t xml:space="preserve">, </w:t>
      </w:r>
      <w:r>
        <w:rPr>
          <w:rFonts w:ascii="Nirmala UI" w:hAnsi="Nirmala UI" w:eastAsia="Nirmala UI" w:cs="Nirmala UI"/>
        </w:rPr>
        <w:t>അവിടെ</w:t>
      </w:r>
      <w:r>
        <w:rPr>
          <w:rFonts w:ascii="Times New Roman" w:hAnsi="Times New Roman" w:eastAsia="Times New Roman" w:cs="Times New Roman"/>
        </w:rPr>
        <w:t xml:space="preserve"> </w:t>
      </w:r>
      <w:r>
        <w:rPr>
          <w:rFonts w:ascii="Nirmala UI" w:hAnsi="Nirmala UI" w:eastAsia="Nirmala UI" w:cs="Nirmala UI"/>
        </w:rPr>
        <w:t>ആധുനിക</w:t>
      </w:r>
      <w:r>
        <w:rPr>
          <w:rFonts w:ascii="Times New Roman" w:hAnsi="Times New Roman" w:eastAsia="Times New Roman" w:cs="Times New Roman"/>
        </w:rPr>
        <w:t xml:space="preserve"> </w:t>
      </w:r>
      <w:r>
        <w:rPr>
          <w:rFonts w:ascii="Nirmala UI" w:hAnsi="Nirmala UI" w:eastAsia="Nirmala UI" w:cs="Nirmala UI"/>
        </w:rPr>
        <w:t>റോം</w:t>
      </w:r>
      <w:r>
        <w:rPr>
          <w:rFonts w:ascii="Times New Roman" w:hAnsi="Times New Roman" w:eastAsia="Times New Roman" w:cs="Times New Roman"/>
        </w:rPr>
        <w:t xml:space="preserve"> </w:t>
      </w:r>
      <w:r>
        <w:rPr>
          <w:rFonts w:ascii="Nirmala UI" w:hAnsi="Nirmala UI" w:eastAsia="Nirmala UI" w:cs="Nirmala UI"/>
        </w:rPr>
        <w:t>പരീക്ഷാകാലം</w:t>
      </w:r>
      <w:r>
        <w:rPr>
          <w:rFonts w:ascii="Times New Roman" w:hAnsi="Times New Roman" w:eastAsia="Times New Roman" w:cs="Times New Roman"/>
        </w:rPr>
        <w:t xml:space="preserve"> </w:t>
      </w:r>
      <w:r>
        <w:rPr>
          <w:rFonts w:ascii="Nirmala UI" w:hAnsi="Nirmala UI" w:eastAsia="Nirmala UI" w:cs="Nirmala UI"/>
        </w:rPr>
        <w:t>അവസാനിക്കുന്നതുവരെ</w:t>
      </w:r>
      <w:r>
        <w:rPr>
          <w:rFonts w:ascii="Times New Roman" w:hAnsi="Times New Roman" w:eastAsia="Times New Roman" w:cs="Times New Roman"/>
        </w:rPr>
        <w:t xml:space="preserve"> </w:t>
      </w:r>
      <w:r>
        <w:rPr>
          <w:rFonts w:ascii="Nirmala UI" w:hAnsi="Nirmala UI" w:eastAsia="Nirmala UI" w:cs="Nirmala UI"/>
        </w:rPr>
        <w:t>പരമാധികാരത്തോടെ</w:t>
      </w:r>
      <w:r>
        <w:rPr>
          <w:rFonts w:ascii="Times New Roman" w:hAnsi="Times New Roman" w:eastAsia="Times New Roman" w:cs="Times New Roman"/>
        </w:rPr>
        <w:t xml:space="preserve"> </w:t>
      </w:r>
      <w:r>
        <w:rPr>
          <w:rFonts w:ascii="Nirmala UI" w:hAnsi="Nirmala UI" w:eastAsia="Nirmala UI" w:cs="Nirmala UI"/>
        </w:rPr>
        <w:t>ഭരിക്കുന്നു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ئێمە پوختەیەکی گشتیی ئایەتەکانی بیست و حەوت تا سی و یەکمان تەواو کرد.</w:t>
      </w:r>
    </w:p>
    <w:p>
      <w:pPr>
        <w:pStyle w:val="ArticleBody"/>
        <w:jc w:val="left"/>
      </w:pPr>
      <w:r>
        <w:rPr>
          <w:rFonts w:ascii="Times New Roman" w:hAnsi="Times New Roman" w:eastAsia="Times New Roman" w:cs="Times New Roman"/>
        </w:rPr>
        <w:t>Trong bài viết kế tiếp, chúng ta sẽ tập trung vào những câu này và bắt đầu công việc đối chiếu phân đoạn ấy với lịch sử của các câu mười một đến mười lăm.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شمارەی چوارەم</dc:title>
  <dc:subject>Kwamamaza</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