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පැනියුම්</w:t>
      </w:r>
      <w:r>
        <w:rPr>
          <w:rFonts w:ascii="Arial" w:hAnsi="Arial" w:eastAsia="Arial" w:cs="Arial"/>
        </w:rPr>
        <w:t xml:space="preserve"> - </w:t>
      </w:r>
      <w:r>
        <w:rPr>
          <w:rFonts w:ascii="Nirmala UI" w:hAnsi="Nirmala UI" w:eastAsia="Nirmala UI" w:cs="Nirmala UI"/>
        </w:rPr>
        <w:t>අංක</w:t>
      </w:r>
      <w:r>
        <w:rPr>
          <w:rFonts w:ascii="Arial" w:hAnsi="Arial" w:eastAsia="Arial" w:cs="Arial"/>
        </w:rPr>
        <w:t xml:space="preserve"> </w:t>
      </w:r>
      <w:r>
        <w:rPr>
          <w:rFonts w:ascii="Nirmala UI" w:hAnsi="Nirmala UI" w:eastAsia="Nirmala UI" w:cs="Nirmala UI"/>
        </w:rPr>
        <w:t>හත</w:t>
      </w:r>
    </w:p>
    <w:p>
      <w:pPr>
        <w:pStyle w:val="ArticleSubtitle"/>
        <w:jc w:val="left"/>
      </w:pPr>
      <w:r>
        <w:rPr>
          <w:rFonts w:ascii="Segoe UI" w:hAnsi="Segoe UI" w:eastAsia="Segoe UI" w:cs="Segoe UI"/>
        </w:rPr>
        <w:t>دانيال</w:t>
      </w:r>
      <w:r>
        <w:rPr>
          <w:rFonts w:ascii="Arial" w:hAnsi="Arial" w:eastAsia="Arial" w:cs="Arial"/>
        </w:rPr>
        <w:t xml:space="preserve"> 11 </w:t>
      </w:r>
      <w:r>
        <w:rPr>
          <w:rFonts w:ascii="Segoe UI" w:hAnsi="Segoe UI" w:eastAsia="Segoe UI" w:cs="Segoe UI"/>
        </w:rPr>
        <w:t>ئاشكراكرا</w:t>
      </w:r>
      <w:r>
        <w:rPr>
          <w:rFonts w:ascii="Arial" w:hAnsi="Arial" w:eastAsia="Arial" w:cs="Arial"/>
        </w:rPr>
        <w:t xml:space="preserve">: </w:t>
      </w:r>
      <w:r>
        <w:rPr>
          <w:rFonts w:ascii="Segoe UI" w:hAnsi="Segoe UI" w:eastAsia="Segoe UI" w:cs="Segoe UI"/>
        </w:rPr>
        <w:t>هێڵە</w:t>
      </w:r>
      <w:r>
        <w:rPr>
          <w:rFonts w:ascii="Arial" w:hAnsi="Arial" w:eastAsia="Arial" w:cs="Arial"/>
        </w:rPr>
        <w:t xml:space="preserve"> </w:t>
      </w:r>
      <w:r>
        <w:rPr>
          <w:rFonts w:ascii="Segoe UI" w:hAnsi="Segoe UI" w:eastAsia="Segoe UI" w:cs="Segoe UI"/>
        </w:rPr>
        <w:t>پێشبینییەكان</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1989</w:t>
      </w:r>
      <w:r>
        <w:rPr>
          <w:rFonts w:ascii="Segoe UI" w:hAnsi="Segoe UI" w:eastAsia="Segoe UI" w:cs="Segoe UI"/>
        </w:rPr>
        <w:t>ەوە</w:t>
      </w:r>
      <w:r>
        <w:rPr>
          <w:rFonts w:ascii="Arial" w:hAnsi="Arial" w:eastAsia="Arial" w:cs="Arial"/>
        </w:rPr>
        <w:t xml:space="preserve"> </w:t>
      </w:r>
      <w:r>
        <w:rPr>
          <w:rFonts w:ascii="Segoe UI" w:hAnsi="Segoe UI" w:eastAsia="Segoe UI" w:cs="Segoe UI"/>
        </w:rPr>
        <w:t>تا</w:t>
      </w:r>
      <w:r>
        <w:rPr>
          <w:rFonts w:ascii="Arial" w:hAnsi="Arial" w:eastAsia="Arial" w:cs="Arial"/>
        </w:rPr>
        <w:t xml:space="preserve"> </w:t>
      </w:r>
      <w:r>
        <w:rPr>
          <w:rFonts w:ascii="Segoe UI" w:hAnsi="Segoe UI" w:eastAsia="Segoe UI" w:cs="Segoe UI"/>
        </w:rPr>
        <w:t>یاسای</w:t>
      </w:r>
      <w:r>
        <w:rPr>
          <w:rFonts w:ascii="Arial" w:hAnsi="Arial" w:eastAsia="Arial" w:cs="Arial"/>
        </w:rPr>
        <w:t xml:space="preserve"> </w:t>
      </w:r>
      <w:r>
        <w:rPr>
          <w:rFonts w:ascii="Segoe UI" w:hAnsi="Segoe UI" w:eastAsia="Segoe UI" w:cs="Segoe UI"/>
        </w:rPr>
        <w:t>یەكشەممە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Tulekwikala pa kuleeta pamu milongo yonse iya Daniele ikumi na cimo mu kusambilisha pamo ne mbiri iyafisama iya vesi amakumi yane, iyo ileimininako umwaka wa 1989 ukufika ku nsiku ya Sunday law mu United States. Ubwite bwesu nga basambi ba busokololo bwa ciprofita nkwabula bwino ishiwi lya cine.</w:t>
      </w:r>
    </w:p>
    <w:p>
      <w:pPr>
        <w:pStyle w:val="ArticleScripture"/>
        <w:jc w:val="left"/>
      </w:pPr>
      <w:r>
        <w:rPr>
          <w:rFonts w:ascii="Times New Roman" w:hAnsi="Times New Roman" w:eastAsia="Times New Roman" w:cs="Times New Roman"/>
        </w:rPr>
        <w:t>Mùi lông hòng tỏ mình là được Đức Chúa Trời chấp nhận, như người làm công không có chi phải hổ thẹn, phân chia đúng đắn lời của lẽ thật. II Ti-mô-thê 2:15.</w:t>
      </w:r>
    </w:p>
    <w:p>
      <w:pPr>
        <w:pStyle w:val="ArticleBody"/>
        <w:jc w:val="left"/>
      </w:pPr>
      <w:r>
        <w:rPr>
          <w:rFonts w:ascii="Times New Roman" w:hAnsi="Times New Roman" w:eastAsia="Times New Roman" w:cs="Times New Roman"/>
        </w:rPr>
        <w:t>Danyeli kapu ya kumi na moja inaweza kugawanywa katika mistari kumi ya unabii. Aya ya kwanza hadi ya nne zinawakilisha mstari mmoja wa unabii. Aya ya tano hadi ya tisa zinawakilisha mstari wa pili. Aya ya kumi inawakilisha mstari wa tatu. Aya ya kumi na moja na ya kumi na mbili zinawakilisha mstari wa nne. Mstari wa tano ni aya ya kumi na tatu hadi ya kumi na tano. Mstari wa sita ni aya ya kumi na sita hadi ya ishirini na mbili. Mstari wa saba ni aya ya ishirini na tatu na ya ishirini na nne. Aya ya ishirini na nne hadi ya thelathini na moja ni mstari wa nane. Aya ya thelathini na moja hadi arobaini ni mstari wa tisa, na mstari wa kumi na wa mwisho ni aya ya arobaini hadi ya arobaini na tano. Mistari hii kumi yapasa kuletwa pamoja, mstari juu ya mstari.</w:t>
      </w:r>
    </w:p>
    <w:p>
      <w:pPr>
        <w:pStyle w:val="ArticleScripture"/>
        <w:jc w:val="left"/>
      </w:pPr>
      <w:r>
        <w:rPr>
          <w:rFonts w:ascii="Times New Roman" w:hAnsi="Times New Roman" w:eastAsia="Times New Roman" w:cs="Times New Roman"/>
        </w:rPr>
        <w:t>Nani atakayemfundisha maarifa? Naye ni nani atakayemfanya kuelewa mafundisho? Ni wale walioachishwa maziwa, na kuondolewa matitini.</w:t>
      </w:r>
    </w:p>
    <w:p>
      <w:pPr>
        <w:pStyle w:val="ArticleScripture"/>
        <w:jc w:val="left"/>
      </w:pPr>
      <w:r>
        <w:rPr>
          <w:rFonts w:ascii="Times New Roman" w:hAnsi="Times New Roman" w:eastAsia="Times New Roman" w:cs="Times New Roman"/>
        </w:rPr>
        <w:t>Aŋga u mɛmɛsɛsɛ u lɛ uŋga, mɛmɛsɛsɛ u lɛ uŋga; lɛnyi u lɛ lɛnyi, lɛnyi u lɛ lɛnyi; kɛrɛkɛrɛ kaŋ aŋga, kaŋ kʉkʉrʉ aŋga.</w:t>
      </w:r>
    </w:p>
    <w:p>
      <w:pPr>
        <w:pStyle w:val="ArticleScripture"/>
        <w:jc w:val="left"/>
      </w:pPr>
      <w:r>
        <w:rPr>
          <w:rFonts w:ascii="Times New Roman" w:hAnsi="Times New Roman" w:eastAsia="Times New Roman" w:cs="Times New Roman"/>
        </w:rPr>
        <w:t>Nimyo ni kanileta labda lu limi lya kusukuma ni lu limi lumbi akalandila ku bantu bano. Kuli abo aambile ati, Eyi ye mpelo, iyo iyo mungafula abacushi ukwikala mu mpelo; ne eyi ye kusanguluka: nansha bo tabafwene ukumvwa.</w:t>
      </w:r>
    </w:p>
    <w:p>
      <w:pPr>
        <w:pStyle w:val="ArticleScripture"/>
        <w:jc w:val="left"/>
      </w:pPr>
      <w:r>
        <w:rPr>
          <w:rFonts w:ascii="Times New Roman" w:hAnsi="Times New Roman" w:eastAsia="Times New Roman" w:cs="Times New Roman"/>
        </w:rPr>
        <w:t>Ari ŋuŋŋu nii-Lɔɔda a daa baa: nɔɔli zaa nɔɔli zug, nɔɔli zaa nɔɔli zug; sɔŋri zaa sɔŋri zug, sɔŋri zaa sɔŋri zug; kaŋa biɛla, laa biɛla; ka ba nyaa chaŋ, ki lebi nyuma, ki yɛli, ki luu bɔɔŋin, ki so. Isaiah 28:9–13.</w:t>
      </w:r>
    </w:p>
    <w:p>
      <w:pPr>
        <w:pStyle w:val="ArticleBody"/>
        <w:jc w:val="left"/>
      </w:pPr>
      <w:r>
        <w:rPr>
          <w:rFonts w:ascii="Times New Roman" w:hAnsi="Times New Roman" w:eastAsia="Times New Roman" w:cs="Times New Roman"/>
        </w:rPr>
        <w:t>Nshorova zya kumi zya kiunabii, kwa kweli, zina uhusiano kati ya zenyewe, lakini ndani ya kila shorova waweza kutambuliwa mada maalumu. Ingawa kila shorova una mada kuu, mishorova hiyo ina ushuhuda zaidi ya mmoja tu. Nakusudia kutambua kila moja ya mada zilizo katika mishorova hiyo kumi.</w:t>
      </w:r>
    </w:p>
    <w:p>
      <w:pPr>
        <w:pStyle w:val="ArticleHeading"/>
        <w:jc w:val="left"/>
      </w:pPr>
      <w:r>
        <w:rPr>
          <w:rFonts w:ascii="Arial" w:hAnsi="Arial" w:eastAsia="Arial" w:cs="Arial"/>
        </w:rPr>
        <w:t>Mutse wa Ntete</w:t>
      </w:r>
    </w:p>
    <w:p>
      <w:pPr>
        <w:pStyle w:val="ArticleScripture"/>
        <w:jc w:val="left"/>
      </w:pPr>
      <w:r>
        <w:rPr>
          <w:rFonts w:ascii="Times New Roman" w:hAnsi="Times New Roman" w:eastAsia="Times New Roman" w:cs="Times New Roman"/>
        </w:rPr>
        <w:t>Lini pia katika mwaka wa kwanza wa Dario, Mmedi, nalisimama ili kumthibitisha na kumtia nguvu. Na sasa nitakuonyesha kweli. Tazama, watainuka bado wafalme watatu katika Uajemi; na wa nne atakuwa tajiri sana kuliko wao wote; naye kwa nguvu zake, kwa njia ya mali zake, atawachochea wote juu ya ufalme wa Uyunani. Naye mfalme hodari atainuka, atakayetawala kwa mamlaka makuu, na kufanya apendavyo. Na atakaposimama, ufalme wake utavunjwa, nao utagawanywa kuelekea pepo nne za mbingu; wala si kwa uzao wake, wala si kwa kadiri ya mamlaka yake aliyotawala; kwa maana ufalme wake utang’olewa, naam, kwa ajili ya wengine zaidi ya hao. Danieli 11:1–4.</w:t>
      </w:r>
    </w:p>
    <w:p>
      <w:pPr>
        <w:pStyle w:val="ArticleBody"/>
        <w:jc w:val="left"/>
      </w:pPr>
      <w:r>
        <w:rPr>
          <w:rFonts w:ascii="Times New Roman" w:hAnsi="Times New Roman" w:eastAsia="Times New Roman" w:cs="Times New Roman"/>
        </w:rPr>
        <w:t>Umwaka wa mbere wa Dario unaashiria mwisho wa miaka sabini, na hivyo kutambulisha wakati wa kinabii wa mwisho. Kufikia mstari wa tatu, Aleksanda Mkuu anasimamisha ufalme wake wa ulimwengu mzima, na kufikia mstari wa nne ufalme wake ulipaswa kung’olewa na kugawanywa kwa pepo nne. Kumtumia Dario kama wakati wa mwisho katika mwaka 1989 kunatuwezesha kuwahesabu wafalme wanaowakilishwa katika mstari wa pili. Gabrieli anaposema katika mstari wa kwanza, “Tena katika mwaka wa kwanza wa Dario,” anafuatanisha yale aliyomjulisha Danieli mwanzoni mwa maono, yaliyoanza katika sura ya kumi.</w:t>
      </w:r>
    </w:p>
    <w:p>
      <w:pPr>
        <w:pStyle w:val="ArticleScripture"/>
        <w:jc w:val="left"/>
      </w:pPr>
      <w:r>
        <w:rPr>
          <w:rFonts w:ascii="Leelawadee UI" w:hAnsi="Leelawadee UI" w:eastAsia="Leelawadee UI" w:cs="Leelawadee UI"/>
        </w:rPr>
        <w:t>នៅឆ្នាំទីបីនៃស៊ីរុស</w:t>
      </w:r>
      <w:r>
        <w:rPr>
          <w:rFonts w:ascii="Times New Roman" w:hAnsi="Times New Roman" w:eastAsia="Times New Roman" w:cs="Times New Roman"/>
        </w:rPr>
        <w:t xml:space="preserve"> </w:t>
      </w:r>
      <w:r>
        <w:rPr>
          <w:rFonts w:ascii="Leelawadee UI" w:hAnsi="Leelawadee UI" w:eastAsia="Leelawadee UI" w:cs="Leelawadee UI"/>
        </w:rPr>
        <w:t>ស្តេចនៃពែរ្ស</w:t>
      </w:r>
      <w:r>
        <w:rPr>
          <w:rFonts w:ascii="Times New Roman" w:hAnsi="Times New Roman" w:eastAsia="Times New Roman" w:cs="Times New Roman"/>
        </w:rPr>
        <w:t xml:space="preserve"> </w:t>
      </w:r>
      <w:r>
        <w:rPr>
          <w:rFonts w:ascii="Leelawadee UI" w:hAnsi="Leelawadee UI" w:eastAsia="Leelawadee UI" w:cs="Leelawadee UI"/>
        </w:rPr>
        <w:t>មានការមួយត្រូវបានបើកសម្ដែងដល់ដានីយ៉ែល</w:t>
      </w:r>
      <w:r>
        <w:rPr>
          <w:rFonts w:ascii="Times New Roman" w:hAnsi="Times New Roman" w:eastAsia="Times New Roman" w:cs="Times New Roman"/>
        </w:rPr>
        <w:t xml:space="preserve"> </w:t>
      </w:r>
      <w:r>
        <w:rPr>
          <w:rFonts w:ascii="Leelawadee UI" w:hAnsi="Leelawadee UI" w:eastAsia="Leelawadee UI" w:cs="Leelawadee UI"/>
        </w:rPr>
        <w:t>ដែលឈ្មោះរបស់គាត់ត្រូវបានហៅថា</w:t>
      </w:r>
      <w:r>
        <w:rPr>
          <w:rFonts w:ascii="Times New Roman" w:hAnsi="Times New Roman" w:eastAsia="Times New Roman" w:cs="Times New Roman"/>
        </w:rPr>
        <w:t xml:space="preserve"> </w:t>
      </w:r>
      <w:r>
        <w:rPr>
          <w:rFonts w:ascii="Leelawadee UI" w:hAnsi="Leelawadee UI" w:eastAsia="Leelawadee UI" w:cs="Leelawadee UI"/>
        </w:rPr>
        <w:t>បែលតេសាស្សារ៍</w:t>
      </w:r>
      <w:r>
        <w:rPr>
          <w:rFonts w:ascii="Times New Roman" w:hAnsi="Times New Roman" w:eastAsia="Times New Roman" w:cs="Times New Roman"/>
        </w:rPr>
        <w:t xml:space="preserve">; </w:t>
      </w:r>
      <w:r>
        <w:rPr>
          <w:rFonts w:ascii="Leelawadee UI" w:hAnsi="Leelawadee UI" w:eastAsia="Leelawadee UI" w:cs="Leelawadee UI"/>
        </w:rPr>
        <w:t>ហើយការនោះជាសេចក្តីពិត</w:t>
      </w:r>
      <w:r>
        <w:rPr>
          <w:rFonts w:ascii="Times New Roman" w:hAnsi="Times New Roman" w:eastAsia="Times New Roman" w:cs="Times New Roman"/>
        </w:rPr>
        <w:t xml:space="preserve"> </w:t>
      </w:r>
      <w:r>
        <w:rPr>
          <w:rFonts w:ascii="Leelawadee UI" w:hAnsi="Leelawadee UI" w:eastAsia="Leelawadee UI" w:cs="Leelawadee UI"/>
        </w:rPr>
        <w:t>ប៉ុន្តែពេលកំណត់នោះវែងឆ្ងាយ</w:t>
      </w:r>
      <w:r>
        <w:rPr>
          <w:rFonts w:ascii="Times New Roman" w:hAnsi="Times New Roman" w:eastAsia="Times New Roman" w:cs="Times New Roman"/>
        </w:rPr>
        <w:t xml:space="preserve">: </w:t>
      </w:r>
      <w:r>
        <w:rPr>
          <w:rFonts w:ascii="Leelawadee UI" w:hAnsi="Leelawadee UI" w:eastAsia="Leelawadee UI" w:cs="Leelawadee UI"/>
        </w:rPr>
        <w:t>ហើយគាត់បានយល់ការនោះ</w:t>
      </w:r>
      <w:r>
        <w:rPr>
          <w:rFonts w:ascii="Times New Roman" w:hAnsi="Times New Roman" w:eastAsia="Times New Roman" w:cs="Times New Roman"/>
        </w:rPr>
        <w:t xml:space="preserve"> </w:t>
      </w:r>
      <w:r>
        <w:rPr>
          <w:rFonts w:ascii="Leelawadee UI" w:hAnsi="Leelawadee UI" w:eastAsia="Leelawadee UI" w:cs="Leelawadee UI"/>
        </w:rPr>
        <w:t>ហើយមានការយល់ដឹងអំពីនិមិត្ត</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10:1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Ekinyukuto ekiranga “ebiseera eby’enkomerero” kirimu obubonero bubiri. “Ebiseera eby’enkomerero” mu lunyiriri lwa Musa olw’obunnabbi byali kuzaalibwa kwa Alooni, ne bigobererwa emyaka esatu oluvannyuma n’okuzaalibwa kwa Musa. Alooni ne Musa be kabonero ak’emirundi ebiri ak’“ebiseera eby’enkomerero” mu byafaayo byabwe, era balaga mu kifaananyi okuzaalibwa kwa Yokaana Omubatiza ne Yesu oluvannyuma lw’emy mwezi mukaaga. “Ebiseera eby’enkomerero” mu 1798 byalaga okukwatibwa kwa paapa w’e Rooma, oluvannyuma n’afiira mu busibe mu 1799. Okuva “mu mwaka ogusooka ogwa Daliyo Omumeedi” okutuuka “mu mwaka ogw’okusatu ogwa Kuulo kabaka w’e Buperusi”; Daliyo ne Kuulo bakiwa ekifaananyi ky’“ebiseera eby’enkomerero” mu 1989, kubanga bannabbi bonna boogera nnyo ku nnaku ez’oluvannyuma okusinga ennaku ze baawuliramu.</w:t>
      </w:r>
    </w:p>
    <w:p>
      <w:pPr>
        <w:pStyle w:val="ArticleScripture"/>
        <w:jc w:val="left"/>
      </w:pPr>
      <w:r>
        <w:rPr>
          <w:rFonts w:ascii="Times New Roman" w:hAnsi="Times New Roman" w:eastAsia="Times New Roman" w:cs="Times New Roman"/>
        </w:rPr>
        <w:t>Bino byonse byababayeho kuba ebyokulabirako; era byawandiikibwa olw’okutubuulirira ffe, abatuukiddwako enkomerero z’emirembe. 1 Abakkolinso 10:11.</w:t>
      </w:r>
    </w:p>
    <w:p>
      <w:pPr>
        <w:pStyle w:val="ArticleBody"/>
        <w:jc w:val="left"/>
      </w:pPr>
      <w:r>
        <w:rPr>
          <w:rFonts w:ascii="Times New Roman" w:hAnsi="Times New Roman" w:eastAsia="Times New Roman" w:cs="Times New Roman"/>
        </w:rPr>
        <w:t>Dariûs û Kûrûs di sala 1989-an de Ronald Reagan û George Bushê mezin temsîl dikin. Herdu jî di wê salê de serok bûn. Aya yekê ya beşa yazdehan dîtinê di sala sêyemîn a Kûrûs de datîne, ku ew George Bushê mezin temsîl dike, yê ku li dû Reagan hat, wekî ku Kûrûs li dû Dariûs hat. Aya duyem dibêje ku hîn sê padîşahê wê rabin û yê çarem ji hemûyan pir dewlemendtir e. “Dema dawî” ya dawîn di beşa yazdehan de di sala 1989-an de dest pê dike û diyar dike ku piştî George Bushê mezin hîn sê padîşah wê rabin; bi vî awayî sê serokên ku li dû Bushê mezin hatin têne nasandin. Ew sê padîşah Bill Clinton, George Bushê biçûk, Barak Obama bûn, û paşê serokê herî dewlemend, Donald Trump, “bi hêza xwe” û “bi dewlemendiya xwe wê hemûyan li dijî padîşahiya Yewnanistanê bihejîne.”</w:t>
      </w:r>
    </w:p>
    <w:p>
      <w:pPr>
        <w:pStyle w:val="ArticleBody"/>
        <w:jc w:val="left"/>
      </w:pPr>
      <w:r>
        <w:rPr>
          <w:rFonts w:ascii="Times New Roman" w:hAnsi="Times New Roman" w:eastAsia="Times New Roman" w:cs="Times New Roman"/>
        </w:rPr>
        <w:t>Nerîna sêyem paşê Aleksanderê Mezin dide nasîn û ji ber vê yekê pêşnîşanê dawîn rêberê Neteweyên Yekbûyî dike, yê ku di rojên dawiyê de bi papatî re yek dibe, lê ku mîna papatî jî digihîje dawiya xwe. Neteweyên Yekbûyî padîşahiya heftemîn e ku di Vahiyê de, beşa heftemîn de, wek deh padîşah tê temsîlkirin, û hevalbendiya wan deh padîşahan li hev dicivin ku padîşahiya xwe ya heftemîn ji bo saetek sembolîk bidin heywanê papatî.</w:t>
      </w:r>
    </w:p>
    <w:p>
      <w:pPr>
        <w:pStyle w:val="ArticleScripture"/>
        <w:jc w:val="left"/>
      </w:pPr>
      <w:r>
        <w:rPr>
          <w:rFonts w:ascii="Times New Roman" w:hAnsi="Times New Roman" w:eastAsia="Times New Roman" w:cs="Times New Roman"/>
        </w:rPr>
        <w:t>Na pembe kumi ulizoziona ni wafalme kumi, ambao bado hawajapokea ufalme; lakini hupokea mamlaka kama wafalme kwa saa moja pamoja na yule mnyama. Hawa wana nia moja, nao watampa yule mnyama nguvu zao na mamlaka yao. Hawa watafanya vita na Mwana-Kondoo, naye Mwana-Kondoo atawashinda; kwa maana yeye ni Bwana wa mabwana, na Mfalme wa wafalme; na wale walio pamoja naye ni walioitwa, na waliochaguliwa, na waaminifu. Ufunuo 17:12–14.</w:t>
      </w:r>
    </w:p>
    <w:p>
      <w:pPr>
        <w:pStyle w:val="ArticleBody"/>
        <w:jc w:val="left"/>
      </w:pPr>
      <w:r>
        <w:rPr>
          <w:rFonts w:ascii="Times New Roman" w:hAnsi="Times New Roman" w:eastAsia="Times New Roman" w:cs="Times New Roman"/>
        </w:rPr>
        <w:t>Abaami ikumi abo baashushanibwa mu mishororongo eshatu n’ena, kandi n’omu byafaayo eby’okuguruuka n’okugwa kwa Aleksanda Omukuru, eyahikiriize emisororongo egyo mu kyasa eky’okuna. Buyonaani niyo bukama bwaakashatu mu bunnabbi bwa Baibuli, kandi ni akamanyiso k’ogwo musota, kimwe kya kashatu omu kugaitaanwa kw’ebice bishatu okw’omusota, enyamaswa, n’omurangi w’ebishuba. Ahari omusharaba, obutumwa “Omugabe w’Abayudaaya” bukahandiikwa mu Ruheburaayo, mu Rulatini, no mu Rugriika; nibuhagararira Abayudaaya, Abarooma, n’abandi omu bwingi bw’amahanga agandi abarikuba bari Yerusaalemu aha Bazaale. Abagriika bahagararira omusota, Abarooma bahagararira enyamaswa, kandi Abayudaaya bakaba bari omurangi w’ebishuba.</w:t>
      </w:r>
    </w:p>
    <w:p>
      <w:pPr>
        <w:pStyle w:val="ArticleBody"/>
        <w:jc w:val="left"/>
      </w:pPr>
      <w:r>
        <w:rPr>
          <w:rFonts w:ascii="Times New Roman" w:hAnsi="Times New Roman" w:eastAsia="Times New Roman" w:cs="Times New Roman"/>
        </w:rPr>
        <w:t>Kahikye ka ikumi na kumwe ebyo by’esuura biriina okuranga omuherezo gw’obushoboorozi bw’ekiisago eky’omu nsi, ekikora obushambani n’obushoboorozi bwa paapa, obwire bw’okugeragerwa kw’abantu obu buba bugahwaho. Ebyahandiikirwe mu mirongo eshatu n’ena biranga okuzaaruka okw’okumaliira n’okugwa kw’okumaliira okw’enshusho ey’okumaliraho ey’obushoboorozi bw’ekiisago eky’omu nsi. Ebyo bikaayanisa ku mirongo mukaaga ey’okumaliira, egiranga omuherezo gw’ensolo ekora obushambani n’abakama b’ensi. Entandikwa n’enkomerero by’esuura ya ikumi na kumwe biranga ebyafaayo ahu abazigu ba Ruhanga bahwera ku nkomerero yaabo nga hatariho ow’okubahwera. Ebyo by’esuura biriina eby’okubanza ebikaayanisibwa n’emirongo mukaaga ey’okumaliira; kandi mu kukora batyo, bitwara obubonero bw’Amateeka Ikumi, nga harimu olubariro rw’amateeka ana ag’okubanza n’olubariro rw’amateeka mukaaga ag’okumaliira, kandi nabyo biranga ekigeragezo kirimu omubaro ikumi.</w:t>
      </w:r>
    </w:p>
    <w:p>
      <w:pPr>
        <w:pStyle w:val="ArticleBody"/>
        <w:jc w:val="left"/>
      </w:pPr>
      <w:r>
        <w:rPr>
          <w:rFonts w:ascii="Times New Roman" w:hAnsi="Times New Roman" w:eastAsia="Times New Roman" w:cs="Times New Roman"/>
        </w:rPr>
        <w:t>Viesi vine vya kwanza vinawakilisha mwanzo unaoonyesha mwisho huku vikiiweka imara ujumbe kuwa unaanza katika “wakati wa mwisho” mwaka 1989. Vile vifungu vinawakilisha kipindi cha kuanzia 1989 hadi kufungwa kwa muda wa rehema kwa wanadamu, na hivyo kuufupisha ujumbe wa vile vifungu sita vya mwisho, ambavyo ni ongezeko la ujuzi lililofunuliwa mwaka 1989, navyo vinatambulisha matukio yanayohusiana na kufungwa kwa muda wa rehema.</w:t>
      </w:r>
    </w:p>
    <w:p>
      <w:pPr>
        <w:pStyle w:val="ArticleBody"/>
        <w:jc w:val="left"/>
      </w:pPr>
      <w:r>
        <w:rPr>
          <w:rFonts w:ascii="Times New Roman" w:hAnsi="Times New Roman" w:eastAsia="Times New Roman" w:cs="Times New Roman"/>
        </w:rPr>
        <w:t>Amavesi ayo atanga urufatiro rw’ubuhanuzi rwo kumenya yuko guhera mu mwaka wa 1989 hazabaho abaperezida umunani bose hamwe, kandi uwa munani akaba ari uwo muri ba barindwi bamubanjirije; bityo agahuza uwo murongo n’amayobera y’uko uwa munani ari uwo muri ba barindwi, ari na wo muranga w’ubuhanuzi ugize ukuri kw’iki gihe mu minsi y’imperuka.</w:t>
      </w:r>
    </w:p>
    <w:p>
      <w:pPr>
        <w:pStyle w:val="ArticleBody"/>
        <w:jc w:val="left"/>
      </w:pPr>
      <w:r>
        <w:rPr>
          <w:rFonts w:ascii="Times New Roman" w:hAnsi="Times New Roman" w:eastAsia="Times New Roman" w:cs="Times New Roman"/>
        </w:rPr>
        <w:t>Mutwe ushobora gusobanurwa n’iyi mirongo ni ukurimbuka kwa nyuma k’ububasha bw’ikiyoka bukora ubusambanyi n’indaya y’i Tiro. Iyo ndaya ikorana ubusambanyi n’abami bose bo mu isi, ariko nk’uko Ubufaransa bwa kera bwabaye imfura y’itorero Gatolika igihe Clovis yeguriraga intebe ye y’ubwami ubupapa mu mwaka wa 496, ni ko na cyo inyamaswa yo mu isi cya Leta Zunze Ubumwe za Amerika na cyo kizaba icya mbere mu bami gikora ubusambanyi n’iyo ndaya ku itegeko ryo ku Cyumweru. Kandi nk’uko mu mirongo itandatu ya nyuma, imirongo ine ya mbere iranga kandi igashimangira izo mbaraga uko ari eshatu ziyobora isi ku Armagedoni, ariko umutwe wo mu mirongo ine ya mbere ni ububasha bw’ikiyoka buhagarariwe n’Ubugiriki na Alegizandere Mukuru.</w:t>
      </w:r>
    </w:p>
    <w:p>
      <w:pPr>
        <w:pStyle w:val="ArticleBody"/>
        <w:jc w:val="left"/>
      </w:pPr>
      <w:r>
        <w:rPr>
          <w:rFonts w:ascii="Times New Roman" w:hAnsi="Times New Roman" w:eastAsia="Times New Roman" w:cs="Times New Roman"/>
        </w:rPr>
        <w:t>Reagan aitandikisa ulungechulo lwa vapresidenti nane, lwasolokile nomba ku wa mwisho wa vapresidenti nane. Perezida wa nane akatamika ishusho ya mnyama kandi akalazimisha sheria ya Jumapili mu United States, pamo na kuwapatanisha mu mpango unaomfanya kuwa mkuu wa United Nations, ambayo katika wakati uo huo itaingia katika uhusiano wa kanisa na serikali wa ulimwenguni pote kwa kisingizio cha kutatua vita vinavyozidi kuongezeka vya Uislamu mkali.</w:t>
      </w:r>
    </w:p>
    <w:p>
      <w:pPr>
        <w:pStyle w:val="ArticleBody"/>
        <w:jc w:val="left"/>
      </w:pPr>
      <w:r>
        <w:rPr>
          <w:rFonts w:ascii="Times New Roman" w:hAnsi="Times New Roman" w:eastAsia="Times New Roman" w:cs="Times New Roman"/>
        </w:rPr>
        <w:t>پڕەسەی گواستنەوەی ویلایەتە یەکگرتووەکان، کە ئاژەڵی زەوییی پەیامدانی یوحەننا لە بەشی سێزدەهەمە، لەوەی پاشایەتیی شەشەمی پێشبینیی کتێبی پیرۆز بێت بۆ ئەوەی ببێتە سەری پاشایەتیی حەوتەمی پێشبینیی کتێبی پیرۆز، لە هەمان کاتدا پەیوەندیی نایاسایی لەگەڵ پاشایەتیی هەشتەمی پێشبینیی کتێبی پیرۆز تەواو دەکات، لە ئایەتی یەکەمەوە وێنا کراوە کە ساڵی 1989 ناساندن دەکات، لە ڕێگەی سەرۆکەکانەوە کە دەگەنە یاسای یەکشەممە لە ویلایەتە یەکگرتووەکان، و دەستبەجێ پاشان پاشای بەهێزەکە هەڵدەستێت ناساندن دەکات. ئەو پاشای بەهێزە ترامپە، کە کۆنترۆڵی نەتەوە یەکگرتووەکانی وەرگرتووە، کە ئێستا لە پرۆسەی هەڵوەشاندنەوەیدایە پێش داواکارییەکانی.</w:t>
      </w:r>
    </w:p>
    <w:p>
      <w:pPr>
        <w:pStyle w:val="ArticleHeading"/>
        <w:jc w:val="left"/>
      </w:pPr>
      <w:r>
        <w:rPr>
          <w:rFonts w:ascii="Arial" w:hAnsi="Arial" w:eastAsia="Arial" w:cs="Arial"/>
        </w:rPr>
        <w:t>لەی دووەم</w:t>
      </w:r>
    </w:p>
    <w:p>
      <w:pPr>
        <w:pStyle w:val="ArticleBody"/>
        <w:jc w:val="left"/>
      </w:pPr>
      <w:r>
        <w:rPr>
          <w:rFonts w:ascii="Times New Roman" w:hAnsi="Times New Roman" w:eastAsia="Times New Roman" w:cs="Times New Roman"/>
        </w:rPr>
        <w:t>Ndima ya tano hadi ya tisa yanawakilisha kutajwa kwa kwanza na ufafanuzi wa hatua kwa hatua wa vita kati ya wafalme wa kaskazini na wa kusini, ambavyo sura nzima inavitumia kama mandhari kuu ya kiunabii. Ndima ya tano inaweka wazi mada ya kifungu hiki.</w:t>
      </w:r>
    </w:p>
    <w:p>
      <w:pPr>
        <w:pStyle w:val="ArticleScripture"/>
        <w:jc w:val="left"/>
      </w:pPr>
      <w:r>
        <w:rPr>
          <w:rFonts w:ascii="Times New Roman" w:hAnsi="Times New Roman" w:eastAsia="Times New Roman" w:cs="Times New Roman"/>
        </w:rPr>
        <w:t>Na mtemi wa kusini atakuwa hodari, na mmoja wa wakuu wake; naye atakuwa hodari kuliko yeye, na atatawala; utawala wake utakuwa utawala mkuu. Danieli 11:5.</w:t>
      </w:r>
    </w:p>
    <w:p>
      <w:pPr>
        <w:pStyle w:val="ArticleBody"/>
        <w:jc w:val="left"/>
      </w:pPr>
      <w:r>
        <w:rPr>
          <w:rFonts w:ascii="Times New Roman" w:hAnsi="Times New Roman" w:eastAsia="Times New Roman" w:cs="Times New Roman"/>
        </w:rPr>
        <w:t>فطلیموسِ اوّل سوتر اور سلوکُسِ اوّل نِیکاتور اس آیت میں ممثَّل ہیں۔ دونوں اسکندر کی سلطنت کے “دیادوخی” (یعنی جانشین) کے ایک ایک چوتھائی حصّہ تھے۔ باب گیارہ میں سلوکُس پہلا “شمال کا بادشاہ” ہے، اور بُت پرست روم، پاپائی روم، اور جدید روم کے ساتھ موافقت میں—سلوکُس صرف تین بنیادی فتوحات یا فیصلہ کن واقعات کے بعد ہی نبوتی شمالی بادشاہ کے طور پر قائم ہوا: 312 قبل مسیح میں اُس کا بابل کو دوبارہ حاصل کرنا، 301 قبل مسیح میں اِپسُس کی جنگ، اور 281 قبل مسیح میں کوروپیڈیم کی جنگ۔ اِن حرکات نے اُس کے بڑے حریفوں کو شکست دی، اُس کی سلطنت کو وسعت دی، اور خطّے میں اُس کی بالادستی کو مستحکم کیا۔</w:t>
      </w:r>
    </w:p>
    <w:p>
      <w:pPr>
        <w:pStyle w:val="ArticleBody"/>
        <w:jc w:val="left"/>
      </w:pPr>
      <w:r>
        <w:rPr>
          <w:rFonts w:ascii="Times New Roman" w:hAnsi="Times New Roman" w:eastAsia="Times New Roman" w:cs="Times New Roman"/>
        </w:rPr>
        <w:t>Ũrĩa wa kerĩ wambĩrĩria na kumenya athamaki a kũraya na a gũkũrũ na mĩtũrĩre ya gũtũũranĩrio nao na arĩa angĩ othe a andũ a mũiguano (Diadochi) a ũthamaki ũrĩa wa Alexander warĩ mũgayũkanĩtwo. Wambĩrĩria na kumenya atĩ mũthamaki wa gũkũrũ nĩaheagwo hinya thutha wa kũhootana gatatũ. Ningĩ, mũnooroo wa ũguo wa gwĩtonganĩra wathii mũthenya-inĩ wa maũndũ marĩa marathondekete thutha wa gũkua kwa Alexander, mĩstari-inĩ ya ithathatũ nginya ya kenda, ũmenye ihinda rĩrĩa rĩgũthira na gũtitwo kwa mũthamaki wa gũkũrũ nĩ mũthamaki wa kũraya. Ũyũ nĩguo mũtugo wa mbere wa mĩtugo ĩtatũ kũna Daniel 11, kũrĩa mũthamaki wa kũraya ahootaga mũthamaki wa gũkũrũ. Iyo nĩcio irutaga wendi wa nginya wa thĩinĩ wa gĩcunjĩ kĩu, ũrĩa ũmenyithagia wega mĩhaka ya njĩra ya mũnooroo ũrĩa ũtongoragia kũrĩ mũthamaki wa kũraya gũhootana na mũthamaki wa gũkũrũ.</w:t>
      </w:r>
    </w:p>
    <w:p>
      <w:pPr>
        <w:pStyle w:val="ArticleScripture"/>
        <w:jc w:val="left"/>
      </w:pPr>
      <w:r>
        <w:rPr>
          <w:rFonts w:ascii="Times New Roman" w:hAnsi="Times New Roman" w:eastAsia="Times New Roman" w:cs="Times New Roman"/>
        </w:rPr>
        <w:t>Û padîşahê başûr dê bihêz be, û yek ji serokên wî jî; û ew dê ji wî bihêztir be, û serweriyê bigire; serweriya wî dê serweriyeke mezin be. Û di dawiya salan de ew ê bi hev re peymanê bikin; çimkî keça padîşahê başûr dê were ba padîşahê bakur da ku lihevkirinekê çêbike: lê ewê hêza milê xwe neparêze; ne ewê bisekine, ne jî milê wî: lê ewê bê spartin, û yên ku ew anîn, û yê ku ew zayand, û yê ku di wan deman de ew bihêz kir. Lê ji çiqilek ji rêza kokên wê dê yek li cihê wî rabite, yê ku bi leşkereke were, û dê bikeve keleha padîşahê bakur, û li dijî wan tevbigere, û serkeve: Û herweha dê xwedayên wan, bi serokên wan re, û bi qabên wan ên hêja yên zîv û zêr re, wekî dîl bibate Misirê; û ew dê ji padîşahê bakur salên zêdetir bimîne. Wusa padîşahê başûr dê bikeve nav padîşahiya xwe, û dê vegere welatê xwe. Daniel 11:5–9.</w:t>
      </w:r>
    </w:p>
    <w:p>
      <w:pPr>
        <w:pStyle w:val="ArticleBody"/>
        <w:jc w:val="left"/>
      </w:pPr>
      <w:r>
        <w:rPr>
          <w:rFonts w:ascii="Times New Roman" w:hAnsi="Times New Roman" w:eastAsia="Times New Roman" w:cs="Times New Roman"/>
        </w:rPr>
        <w:t>Amavesi’agize amateka y’iyo mirongo atanga ishusho-ngero y’isohora rya gihanuzi ry’imyaka igihumbi magana kimwe na mirongo itandatu y’ubutegetsi bwa papa ivugwa mu mirongo ya mirongo itatu n’umwe kugeza kuri mirongo ine, kandi atanga n’ishusho-ngero ya gihanuzi y’isohora ry’umurongo wa cumi n’umwe, wabanje gusohora bwa mbere mu mwaka wa 217 mbere ya Kristo ku Rugamba rwa Raphia. Abo bagabo batatu b’ubuhamya bagaragaza ibiranga Intambara ya Ukraine, aho Putin, umwami wa nyuma w’epfo, azanesha ingabo z’intumwa z’umwami wa ruguru wa papa.</w:t>
      </w:r>
    </w:p>
    <w:p>
      <w:pPr>
        <w:pStyle w:val="ArticleBody"/>
        <w:jc w:val="left"/>
      </w:pPr>
      <w:r>
        <w:rPr>
          <w:rFonts w:ascii="Times New Roman" w:hAnsi="Times New Roman" w:eastAsia="Times New Roman" w:cs="Times New Roman"/>
        </w:rPr>
        <w:t>Umutwe w’umurongo wa kabiri w’amateka y’ubuhanuzi ni uburyo igikomere cyica gihabwa ubupapa mu mwaka wa 1798, nk’uko bigaragazwa n’imirongo ya gatanu kugeza ku wa cyenda n’intambara ya Raphia iri mu murongo wa cumi n’umwe. Umwami w’ikusi, ari yo Egiputa, ni imbaraga z’ikiyoka.</w:t>
      </w:r>
    </w:p>
    <w:p>
      <w:pPr>
        <w:pStyle w:val="ArticleScripture"/>
        <w:jc w:val="left"/>
      </w:pPr>
      <w:r>
        <w:rPr>
          <w:rFonts w:ascii="Times New Roman" w:hAnsi="Times New Roman" w:eastAsia="Times New Roman" w:cs="Times New Roman"/>
        </w:rPr>
        <w:t>Mwana wa muntu, elekeza uso wako juu ya Farao mfalme wa Misri, nawe utoe unabii juu yake, na juu ya Misri yote: nena, ukisema, Bwana MUNGU asema hivi; Tazama, mimi ni juu yako, Ee Farao mfalme wa Misri, lile joka kuu lilalalo katikati ya mito yake, ambaye amesema, Mto wangu ni wangu mwenyewe, nami nimejifanyia huo. Ezekieli 29:2, 3.</w:t>
      </w:r>
    </w:p>
    <w:p>
      <w:pPr>
        <w:pStyle w:val="ArticleBody"/>
        <w:jc w:val="left"/>
      </w:pPr>
      <w:r>
        <w:rPr>
          <w:rFonts w:ascii="Times New Roman" w:hAnsi="Times New Roman" w:eastAsia="Times New Roman" w:cs="Times New Roman"/>
        </w:rPr>
        <w:t>Mu mbyasho itatu ivya mfumu ya ku masamba ukushinda pa mfumu ya ku kabanga mu cipandwa ca lishumi limo na cimo, fyasanguka pamo ukulondolola ukupona kwa kulekelesha ukwa mfumu ya ku kabanga mu vesi ya makumi yane na fisano.</w:t>
      </w:r>
    </w:p>
    <w:p>
      <w:pPr>
        <w:pStyle w:val="ArticleScripture"/>
        <w:jc w:val="left"/>
      </w:pP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ꯐꯤꯕꯝꯁꯤꯡ</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ꯃꯇꯪꯗ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ꯁꯥꯗꯣꯛꯀꯅꯤ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ꯀꯅꯥꯒꯨꯝ</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ꯄꯥꯡꯒꯅꯨ।</w:t>
      </w:r>
      <w:r>
        <w:rPr>
          <w:rFonts w:ascii="Times New Roman" w:hAnsi="Times New Roman" w:eastAsia="Times New Roman" w:cs="Times New Roman"/>
        </w:rPr>
        <w:t xml:space="preserve"> Daniel 11:45.</w:t>
      </w:r>
    </w:p>
    <w:p>
      <w:pPr>
        <w:pStyle w:val="ArticleBody"/>
        <w:jc w:val="left"/>
      </w:pPr>
      <w:r>
        <w:rPr>
          <w:rFonts w:ascii="Times New Roman" w:hAnsi="Times New Roman" w:eastAsia="Times New Roman" w:cs="Times New Roman"/>
        </w:rPr>
        <w:t>بابی یازدەدا سێ هێڵ هەن کە وێنەی ئەوە دەکەن کە پاشای باشوور پاشای باکوور تێکدەشکێنێت، بەڵام کاتێک پاشای باکوور دەگاتە کۆتایی خۆی و کەسێک بۆ یارمەتی‌دانێتی نابێت، ئەوە ئەوەندە ئاشکرا نییە. بەڵام پەرتووکی ئاشکراکردنەوە ناساندنی ئەوە دەکات کە ئەوە هێزی ئەژدەیە کە بە خواردنی گۆشتی ئەو و سووتاندنی بە ئاگر، ئەوی دەخاتە خوارەوە. کاتێک هێزی ئەژدە لە پەرتووکی ئاشکراکردنەوە ناسرا، دەتوانین ئەو پاشایانە ببینین کە هەروەها ئەژدەشن و هەروەها پاشای باشوورن، ئەوانەی لە ئایەتی چل و پێنجدا پاشای باکوور دەخەنە خوارەوە. سێ شایەتی ڕاستەوخۆ لەو بابەتەدا هەن کە هەموویان شایەتی بۆ تەواوبوونی تەواوی ئەوان دەدەن، وەک لە ڕێی پەیوەندی نێوان پەرتووکی دانیال و ئاشکراکردنەوەدا نیشان دراوە.</w:t>
      </w:r>
    </w:p>
    <w:p>
      <w:pPr>
        <w:pStyle w:val="ArticleBody"/>
        <w:jc w:val="left"/>
      </w:pPr>
      <w:r>
        <w:rPr>
          <w:rFonts w:ascii="Times New Roman" w:hAnsi="Times New Roman" w:eastAsia="Times New Roman" w:cs="Times New Roman"/>
        </w:rPr>
        <w:t>Padişahê papayî yê bakur ê nûjen di ayeta çil û pêncan de digihîje dawiya xwe bêyî ku kesek alîkariya wî bike, û pirtûka Vahiyê diyar dike ku hêza papayî çawa bi destê hêza ejdehayê digihîje dawiya xwe.</w:t>
      </w:r>
    </w:p>
    <w:p>
      <w:pPr>
        <w:pStyle w:val="ArticleScripture"/>
        <w:jc w:val="left"/>
      </w:pPr>
      <w:r>
        <w:rPr>
          <w:rFonts w:ascii="Times New Roman" w:hAnsi="Times New Roman" w:eastAsia="Times New Roman" w:cs="Times New Roman"/>
        </w:rPr>
        <w:t>Û wan deh qernên ku te li ser heywanê dîtin, ev ê ji fahîşeyê nefret bikin, û wê xerab û tazî bikin, û goştê wê bixwin, û wê bi agir bişewitînin. Çimkî Xwedê di dilê wan de danîye ku daxwaza wî pêk bînin, û hevra razî bibin, û padîşahiya xwe bidin heywanê, heta ku peyvên Xwedê pêk bên. Peyxam 17:16, 17.</w:t>
      </w:r>
    </w:p>
    <w:p>
      <w:pPr>
        <w:pStyle w:val="ArticleBody"/>
        <w:jc w:val="left"/>
      </w:pP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ꯃꯔꯨꯝꯕ</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ꯃꯔꯨꯃꯁꯤꯡꯅ</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ꯅꯤꯡꯊꯧꯕꯨ</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ꯅꯤꯡꯊꯧꯁꯤꯡ</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ꯑꯉꯥꯡꯕꯅꯤ꯫</w:t>
      </w:r>
    </w:p>
    <w:p>
      <w:pPr>
        <w:pStyle w:val="ArticleScripture"/>
        <w:jc w:val="left"/>
      </w:pPr>
      <w:r>
        <w:rPr>
          <w:rFonts w:ascii="Times New Roman" w:hAnsi="Times New Roman" w:eastAsia="Times New Roman" w:cs="Times New Roman"/>
        </w:rPr>
        <w:t>“Bami na batangi na baguvana basuula paabo ekimanyiso kya antikristo, kandi bameererwa nka njoka eyaagya kurwanisa abarikwera—abo abakuma ebiragiro bya Ruhanga kandi abaine okwikiriza kwa Yesu. Mu bukaba bwabo eri abantu ba Ruhanga, booleka nabo ngu nibasangoobwa n’omushango gw’okutorana Baraba omu mwanya gwa Kristo.” Testimonies to Ministers, 38.</w:t>
      </w:r>
    </w:p>
    <w:p>
      <w:pPr>
        <w:pStyle w:val="ArticleBody"/>
        <w:jc w:val="left"/>
      </w:pPr>
      <w:r>
        <w:rPr>
          <w:rFonts w:ascii="Times New Roman" w:hAnsi="Times New Roman" w:eastAsia="Times New Roman" w:cs="Times New Roman"/>
        </w:rPr>
        <w:t>Ahosi ikumi ni bubasha bw’ikiyoka, kandi ni bwo bunagereranywa n’ubwami bw’Ubugiriki na Alekisanderi. Abo bami ni abami bo mu bumanuko, kuko bagereranywa na Farawo umwami wa Misiri. Bazarya umubiri we, kuko kandi ari bo “imbwa” zo mu buhanuzi, izo Umwanditsi wa Zaburi yita “iteraniro ry’ababi.”</w:t>
      </w:r>
    </w:p>
    <w:p>
      <w:pPr>
        <w:pStyle w:val="ArticleScripture"/>
        <w:jc w:val="left"/>
      </w:pPr>
      <w:r>
        <w:rPr>
          <w:rFonts w:ascii="Times New Roman" w:hAnsi="Times New Roman" w:eastAsia="Times New Roman" w:cs="Times New Roman"/>
        </w:rPr>
        <w:t>Imbwa zankikije; iteraniro ry’abanyabyaha ryarangose; banteye ibiganza n’ibirenge. Nshobora kubara amagufa yanjye yose; barandeba kandi banyitegereza. Bagabana imyambaro yanjye hagati yabo, kandi bakorera ubufindo ku mwenda wanjye. Zaburi 22:16–18.</w:t>
      </w:r>
    </w:p>
    <w:p>
      <w:pPr>
        <w:pStyle w:val="ArticleBody"/>
        <w:jc w:val="left"/>
      </w:pPr>
      <w:r>
        <w:rPr>
          <w:rFonts w:ascii="Times New Roman" w:hAnsi="Times New Roman" w:eastAsia="Times New Roman" w:cs="Times New Roman"/>
        </w:rPr>
        <w:t>Upapa ni mfalme wa kaskazini katika aya ya arobaini na tano, na upapa unawakilishwa na Yezebeli katika kanisa la Thiatira.</w:t>
      </w:r>
    </w:p>
    <w:p>
      <w:pPr>
        <w:pStyle w:val="ArticleScripture"/>
        <w:jc w:val="left"/>
      </w:pPr>
      <w:r>
        <w:rPr>
          <w:rFonts w:ascii="Times New Roman" w:hAnsi="Times New Roman" w:eastAsia="Times New Roman" w:cs="Times New Roman"/>
        </w:rPr>
        <w:t>Bunge lȧ, ndin ḵupxo chingháta ndu yáh; yóxhingin hȧ, Jezebel minú yúyepká, “nayi ngum nimbá” de nadi, nayi nyíngán pínzángta ḵuk-ḵuk ḵuyénta, bŭnlaŋ yot bínná yongháta, atíng námshíng yongnáta, ngú yáh. Atíng bŭnlaŋ yot bínná yongháta khedi númto nadi, nayi yám yámta nŭng nayi chángái; lȧ, nayi númto madi. Bunge lȧ, ndzi nayi záng pínliŋta khíngá; atíng nayi dúngta bŭnlaŋ yongná yúyepká lȧ, bunge chángá mudi, ndzi bínná bŭ yéhyáta pínliŋta khíná. Revelation 2:20–22.</w:t>
      </w:r>
    </w:p>
    <w:p>
      <w:pPr>
        <w:pStyle w:val="ArticleBody"/>
        <w:jc w:val="left"/>
      </w:pPr>
      <w:r>
        <w:rPr>
          <w:rFonts w:ascii="Times New Roman" w:hAnsi="Times New Roman" w:eastAsia="Times New Roman" w:cs="Times New Roman"/>
        </w:rPr>
        <w:t>جیذابێل سزاى سەر ئەنجام دەدرێت کاتێک سەگەکان دەیخۆن.</w:t>
      </w:r>
    </w:p>
    <w:p>
      <w:pPr>
        <w:pStyle w:val="ArticleScripture"/>
        <w:jc w:val="left"/>
      </w:pPr>
      <w:r>
        <w:rPr>
          <w:rFonts w:ascii="Times New Roman" w:hAnsi="Times New Roman" w:eastAsia="Times New Roman" w:cs="Times New Roman"/>
        </w:rPr>
        <w:t>Na kuhusu Yezebeli pia Bwana alinena, akisema, Mbwa watamla Yezebeli karibu na ukuta wa Yezreeli. 1 Wafalme 21:23.</w:t>
      </w:r>
    </w:p>
    <w:p>
      <w:pPr>
        <w:pStyle w:val="ArticleBody"/>
        <w:jc w:val="left"/>
      </w:pPr>
      <w:r>
        <w:rPr>
          <w:rFonts w:ascii="Times New Roman" w:hAnsi="Times New Roman" w:eastAsia="Times New Roman" w:cs="Times New Roman"/>
        </w:rPr>
        <w:t>ئە سگانە، ڕۆمایی مەجوسییە، هێزی ئەژدیهاکە؛ چونکە ئەوە ڕۆمایی مەجوسی بوو کە مەسیحی لەخاچدا.</w:t>
      </w:r>
    </w:p>
    <w:p>
      <w:pPr>
        <w:pStyle w:val="ArticleScripture"/>
        <w:jc w:val="left"/>
      </w:pPr>
      <w:r>
        <w:rPr>
          <w:rFonts w:ascii="Times New Roman" w:hAnsi="Times New Roman" w:eastAsia="Times New Roman" w:cs="Times New Roman"/>
        </w:rPr>
        <w:t>“Ku musinziwa kwa Kilisto pa musalaba ubangi wa buprofeta bwakumbuluki. Myaka mingi sana mbere ya kusulubiwa, Mwokozi alikuwa ametabiri mapokezi na matendo ambayo angefanyiwa. Alisema, ‘Mbwa wamenizunguka: mkutano wa waovu umenizingira: wametoboa mikono Yangu na miguu Yangu. Naweza kuzihesabu mifupa Yangu yote: wao wananiangalia na kunitazama. Wanagawana mavazi Yangu kati yao, na kupiga kura juu ya vazi Langu.’ Zaburi 22:16–18. Uprofeta juu ya mavazi Yake ulitimizwa bila shauri wala kuingiliwa na marafiki au na adui wa Yule Aliyesulubiwa. Mavazi Yake yalipewa askari waliomweka juu ya musalaba. Kilisto alisikia ubishi wa watu hao walipokuwa wakigawana mavazi kati yao. Vazi Lake la ndani lilikuwa limefumwa lote bila mshono, nao wakasema, ‘Tusilirarue, bali tulipigie kura, liwe la nani.’” Tumaini la Vizazi Vyote, 746.</w:t>
      </w:r>
    </w:p>
    <w:p>
      <w:pPr>
        <w:pStyle w:val="ArticleBody"/>
        <w:jc w:val="left"/>
      </w:pPr>
      <w:r>
        <w:rPr>
          <w:rFonts w:ascii="Times New Roman" w:hAnsi="Times New Roman" w:eastAsia="Times New Roman" w:cs="Times New Roman"/>
        </w:rPr>
        <w:t>دە پاشا، کە سەگەکانن، کە کۆمەڵی بەدکارانن، کە یۆنان و میسرن، هەروەھا فاحیشەکە بە ئاگر دەسوتێنن.</w:t>
      </w:r>
    </w:p>
    <w:p>
      <w:pPr>
        <w:pStyle w:val="ArticleScripture"/>
        <w:jc w:val="left"/>
      </w:pPr>
      <w:r>
        <w:rPr>
          <w:rFonts w:ascii="Times New Roman" w:hAnsi="Times New Roman" w:eastAsia="Times New Roman" w:cs="Times New Roman"/>
        </w:rPr>
        <w:t>دەستکچی هەر کاهینێک ئەگەر بە فاحیشەیی خۆی پیس بکات، باوکی خۆی پیس دەکات؛ دەبێت بە ئاگر بسووترێت. لاویین 21:9.</w:t>
      </w:r>
    </w:p>
    <w:p>
      <w:pPr>
        <w:pStyle w:val="ArticleBody"/>
        <w:jc w:val="left"/>
      </w:pPr>
      <w:r>
        <w:rPr>
          <w:rFonts w:ascii="Times New Roman" w:hAnsi="Times New Roman" w:eastAsia="Times New Roman" w:cs="Times New Roman"/>
        </w:rPr>
        <w:t>Abami ikumi batwika maraya no muliro, pantu aidya pa kuba nkashi wa bukapepa, lelo ni maraya.</w:t>
      </w:r>
    </w:p>
    <w:p>
      <w:pPr>
        <w:pStyle w:val="ArticleScripture"/>
        <w:jc w:val="left"/>
      </w:pPr>
      <w:r>
        <w:rPr>
          <w:rFonts w:ascii="Times New Roman" w:hAnsi="Times New Roman" w:eastAsia="Times New Roman" w:cs="Times New Roman"/>
        </w:rPr>
        <w:t>Û wê rojê de wê bibe ku Sûr heftê salan ji bîr bê kirin, li gor rojên padîşahekê; û piştî dawîya heftê salan Sûr wê wekî fahişeyekê stranan bêje. Çengê bistîne, li bajêr bigere, ey fahişeya ku ji bîr hatiye kirin; melodiyek xweş çêke, gelek stranan bibêje, da ku bêyî bîr neketî. Û piştî dawîya heftê salan wê bibe ku Xudanê Sûrê serdana wê bike, û ewê vegere qezenca xwe, û li ser rûyê erdê bi hemû padîşahiyên cîhanê re fuhşê bike. Îşaîa 23:15–17.</w:t>
      </w:r>
    </w:p>
    <w:p>
      <w:pPr>
        <w:pStyle w:val="ArticleBody"/>
        <w:jc w:val="left"/>
      </w:pPr>
      <w:r>
        <w:rPr>
          <w:rFonts w:ascii="Times New Roman" w:hAnsi="Times New Roman" w:eastAsia="Times New Roman" w:cs="Times New Roman"/>
        </w:rPr>
        <w:t>Ngwanu syi taanu goosi syi tisa, kandi ngwanu syi mirongo itatu na gumu goosi syi mirongo ina, tukusanga ubuhamya bw’uko ubupapa buzigera ku iherezo ryabwo mu maboko y’ububasha bw’ikiyoka. Iri hame na ryo ririmo gusohozwa muri iki gihe mu Ntambara yo muri Ukraine. Aba bagabo batatu b’ubuhamya batumenyesha yuko, igihe umwami w’amajyaruguru azagera ku iherezo rye nta umufasha afite mu murongo wa mirongo ine na gatanu, ikiyoka kizarya inyama ze kandi kimutwike umuriro. Mu kanwa k’abahamya batatu, impamvu izatuma ikiyoka gikora icyo gikorwa izaba ikubiyemo isezerano ryaciwe.</w:t>
      </w:r>
    </w:p>
    <w:p>
      <w:pPr>
        <w:pStyle w:val="ArticleBody"/>
        <w:jc w:val="left"/>
      </w:pPr>
      <w:r>
        <w:rPr>
          <w:rFonts w:ascii="Times New Roman" w:hAnsi="Times New Roman" w:eastAsia="Times New Roman" w:cs="Times New Roman"/>
        </w:rPr>
        <w:t>Verse ya itaana kufuma ya vutano ku ya tisa, Vita ya Pili ya Siria yamanike na lukanu lwa mutende mu 253 BC. Vita yandile mu 260 BC, ne myaka saba mu kati ka Vita ya Pili ya Siria, lukanu lwa mutende lwasangikile pakutwala mfumu ya ku kabanga mwana wa mukashi kuli mfumu ya ku mambwe, kuti amukwashe kuubuka na mwana wa mfumu ya ku kabanga no kuleeta mutende kupitila mu lukwatakano lwa kusongola. Myaka saba panyuma ya kusongola, mu 246 BC, mfumu ya ku mambwe yalekeleke mukashi wa ku kabanga no kuabwekesha mukashi wayo wa kutendeka, uo yalekelekeapo ilyo yasongwele umwina wa wina wa ku Eguputo. Cakusonkela mfumu ya ku kabanga ukuingila mu bwami bwa ku mambwe no kukwata mfumu ya ku mambwe, cali lukanu ulwaputwike.</w:t>
      </w:r>
    </w:p>
    <w:p>
      <w:pPr>
        <w:pStyle w:val="ArticleBody"/>
        <w:jc w:val="left"/>
      </w:pPr>
      <w:r>
        <w:rPr>
          <w:rFonts w:ascii="Times New Roman" w:hAnsi="Times New Roman" w:eastAsia="Times New Roman" w:cs="Times New Roman"/>
        </w:rPr>
        <w:t>1797-</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ലംഘിക്കപ്പെട്ട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ഉടമ്പടി</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246-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ടോളമി</w:t>
      </w:r>
      <w:r>
        <w:rPr>
          <w:rFonts w:ascii="Times New Roman" w:hAnsi="Times New Roman" w:eastAsia="Times New Roman" w:cs="Times New Roman"/>
        </w:rPr>
        <w:t xml:space="preserve"> </w:t>
      </w:r>
      <w:r>
        <w:rPr>
          <w:rFonts w:ascii="Nirmala UI" w:hAnsi="Nirmala UI" w:eastAsia="Nirmala UI" w:cs="Nirmala UI"/>
        </w:rPr>
        <w:t>സെല്യൂക്കസിനെ</w:t>
      </w:r>
      <w:r>
        <w:rPr>
          <w:rFonts w:ascii="Times New Roman" w:hAnsi="Times New Roman" w:eastAsia="Times New Roman" w:cs="Times New Roman"/>
        </w:rPr>
        <w:t xml:space="preserve"> </w:t>
      </w:r>
      <w:r>
        <w:rPr>
          <w:rFonts w:ascii="Nirmala UI" w:hAnsi="Nirmala UI" w:eastAsia="Nirmala UI" w:cs="Nirmala UI"/>
        </w:rPr>
        <w:t>തടവിലാക്കിയതുപോലെ</w:t>
      </w:r>
      <w:r>
        <w:rPr>
          <w:rFonts w:ascii="Times New Roman" w:hAnsi="Times New Roman" w:eastAsia="Times New Roman" w:cs="Times New Roman"/>
        </w:rPr>
        <w:t>, 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പോപ്പിനെ</w:t>
      </w:r>
      <w:r>
        <w:rPr>
          <w:rFonts w:ascii="Times New Roman" w:hAnsi="Times New Roman" w:eastAsia="Times New Roman" w:cs="Times New Roman"/>
        </w:rPr>
        <w:t xml:space="preserve"> </w:t>
      </w:r>
      <w:r>
        <w:rPr>
          <w:rFonts w:ascii="Nirmala UI" w:hAnsi="Nirmala UI" w:eastAsia="Nirmala UI" w:cs="Nirmala UI"/>
        </w:rPr>
        <w:t>തടവിലാക്കുവാൻ</w:t>
      </w:r>
      <w:r>
        <w:rPr>
          <w:rFonts w:ascii="Times New Roman" w:hAnsi="Times New Roman" w:eastAsia="Times New Roman" w:cs="Times New Roman"/>
        </w:rPr>
        <w:t xml:space="preserve"> </w:t>
      </w:r>
      <w:r>
        <w:rPr>
          <w:rFonts w:ascii="Nirmala UI" w:hAnsi="Nirmala UI" w:eastAsia="Nirmala UI" w:cs="Nirmala UI"/>
        </w:rPr>
        <w:t>നാപോളിയന്</w:t>
      </w:r>
      <w:r>
        <w:rPr>
          <w:rFonts w:ascii="Times New Roman" w:hAnsi="Times New Roman" w:eastAsia="Times New Roman" w:cs="Times New Roman"/>
        </w:rPr>
        <w:t xml:space="preserve"> </w:t>
      </w:r>
      <w:r>
        <w:rPr>
          <w:rFonts w:ascii="Nirmala UI" w:hAnsi="Nirmala UI" w:eastAsia="Nirmala UI" w:cs="Nirmala UI"/>
        </w:rPr>
        <w:t>പ്രേരണ</w:t>
      </w:r>
      <w:r>
        <w:rPr>
          <w:rFonts w:ascii="Times New Roman" w:hAnsi="Times New Roman" w:eastAsia="Times New Roman" w:cs="Times New Roman"/>
        </w:rPr>
        <w:t xml:space="preserve"> </w:t>
      </w:r>
      <w:r>
        <w:rPr>
          <w:rFonts w:ascii="Nirmala UI" w:hAnsi="Nirmala UI" w:eastAsia="Nirmala UI" w:cs="Nirmala UI"/>
        </w:rPr>
        <w:t>നൽകിയ</w:t>
      </w:r>
      <w:r>
        <w:rPr>
          <w:rFonts w:ascii="Times New Roman" w:hAnsi="Times New Roman" w:eastAsia="Times New Roman" w:cs="Times New Roman"/>
        </w:rPr>
        <w:t xml:space="preserve"> 1797-</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ടൊലെന്തീനോ</w:t>
      </w:r>
      <w:r>
        <w:rPr>
          <w:rFonts w:ascii="Times New Roman" w:hAnsi="Times New Roman" w:eastAsia="Times New Roman" w:cs="Times New Roman"/>
        </w:rPr>
        <w:t xml:space="preserve"> </w:t>
      </w:r>
      <w:r>
        <w:rPr>
          <w:rFonts w:ascii="Nirmala UI" w:hAnsi="Nirmala UI" w:eastAsia="Nirmala UI" w:cs="Nirmala UI"/>
        </w:rPr>
        <w:t>ഉടമ്പടി</w:t>
      </w:r>
      <w:r>
        <w:rPr>
          <w:rFonts w:ascii="Times New Roman" w:hAnsi="Times New Roman" w:eastAsia="Times New Roman" w:cs="Times New Roman"/>
        </w:rPr>
        <w:t xml:space="preserve"> </w:t>
      </w:r>
      <w:r>
        <w:rPr>
          <w:rFonts w:ascii="Nirmala UI" w:hAnsi="Nirmala UI" w:eastAsia="Nirmala UI" w:cs="Nirmala UI"/>
        </w:rPr>
        <w:t>ലംഘിക്കപ്പെട്ടതിനുള്ള</w:t>
      </w:r>
      <w:r>
        <w:rPr>
          <w:rFonts w:ascii="Times New Roman" w:hAnsi="Times New Roman" w:eastAsia="Times New Roman" w:cs="Times New Roman"/>
        </w:rPr>
        <w:t xml:space="preserve"> </w:t>
      </w:r>
      <w:r>
        <w:rPr>
          <w:rFonts w:ascii="Nirmala UI" w:hAnsi="Nirmala UI" w:eastAsia="Nirmala UI" w:cs="Nirmala UI"/>
        </w:rPr>
        <w:t>പ്രതിരൂപമായിരുന്നു</w:t>
      </w:r>
      <w:r>
        <w:rPr>
          <w:rFonts w:ascii="Times New Roman" w:hAnsi="Times New Roman" w:eastAsia="Times New Roman" w:cs="Times New Roman"/>
        </w:rPr>
        <w:t xml:space="preserve">. </w:t>
      </w:r>
      <w:r>
        <w:rPr>
          <w:rFonts w:ascii="Nirmala UI" w:hAnsi="Nirmala UI" w:eastAsia="Nirmala UI" w:cs="Nirmala UI"/>
        </w:rPr>
        <w:t>ടോളമി</w:t>
      </w:r>
      <w:r>
        <w:rPr>
          <w:rFonts w:ascii="Times New Roman" w:hAnsi="Times New Roman" w:eastAsia="Times New Roman" w:cs="Times New Roman"/>
        </w:rPr>
        <w:t xml:space="preserve"> III, </w:t>
      </w:r>
      <w:r>
        <w:rPr>
          <w:rFonts w:ascii="Nirmala UI" w:hAnsi="Nirmala UI" w:eastAsia="Nirmala UI" w:cs="Nirmala UI"/>
        </w:rPr>
        <w:t>സെല്യൂക്കസ്</w:t>
      </w:r>
      <w:r>
        <w:rPr>
          <w:rFonts w:ascii="Times New Roman" w:hAnsi="Times New Roman" w:eastAsia="Times New Roman" w:cs="Times New Roman"/>
        </w:rPr>
        <w:t xml:space="preserve"> II-</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വടക്കൻ</w:t>
      </w:r>
      <w:r>
        <w:rPr>
          <w:rFonts w:ascii="Times New Roman" w:hAnsi="Times New Roman" w:eastAsia="Times New Roman" w:cs="Times New Roman"/>
        </w:rPr>
        <w:t xml:space="preserve"> </w:t>
      </w:r>
      <w:r>
        <w:rPr>
          <w:rFonts w:ascii="Nirmala UI" w:hAnsi="Nirmala UI" w:eastAsia="Nirmala UI" w:cs="Nirmala UI"/>
        </w:rPr>
        <w:t>സെല്യൂസിഡ്</w:t>
      </w:r>
      <w:r>
        <w:rPr>
          <w:rFonts w:ascii="Times New Roman" w:hAnsi="Times New Roman" w:eastAsia="Times New Roman" w:cs="Times New Roman"/>
        </w:rPr>
        <w:t xml:space="preserve"> </w:t>
      </w:r>
      <w:r>
        <w:rPr>
          <w:rFonts w:ascii="Nirmala UI" w:hAnsi="Nirmala UI" w:eastAsia="Nirmala UI" w:cs="Nirmala UI"/>
        </w:rPr>
        <w:t>സാമ്രാജ്യത്തിനുമേലുള്ള</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ജയത്തിൽനിന്ന്</w:t>
      </w:r>
      <w:r>
        <w:rPr>
          <w:rFonts w:ascii="Times New Roman" w:hAnsi="Times New Roman" w:eastAsia="Times New Roman" w:cs="Times New Roman"/>
        </w:rPr>
        <w:t xml:space="preserve"> </w:t>
      </w:r>
      <w:r>
        <w:rPr>
          <w:rFonts w:ascii="Nirmala UI" w:hAnsi="Nirmala UI" w:eastAsia="Nirmala UI" w:cs="Nirmala UI"/>
        </w:rPr>
        <w:t>മിസ്രയീമിലേക്കു</w:t>
      </w:r>
      <w:r>
        <w:rPr>
          <w:rFonts w:ascii="Times New Roman" w:hAnsi="Times New Roman" w:eastAsia="Times New Roman" w:cs="Times New Roman"/>
        </w:rPr>
        <w:t xml:space="preserve"> </w:t>
      </w:r>
      <w:r>
        <w:rPr>
          <w:rFonts w:ascii="Nirmala UI" w:hAnsi="Nirmala UI" w:eastAsia="Nirmala UI" w:cs="Nirmala UI"/>
        </w:rPr>
        <w:t>മടങ്ങിയപ്പോൾ</w:t>
      </w:r>
      <w:r>
        <w:rPr>
          <w:rFonts w:ascii="Times New Roman" w:hAnsi="Times New Roman" w:eastAsia="Times New Roman" w:cs="Times New Roman"/>
        </w:rPr>
        <w:t xml:space="preserve">, </w:t>
      </w:r>
      <w:r>
        <w:rPr>
          <w:rFonts w:ascii="Nirmala UI" w:hAnsi="Nirmala UI" w:eastAsia="Nirmala UI" w:cs="Nirmala UI"/>
        </w:rPr>
        <w:t>അത്രയും</w:t>
      </w:r>
      <w:r>
        <w:rPr>
          <w:rFonts w:ascii="Times New Roman" w:hAnsi="Times New Roman" w:eastAsia="Times New Roman" w:cs="Times New Roman"/>
        </w:rPr>
        <w:t xml:space="preserve"> </w:t>
      </w:r>
      <w:r>
        <w:rPr>
          <w:rFonts w:ascii="Nirmala UI" w:hAnsi="Nirmala UI" w:eastAsia="Nirmala UI" w:cs="Nirmala UI"/>
        </w:rPr>
        <w:t>അധികം</w:t>
      </w:r>
      <w:r>
        <w:rPr>
          <w:rFonts w:ascii="Times New Roman" w:hAnsi="Times New Roman" w:eastAsia="Times New Roman" w:cs="Times New Roman"/>
        </w:rPr>
        <w:t xml:space="preserve"> </w:t>
      </w:r>
      <w:r>
        <w:rPr>
          <w:rFonts w:ascii="Nirmala UI" w:hAnsi="Nirmala UI" w:eastAsia="Nirmala UI" w:cs="Nirmala UI"/>
        </w:rPr>
        <w:t>നിധികൾ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മിസ്രയീമിലേക്കു</w:t>
      </w:r>
      <w:r>
        <w:rPr>
          <w:rFonts w:ascii="Times New Roman" w:hAnsi="Times New Roman" w:eastAsia="Times New Roman" w:cs="Times New Roman"/>
        </w:rPr>
        <w:t xml:space="preserve"> </w:t>
      </w:r>
      <w:r>
        <w:rPr>
          <w:rFonts w:ascii="Nirmala UI" w:hAnsi="Nirmala UI" w:eastAsia="Nirmala UI" w:cs="Nirmala UI"/>
        </w:rPr>
        <w:t>കൊണ്ടുവന്നു</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വർഷങ്ങൾക്കു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ബന്ദികളായ</w:t>
      </w:r>
      <w:r>
        <w:rPr>
          <w:rFonts w:ascii="Times New Roman" w:hAnsi="Times New Roman" w:eastAsia="Times New Roman" w:cs="Times New Roman"/>
        </w:rPr>
        <w:t xml:space="preserve"> </w:t>
      </w:r>
      <w:r>
        <w:rPr>
          <w:rFonts w:ascii="Nirmala UI" w:hAnsi="Nirmala UI" w:eastAsia="Nirmala UI" w:cs="Nirmala UI"/>
        </w:rPr>
        <w:t>ദേവന്മാരെ</w:t>
      </w:r>
      <w:r>
        <w:rPr>
          <w:rFonts w:ascii="Times New Roman" w:hAnsi="Times New Roman" w:eastAsia="Times New Roman" w:cs="Times New Roman"/>
        </w:rPr>
        <w:t xml:space="preserve">” </w:t>
      </w:r>
      <w:r>
        <w:rPr>
          <w:rFonts w:ascii="Nirmala UI" w:hAnsi="Nirmala UI" w:eastAsia="Nirmala UI" w:cs="Nirmala UI"/>
        </w:rPr>
        <w:t>പുനഃസ്ഥാപിച്ചതിനാൽ</w:t>
      </w:r>
      <w:r>
        <w:rPr>
          <w:rFonts w:ascii="Times New Roman" w:hAnsi="Times New Roman" w:eastAsia="Times New Roman" w:cs="Times New Roman"/>
        </w:rPr>
        <w:t xml:space="preserve">, </w:t>
      </w:r>
      <w:r>
        <w:rPr>
          <w:rFonts w:ascii="Nirmala UI" w:hAnsi="Nirmala UI" w:eastAsia="Nirmala UI" w:cs="Nirmala UI"/>
        </w:rPr>
        <w:t>മിസ്രയീമ്യർ</w:t>
      </w:r>
      <w:r>
        <w:rPr>
          <w:rFonts w:ascii="Times New Roman" w:hAnsi="Times New Roman" w:eastAsia="Times New Roman" w:cs="Times New Roman"/>
        </w:rPr>
        <w:t xml:space="preserve"> </w:t>
      </w:r>
      <w:r>
        <w:rPr>
          <w:rFonts w:ascii="Nirmala UI" w:hAnsi="Nirmala UI" w:eastAsia="Nirmala UI" w:cs="Nirmala UI"/>
        </w:rPr>
        <w:t>ടോളമി</w:t>
      </w:r>
      <w:r>
        <w:rPr>
          <w:rFonts w:ascii="Times New Roman" w:hAnsi="Times New Roman" w:eastAsia="Times New Roman" w:cs="Times New Roman"/>
        </w:rPr>
        <w:t xml:space="preserve"> III-</w:t>
      </w:r>
      <w:r>
        <w:rPr>
          <w:rFonts w:ascii="Nirmala UI" w:hAnsi="Nirmala UI" w:eastAsia="Nirmala UI" w:cs="Nirmala UI"/>
        </w:rPr>
        <w:t>ന്നു</w:t>
      </w:r>
      <w:r>
        <w:rPr>
          <w:rFonts w:ascii="Times New Roman" w:hAnsi="Times New Roman" w:eastAsia="Times New Roman" w:cs="Times New Roman"/>
        </w:rPr>
        <w:t xml:space="preserve"> “</w:t>
      </w:r>
      <w:r>
        <w:rPr>
          <w:rFonts w:ascii="Nirmala UI" w:hAnsi="Nirmala UI" w:eastAsia="Nirmala UI" w:cs="Nirmala UI"/>
        </w:rPr>
        <w:t>യുവെർഗെറ്റീസ്</w:t>
      </w:r>
      <w:r>
        <w:rPr>
          <w:rFonts w:ascii="Times New Roman" w:hAnsi="Times New Roman" w:eastAsia="Times New Roman" w:cs="Times New Roman"/>
        </w:rPr>
        <w:t>” (</w:t>
      </w:r>
      <w:r>
        <w:rPr>
          <w:rFonts w:ascii="Nirmala UI" w:hAnsi="Nirmala UI" w:eastAsia="Nirmala UI" w:cs="Nirmala UI"/>
        </w:rPr>
        <w:t>അർത്ഥം</w:t>
      </w:r>
      <w:r>
        <w:rPr>
          <w:rFonts w:ascii="Times New Roman" w:hAnsi="Times New Roman" w:eastAsia="Times New Roman" w:cs="Times New Roman"/>
        </w:rPr>
        <w:t xml:space="preserve">: </w:t>
      </w:r>
      <w:r>
        <w:rPr>
          <w:rFonts w:ascii="Nirmala UI" w:hAnsi="Nirmala UI" w:eastAsia="Nirmala UI" w:cs="Nirmala UI"/>
        </w:rPr>
        <w:t>ഉപകാരി</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ബിരുദം</w:t>
      </w:r>
      <w:r>
        <w:rPr>
          <w:rFonts w:ascii="Times New Roman" w:hAnsi="Times New Roman" w:eastAsia="Times New Roman" w:cs="Times New Roman"/>
        </w:rPr>
        <w:t xml:space="preserve"> </w:t>
      </w:r>
      <w:r>
        <w:rPr>
          <w:rFonts w:ascii="Nirmala UI" w:hAnsi="Nirmala UI" w:eastAsia="Nirmala UI" w:cs="Nirmala UI"/>
        </w:rPr>
        <w:t>നൽകി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Lakini kutokana na tawi la mizizi yake atasimama mmoja mahali pake pa mamlaka, naye atakuja pamoja na jeshi, na kuingia katika ngome ya mfalme wa kaskazini, naye atawatendea kwa nguvu, na kushinda; naye pia atawachukua mateka mpaka Misri miungu yao, pamoja na wakuu wao, na pamoja na vyombo vyao vya thamani vya fedha na vya dhahabu; naye ataendelea miaka mingi zaidi kuliko mfalme wa kaskazini. Danieli 11:7, 8.</w:t>
      </w:r>
    </w:p>
    <w:p>
      <w:pPr>
        <w:pStyle w:val="ArticleBody"/>
        <w:jc w:val="left"/>
      </w:pPr>
      <w:r>
        <w:rPr>
          <w:rFonts w:ascii="Times New Roman" w:hAnsi="Times New Roman" w:eastAsia="Times New Roman" w:cs="Times New Roman"/>
        </w:rPr>
        <w:t>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നാപ്പോളിയൻ</w:t>
      </w:r>
      <w:r>
        <w:rPr>
          <w:rFonts w:ascii="Times New Roman" w:hAnsi="Times New Roman" w:eastAsia="Times New Roman" w:cs="Times New Roman"/>
        </w:rPr>
        <w:t xml:space="preserve"> </w:t>
      </w:r>
      <w:r>
        <w:rPr>
          <w:rFonts w:ascii="Nirmala UI" w:hAnsi="Nirmala UI" w:eastAsia="Nirmala UI" w:cs="Nirmala UI"/>
        </w:rPr>
        <w:t>പാപ്പായെ</w:t>
      </w:r>
      <w:r>
        <w:rPr>
          <w:rFonts w:ascii="Times New Roman" w:hAnsi="Times New Roman" w:eastAsia="Times New Roman" w:cs="Times New Roman"/>
        </w:rPr>
        <w:t xml:space="preserve"> </w:t>
      </w:r>
      <w:r>
        <w:rPr>
          <w:rFonts w:ascii="Nirmala UI" w:hAnsi="Nirmala UI" w:eastAsia="Nirmala UI" w:cs="Nirmala UI"/>
        </w:rPr>
        <w:t>ബന്ദിയായി</w:t>
      </w:r>
      <w:r>
        <w:rPr>
          <w:rFonts w:ascii="Times New Roman" w:hAnsi="Times New Roman" w:eastAsia="Times New Roman" w:cs="Times New Roman"/>
        </w:rPr>
        <w:t xml:space="preserve"> </w:t>
      </w:r>
      <w:r>
        <w:rPr>
          <w:rFonts w:ascii="Nirmala UI" w:hAnsi="Nirmala UI" w:eastAsia="Nirmala UI" w:cs="Nirmala UI"/>
        </w:rPr>
        <w:t>കൊണ്ടുപോയപ്പോൾ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വത്തിക്കാനിലെ</w:t>
      </w:r>
      <w:r>
        <w:rPr>
          <w:rFonts w:ascii="Times New Roman" w:hAnsi="Times New Roman" w:eastAsia="Times New Roman" w:cs="Times New Roman"/>
        </w:rPr>
        <w:t xml:space="preserve"> </w:t>
      </w:r>
      <w:r>
        <w:rPr>
          <w:rFonts w:ascii="Nirmala UI" w:hAnsi="Nirmala UI" w:eastAsia="Nirmala UI" w:cs="Nirmala UI"/>
        </w:rPr>
        <w:t>നിധികൾ</w:t>
      </w:r>
      <w:r>
        <w:rPr>
          <w:rFonts w:ascii="Times New Roman" w:hAnsi="Times New Roman" w:eastAsia="Times New Roman" w:cs="Times New Roman"/>
        </w:rPr>
        <w:t xml:space="preserve"> </w:t>
      </w:r>
      <w:r>
        <w:rPr>
          <w:rFonts w:ascii="Nirmala UI" w:hAnsi="Nirmala UI" w:eastAsia="Nirmala UI" w:cs="Nirmala UI"/>
        </w:rPr>
        <w:t>കവർന്നെടുത്ത്</w:t>
      </w:r>
      <w:r>
        <w:rPr>
          <w:rFonts w:ascii="Times New Roman" w:hAnsi="Times New Roman" w:eastAsia="Times New Roman" w:cs="Times New Roman"/>
        </w:rPr>
        <w:t xml:space="preserve"> </w:t>
      </w:r>
      <w:r>
        <w:rPr>
          <w:rFonts w:ascii="Nirmala UI" w:hAnsi="Nirmala UI" w:eastAsia="Nirmala UI" w:cs="Nirmala UI"/>
        </w:rPr>
        <w:t>അവയെ</w:t>
      </w:r>
      <w:r>
        <w:rPr>
          <w:rFonts w:ascii="Times New Roman" w:hAnsi="Times New Roman" w:eastAsia="Times New Roman" w:cs="Times New Roman"/>
        </w:rPr>
        <w:t xml:space="preserve"> </w:t>
      </w:r>
      <w:r>
        <w:rPr>
          <w:rFonts w:ascii="Nirmala UI" w:hAnsi="Nirmala UI" w:eastAsia="Nirmala UI" w:cs="Nirmala UI"/>
        </w:rPr>
        <w:t>ഫ്രാൻസിലേക്കു</w:t>
      </w:r>
      <w:r>
        <w:rPr>
          <w:rFonts w:ascii="Times New Roman" w:hAnsi="Times New Roman" w:eastAsia="Times New Roman" w:cs="Times New Roman"/>
        </w:rPr>
        <w:t xml:space="preserve"> </w:t>
      </w:r>
      <w:r>
        <w:rPr>
          <w:rFonts w:ascii="Nirmala UI" w:hAnsi="Nirmala UI" w:eastAsia="Nirmala UI" w:cs="Nirmala UI"/>
        </w:rPr>
        <w:t>കൊണ്ടുവന്നു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ടോലമി</w:t>
      </w:r>
      <w:r>
        <w:rPr>
          <w:rFonts w:ascii="Times New Roman" w:hAnsi="Times New Roman" w:eastAsia="Times New Roman" w:cs="Times New Roman"/>
        </w:rPr>
        <w:t xml:space="preserve"> </w:t>
      </w:r>
      <w:r>
        <w:rPr>
          <w:rFonts w:ascii="Nirmala UI" w:hAnsi="Nirmala UI" w:eastAsia="Nirmala UI" w:cs="Nirmala UI"/>
        </w:rPr>
        <w:t>മൂന്നാമനാൽ</w:t>
      </w:r>
      <w:r>
        <w:rPr>
          <w:rFonts w:ascii="Times New Roman" w:hAnsi="Times New Roman" w:eastAsia="Times New Roman" w:cs="Times New Roman"/>
        </w:rPr>
        <w:t xml:space="preserve"> </w:t>
      </w:r>
      <w:r>
        <w:rPr>
          <w:rFonts w:ascii="Nirmala UI" w:hAnsi="Nirmala UI" w:eastAsia="Nirmala UI" w:cs="Nirmala UI"/>
        </w:rPr>
        <w:t>പ്രതീകീകരിക്കപ്പെട്ടിരിക്കുന്നു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നിധികളെയും</w:t>
      </w:r>
      <w:r>
        <w:rPr>
          <w:rFonts w:ascii="Times New Roman" w:hAnsi="Times New Roman" w:eastAsia="Times New Roman" w:cs="Times New Roman"/>
        </w:rPr>
        <w:t xml:space="preserve"> </w:t>
      </w:r>
      <w:r>
        <w:rPr>
          <w:rFonts w:ascii="Nirmala UI" w:hAnsi="Nirmala UI" w:eastAsia="Nirmala UI" w:cs="Nirmala UI"/>
        </w:rPr>
        <w:t>സെല്യൂക്കസ്</w:t>
      </w:r>
      <w:r>
        <w:rPr>
          <w:rFonts w:ascii="Times New Roman" w:hAnsi="Times New Roman" w:eastAsia="Times New Roman" w:cs="Times New Roman"/>
        </w:rPr>
        <w:t xml:space="preserve"> </w:t>
      </w:r>
      <w:r>
        <w:rPr>
          <w:rFonts w:ascii="Nirmala UI" w:hAnsi="Nirmala UI" w:eastAsia="Nirmala UI" w:cs="Nirmala UI"/>
        </w:rPr>
        <w:t>രണ്ടാമനെയും</w:t>
      </w:r>
      <w:r>
        <w:rPr>
          <w:rFonts w:ascii="Times New Roman" w:hAnsi="Times New Roman" w:eastAsia="Times New Roman" w:cs="Times New Roman"/>
        </w:rPr>
        <w:t xml:space="preserve"> </w:t>
      </w:r>
      <w:r>
        <w:rPr>
          <w:rFonts w:ascii="Nirmala UI" w:hAnsi="Nirmala UI" w:eastAsia="Nirmala UI" w:cs="Nirmala UI"/>
        </w:rPr>
        <w:t>മിസ്രയീമിലേക്കു</w:t>
      </w:r>
      <w:r>
        <w:rPr>
          <w:rFonts w:ascii="Times New Roman" w:hAnsi="Times New Roman" w:eastAsia="Times New Roman" w:cs="Times New Roman"/>
        </w:rPr>
        <w:t xml:space="preserve"> </w:t>
      </w:r>
      <w:r>
        <w:rPr>
          <w:rFonts w:ascii="Nirmala UI" w:hAnsi="Nirmala UI" w:eastAsia="Nirmala UI" w:cs="Nirmala UI"/>
        </w:rPr>
        <w:t>കൊണ്ടുപോയി</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സെല്യൂക്കസ്</w:t>
      </w:r>
      <w:r>
        <w:rPr>
          <w:rFonts w:ascii="Times New Roman" w:hAnsi="Times New Roman" w:eastAsia="Times New Roman" w:cs="Times New Roman"/>
        </w:rPr>
        <w:t xml:space="preserve"> </w:t>
      </w:r>
      <w:r>
        <w:rPr>
          <w:rFonts w:ascii="Nirmala UI" w:hAnsi="Nirmala UI" w:eastAsia="Nirmala UI" w:cs="Nirmala UI"/>
        </w:rPr>
        <w:t>രണ്ടാമൻ</w:t>
      </w:r>
      <w:r>
        <w:rPr>
          <w:rFonts w:ascii="Times New Roman" w:hAnsi="Times New Roman" w:eastAsia="Times New Roman" w:cs="Times New Roman"/>
        </w:rPr>
        <w:t xml:space="preserve"> </w:t>
      </w:r>
      <w:r>
        <w:rPr>
          <w:rFonts w:ascii="Nirmala UI" w:hAnsi="Nirmala UI" w:eastAsia="Nirmala UI" w:cs="Nirmala UI"/>
        </w:rPr>
        <w:t>കുതിരയിൽ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വീണ്</w:t>
      </w:r>
      <w:r>
        <w:rPr>
          <w:rFonts w:ascii="Times New Roman" w:hAnsi="Times New Roman" w:eastAsia="Times New Roman" w:cs="Times New Roman"/>
        </w:rPr>
        <w:t xml:space="preserve"> </w:t>
      </w:r>
      <w:r>
        <w:rPr>
          <w:rFonts w:ascii="Nirmala UI" w:hAnsi="Nirmala UI" w:eastAsia="Nirmala UI" w:cs="Nirmala UI"/>
        </w:rPr>
        <w:t>മരിച്ചു</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നാപ്പോളിയൻ</w:t>
      </w:r>
      <w:r>
        <w:rPr>
          <w:rFonts w:ascii="Times New Roman" w:hAnsi="Times New Roman" w:eastAsia="Times New Roman" w:cs="Times New Roman"/>
        </w:rPr>
        <w:t xml:space="preserve"> </w:t>
      </w:r>
      <w:r>
        <w:rPr>
          <w:rFonts w:ascii="Nirmala UI" w:hAnsi="Nirmala UI" w:eastAsia="Nirmala UI" w:cs="Nirmala UI"/>
        </w:rPr>
        <w:t>മൃഗത്തിൽ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പാപ്പാസഭയെ</w:t>
      </w:r>
      <w:r>
        <w:rPr>
          <w:rFonts w:ascii="Times New Roman" w:hAnsi="Times New Roman" w:eastAsia="Times New Roman" w:cs="Times New Roman"/>
        </w:rPr>
        <w:t xml:space="preserve"> </w:t>
      </w:r>
      <w:r>
        <w:rPr>
          <w:rFonts w:ascii="Nirmala UI" w:hAnsi="Nirmala UI" w:eastAsia="Nirmala UI" w:cs="Nirmala UI"/>
        </w:rPr>
        <w:t>നീക്കിയതെയും</w:t>
      </w:r>
      <w:r>
        <w:rPr>
          <w:rFonts w:ascii="Times New Roman" w:hAnsi="Times New Roman" w:eastAsia="Times New Roman" w:cs="Times New Roman"/>
        </w:rPr>
        <w:t>, 1799-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പാപ്പായുടെ</w:t>
      </w:r>
      <w:r>
        <w:rPr>
          <w:rFonts w:ascii="Times New Roman" w:hAnsi="Times New Roman" w:eastAsia="Times New Roman" w:cs="Times New Roman"/>
        </w:rPr>
        <w:t xml:space="preserve"> </w:t>
      </w:r>
      <w:r>
        <w:rPr>
          <w:rFonts w:ascii="Nirmala UI" w:hAnsi="Nirmala UI" w:eastAsia="Nirmala UI" w:cs="Nirmala UI"/>
        </w:rPr>
        <w:t>മരണത്തെയും</w:t>
      </w:r>
      <w:r>
        <w:rPr>
          <w:rFonts w:ascii="Times New Roman" w:hAnsi="Times New Roman" w:eastAsia="Times New Roman" w:cs="Times New Roman"/>
        </w:rPr>
        <w:t xml:space="preserve"> </w:t>
      </w:r>
      <w:r>
        <w:rPr>
          <w:rFonts w:ascii="Nirmala UI" w:hAnsi="Nirmala UI" w:eastAsia="Nirmala UI" w:cs="Nirmala UI"/>
        </w:rPr>
        <w:t>പ്രതീകീകരിച്ചു</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പതിനേഴിൽ</w:t>
      </w:r>
      <w:r>
        <w:rPr>
          <w:rFonts w:ascii="Times New Roman" w:hAnsi="Times New Roman" w:eastAsia="Times New Roman" w:cs="Times New Roman"/>
        </w:rPr>
        <w:t xml:space="preserve"> </w:t>
      </w:r>
      <w:r>
        <w:rPr>
          <w:rFonts w:ascii="Nirmala UI" w:hAnsi="Nirmala UI" w:eastAsia="Nirmala UI" w:cs="Nirmala UI"/>
        </w:rPr>
        <w:t>പാപ്പാസഭ</w:t>
      </w:r>
      <w:r>
        <w:rPr>
          <w:rFonts w:ascii="Times New Roman" w:hAnsi="Times New Roman" w:eastAsia="Times New Roman" w:cs="Times New Roman"/>
        </w:rPr>
        <w:t xml:space="preserve"> </w:t>
      </w:r>
      <w:r>
        <w:rPr>
          <w:rFonts w:ascii="Nirmala UI" w:hAnsi="Nirmala UI" w:eastAsia="Nirmala UI" w:cs="Nirmala UI"/>
        </w:rPr>
        <w:t>മൃഗത്തിന്മേൽ</w:t>
      </w:r>
      <w:r>
        <w:rPr>
          <w:rFonts w:ascii="Times New Roman" w:hAnsi="Times New Roman" w:eastAsia="Times New Roman" w:cs="Times New Roman"/>
        </w:rPr>
        <w:t xml:space="preserve"> </w:t>
      </w:r>
      <w:r>
        <w:rPr>
          <w:rFonts w:ascii="Nirmala UI" w:hAnsi="Nirmala UI" w:eastAsia="Nirmala UI" w:cs="Nirmala UI"/>
        </w:rPr>
        <w:t>ഇരിക്കുന്ന</w:t>
      </w:r>
      <w:r>
        <w:rPr>
          <w:rFonts w:ascii="Times New Roman" w:hAnsi="Times New Roman" w:eastAsia="Times New Roman" w:cs="Times New Roman"/>
        </w:rPr>
        <w:t xml:space="preserve"> </w:t>
      </w:r>
      <w:r>
        <w:rPr>
          <w:rFonts w:ascii="Nirmala UI" w:hAnsi="Nirmala UI" w:eastAsia="Nirmala UI" w:cs="Nirmala UI"/>
        </w:rPr>
        <w:t>സ്ത്രീയാണ്</w:t>
      </w:r>
      <w:r>
        <w:rPr>
          <w:rFonts w:ascii="Times New Roman" w:hAnsi="Times New Roman" w:eastAsia="Times New Roman" w:cs="Times New Roman"/>
        </w:rPr>
        <w:t xml:space="preserve">; </w:t>
      </w:r>
      <w:r>
        <w:rPr>
          <w:rFonts w:ascii="Nirmala UI" w:hAnsi="Nirmala UI" w:eastAsia="Nirmala UI" w:cs="Nirmala UI"/>
        </w:rPr>
        <w:t>സെല്യൂക്കസിന്റെ</w:t>
      </w:r>
      <w:r>
        <w:rPr>
          <w:rFonts w:ascii="Times New Roman" w:hAnsi="Times New Roman" w:eastAsia="Times New Roman" w:cs="Times New Roman"/>
        </w:rPr>
        <w:t xml:space="preserve"> </w:t>
      </w:r>
      <w:r>
        <w:rPr>
          <w:rFonts w:ascii="Nirmala UI" w:hAnsi="Nirmala UI" w:eastAsia="Nirmala UI" w:cs="Nirmala UI"/>
        </w:rPr>
        <w:t>പരാജയവും</w:t>
      </w:r>
      <w:r>
        <w:rPr>
          <w:rFonts w:ascii="Times New Roman" w:hAnsi="Times New Roman" w:eastAsia="Times New Roman" w:cs="Times New Roman"/>
        </w:rPr>
        <w:t xml:space="preserve"> </w:t>
      </w:r>
      <w:r>
        <w:rPr>
          <w:rFonts w:ascii="Nirmala UI" w:hAnsi="Nirmala UI" w:eastAsia="Nirmala UI" w:cs="Nirmala UI"/>
        </w:rPr>
        <w:t>ബന്ദിത്വവും</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കുതിരയിൽ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വീണുണ്ടായ</w:t>
      </w:r>
      <w:r>
        <w:rPr>
          <w:rFonts w:ascii="Times New Roman" w:hAnsi="Times New Roman" w:eastAsia="Times New Roman" w:cs="Times New Roman"/>
        </w:rPr>
        <w:t xml:space="preserve"> </w:t>
      </w:r>
      <w:r>
        <w:rPr>
          <w:rFonts w:ascii="Nirmala UI" w:hAnsi="Nirmala UI" w:eastAsia="Nirmala UI" w:cs="Nirmala UI"/>
        </w:rPr>
        <w:t>മരണവും</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പതിനേഴിൽ</w:t>
      </w:r>
      <w:r>
        <w:rPr>
          <w:rFonts w:ascii="Times New Roman" w:hAnsi="Times New Roman" w:eastAsia="Times New Roman" w:cs="Times New Roman"/>
        </w:rPr>
        <w:t xml:space="preserve"> </w:t>
      </w:r>
      <w:r>
        <w:rPr>
          <w:rFonts w:ascii="Nirmala UI" w:hAnsi="Nirmala UI" w:eastAsia="Nirmala UI" w:cs="Nirmala UI"/>
        </w:rPr>
        <w:t>മൃഗമായി</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പാപ്പാസഭയുടെ</w:t>
      </w:r>
      <w:r>
        <w:rPr>
          <w:rFonts w:ascii="Times New Roman" w:hAnsi="Times New Roman" w:eastAsia="Times New Roman" w:cs="Times New Roman"/>
        </w:rPr>
        <w:t xml:space="preserve"> </w:t>
      </w:r>
      <w:r>
        <w:rPr>
          <w:rFonts w:ascii="Nirmala UI" w:hAnsi="Nirmala UI" w:eastAsia="Nirmala UI" w:cs="Nirmala UI"/>
        </w:rPr>
        <w:t>പൗരാധികാരം</w:t>
      </w:r>
      <w:r>
        <w:rPr>
          <w:rFonts w:ascii="Times New Roman" w:hAnsi="Times New Roman" w:eastAsia="Times New Roman" w:cs="Times New Roman"/>
        </w:rPr>
        <w:t xml:space="preserve"> </w:t>
      </w:r>
      <w:r>
        <w:rPr>
          <w:rFonts w:ascii="Nirmala UI" w:hAnsi="Nirmala UI" w:eastAsia="Nirmala UI" w:cs="Nirmala UI"/>
        </w:rPr>
        <w:t>നാപ്പോളിയൻ</w:t>
      </w:r>
      <w:r>
        <w:rPr>
          <w:rFonts w:ascii="Times New Roman" w:hAnsi="Times New Roman" w:eastAsia="Times New Roman" w:cs="Times New Roman"/>
        </w:rPr>
        <w:t xml:space="preserve"> </w:t>
      </w:r>
      <w:r>
        <w:rPr>
          <w:rFonts w:ascii="Nirmala UI" w:hAnsi="Nirmala UI" w:eastAsia="Nirmala UI" w:cs="Nirmala UI"/>
        </w:rPr>
        <w:t>നീക്കിയതിനെ</w:t>
      </w:r>
      <w:r>
        <w:rPr>
          <w:rFonts w:ascii="Times New Roman" w:hAnsi="Times New Roman" w:eastAsia="Times New Roman" w:cs="Times New Roman"/>
        </w:rPr>
        <w:t xml:space="preserve"> </w:t>
      </w:r>
      <w:r>
        <w:rPr>
          <w:rFonts w:ascii="Nirmala UI" w:hAnsi="Nirmala UI" w:eastAsia="Nirmala UI" w:cs="Nirmala UI"/>
        </w:rPr>
        <w:t>പ്രതീകീകരിക്കുന്നു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Basi akanikua katika Roho mpaka nyikani; nami nikaona mwanamke ameketi juu ya mnyama mwekundu sana, amejaa majina ya kufuru, naye ana vichwa saba na pembe kumi. … Yule malaika akaniambia, Mbona umestaajabu? Nitakuambia siri ya mwanamke huyu, na ya mnyama anayembeba, mwenye vile vichwa saba na pembe kumi. … Na yule mwanamke uliyemwona ni mji ule mkuu, unaowatawala wafalme wa dunia. Ufunuo 17:3, 7, 18.</w:t>
      </w:r>
    </w:p>
    <w:p>
      <w:pPr>
        <w:pStyle w:val="ArticleBody"/>
        <w:jc w:val="left"/>
      </w:pPr>
      <w:r>
        <w:rPr>
          <w:rFonts w:ascii="Times New Roman" w:hAnsi="Times New Roman" w:eastAsia="Times New Roman" w:cs="Times New Roman"/>
        </w:rPr>
        <w:t>Mstari wa tano hadi wa tisa unaanzisha vita kati ya mfalme wa kaskazini na mfalme wa kusini katika sura ya kumi na moja. Mstari wa tano unatoa msingi wa kuitambulisha Rumi kuwa mfalme wa kaskazini, kwa maana unaonyesha kwamba mfalme wa kaskazini angeshinda maeneo matatu ya kijiografia kabla ya kutawala kwa ukuu mkuu. Mistari hiyo inatoa muundo wa kinabii unaoweka mbele kipindi ambamo mfalme wa kaskazini anatawala lakini anafikia mwisho wake. Hili ndilo hasa msingi na ahadi ya sura ya kumi na moja. Mada ya mstari huo ni jeraha la mauti la mfalme wa kaskazini wa kipapa, au kama mstari wa arobaini na tano unavyosema, “atafikia mwisho wake, wala hatakuwa na wa kumsaidia.” Ukweli huu ni ukweli wa wakati uliopo katika siku za mwisho.</w:t>
      </w:r>
    </w:p>
    <w:p>
      <w:pPr>
        <w:pStyle w:val="ArticleBody"/>
        <w:jc w:val="left"/>
      </w:pPr>
      <w:r>
        <w:rPr>
          <w:rFonts w:ascii="Times New Roman" w:hAnsi="Times New Roman" w:eastAsia="Times New Roman" w:cs="Times New Roman"/>
        </w:rPr>
        <w:t>Tukakobela mu lisolo lilandako.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පැනියුම් - අංක හත</dc:title>
  <dc:subject>دانيال 11 ئاشكراكرا: هێڵە پێشبینییەكان لە 1989ەوە تا یاسای یەكشەممە</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