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Namba Kumi</w:t>
      </w:r>
    </w:p>
    <w:p>
      <w:pPr>
        <w:pStyle w:val="ArticleSubtitle"/>
        <w:jc w:val="left"/>
      </w:pPr>
      <w:r>
        <w:rPr>
          <w:rFonts w:ascii="Arial" w:hAnsi="Arial" w:eastAsia="Arial" w:cs="Arial"/>
        </w:rPr>
        <w:t>Ukuzuka n’Ukugwa kw’Amahanga: Gushira Ikimenyetso ku 144.000 no ku Mateka y’Ubuhanuzi Yahishwe yo muri Daniyeli 11:10–16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Thimo wa mavesi ga ikumi na limwe na ikumi na gaŵiri ni kuwuka na kugwa kwa themba la kumwera, nga umo kuliri kuwuka na kugwa kwaumaliro kwa United States, uko kukwimiririka mu pulezidenti waumaliro mu vesi lachiŵiri, kweniso nga ni mwimiliri waumaliro wa pa charu chapasi wa nkhongono ya chinjoka; kuwuka na kugwa kwaumaliro kwa United Nations uko kukwimiririka mu mavesi ghachitatu na ghachinayi. Mavesi ghachisanu kufika ghachisanu na chinayi ghakuwimira mbiri ya nkhongono ya upapa kufuma mu 538 kufika mu 1798. Chaka cha 538 chikulongora kupika nkhongono kwa upapa, 1798 chikulongora chilonda chakukoma cha upapa, ndipo ntheura mavesi ghachisanu kufika ghachisanu na chinayi ghakuwimira kuwuka na kugwa kwaumaliro kwa chikoko. Vesi la khumi likulongora 1989 kuŵa kugwa kwa themba la kumwera nga umo kukawonekeranga mu Soviet Union yakale.</w:t>
      </w:r>
    </w:p>
    <w:p>
      <w:pPr>
        <w:pStyle w:val="ArticleScripture"/>
        <w:jc w:val="left"/>
      </w:pPr>
      <w:r>
        <w:rPr>
          <w:rFonts w:ascii="Times New Roman" w:hAnsi="Times New Roman" w:eastAsia="Times New Roman" w:cs="Times New Roman"/>
        </w:rPr>
        <w:t>“Buri gihugu cose caje ku rubuga rw’ibikorwa cararekuwe gufata ikibanza caco kw’isi, kugira ngo haboneke nimba kizoshitsa umugambi wa ‘Umurinzi n’Uwera.’ Ubuhanuzi bwakurikiranye ukuduga n’ugutemba kw’ubwami bukomeye bw’isi—Babuloni, Abamedi n’Abaperesi, Ubugiriki, n’Uburoma. Kuri bumwe muri ubwo bwami, nk’uko vyagenze no ku bihugu bifise ubushobozi buke, amateka yarasubiwemwo. Cose cari gifise igihe caco c’igeragezwa, cose caratsinzwe, ubwiza bwaco burazimangana, ubushobozi bwaco burahera, kandi ikibanza caco gifatwa n’ikindi....”</w:t>
      </w:r>
    </w:p>
    <w:p>
      <w:pPr>
        <w:pStyle w:val="ArticleScripture"/>
        <w:jc w:val="left"/>
      </w:pPr>
      <w:r>
        <w:rPr>
          <w:rFonts w:ascii="Times New Roman" w:hAnsi="Times New Roman" w:eastAsia="Times New Roman" w:cs="Times New Roman"/>
        </w:rPr>
        <w:t>“Eweda ya kukula na kugwa kwa mawanga, nga bwe kyategeezebwa obulungi mu mpapula z’Ebyawandiikibwa Ebitukuvu, beetaaga okuyiga obutaliimu mugaso obw’ekitiibwa eky’ebweru n’eky’ensi kyokka. Babulooni, n’obuyinza bwayo bwonna n’obulungi bwayo obw’ekitiibwa, obufaanana bwabyo ensi yaffe etabangawo kuddamu kulaba okuva olwo,—obuyinza n’obulungi obw’ekitiibwa ebyo eri abantu b’omu biro ebyo ebyalabika ng’ebinywevu nnyo era eby’olubeerera,—nga byaggwaawo ddala! Ng’“ekimuli ky’omuddo” bwe kiri, kyazikirira. Bwe kityo bwe kizikirira byonna ebitali na Katonda ng’omusingi gwabyo. Ekisobola okuwangaala kyokka kye kiri ekigattiddwa ku kigendererwa Kye era ne kiraga empisa Ze. Emisingi Gye gyokka ge bintu ebyokka ebinywevu ensi yaffe by’emanyi.” Education, 177, 184.</w:t>
      </w:r>
    </w:p>
    <w:p>
      <w:pPr>
        <w:pStyle w:val="ArticleBody"/>
        <w:jc w:val="left"/>
      </w:pPr>
      <w:r>
        <w:rPr>
          <w:rFonts w:ascii="Times New Roman" w:hAnsi="Times New Roman" w:eastAsia="Times New Roman" w:cs="Times New Roman"/>
        </w:rPr>
        <w:t>Verse chiikumi na mweeri ni verse chiikumi na ibiri zikamenya kusituka kwa mwisho na kuanguka kwa mwene wa kusini, nga wakimiririrwa ni Russia. Verse chiikumi na ishatu kufika verse chiikumi na ishanu zikamenya kusituka kwa mwisho na kuanguka kwa United States. Habari yose ya unabii ya sura ya ikumi na imwe yājengwa juu ya mpangilio wa kusituka na kuanguka kwa falme. Mwanafunzi wa unabii ni lazima afikirie jambo hili, kama akiwa na uwezekano wowose wa kugawanya sawasawa ujumbe wa unabii wa sura ya ikumi na imwe.</w:t>
      </w:r>
    </w:p>
    <w:p>
      <w:pPr>
        <w:pStyle w:val="ArticleBody"/>
        <w:jc w:val="left"/>
      </w:pPr>
      <w:r>
        <w:rPr>
          <w:rFonts w:ascii="Times New Roman" w:hAnsi="Times New Roman" w:eastAsia="Times New Roman" w:cs="Times New Roman"/>
        </w:rPr>
        <w:t>Dhani ya msingi ya Danieli sura ya kumi na moja ni kwamba inajumuisha vielelezo vinavyorudiwa vya kuinuka na kuanguka kwa falme. Dada White aliposema, “Ndivyo ufalme wa Umedi na Uajemi ulivyoangamia, na falme za Uyunani na Rumi,” anatambulisha “Uyunani” kuwa ndiye joka, “Rumi” kuwa ndiye mnyama, na “Umedi na Uajemi” kuwa ndiye nabii wa uongo. Anatambulisha kuinuka na kuanguka kwa mwisho kwa ufalme wa mwisho wa duniani, unaojumuisha joka, mnyama, na nabii wa uongo, ambao huanza kuinuka kwao katika sheria ya Jumapili na kuuongoza ulimwengu hadi Har–Magedoni katika utimilifu wa Ufunuo 16:12–21. Anawaelekeza watu wa Mungu kwa “kuinuka na kuanguka kwa mataifa kama kulivyowekwa wazi katika kurasa za Maandiko Matakatifu” kuwa ndiyo dhana ya kutumia ili “kujifunza jinsi utukufu wa nje tu na wa kidunia ulivyo hauna thamani.”</w:t>
      </w:r>
    </w:p>
    <w:p>
      <w:pPr>
        <w:pStyle w:val="ArticleBody"/>
        <w:jc w:val="left"/>
      </w:pPr>
      <w:r>
        <w:rPr>
          <w:rFonts w:ascii="Times New Roman" w:hAnsi="Times New Roman" w:eastAsia="Times New Roman" w:cs="Times New Roman"/>
        </w:rPr>
        <w:t>Sababu inayotupasa “kujifunza jinsi utukufu wa nje tu na wa kidunia ulivyo wa ubatili,” ni ili tuzidi kufahamu kwamba kila kitu huangamia “ambacho hakina Mungu kuwa msingi wake.” Kwa hiyo, ni jambo la uzima au mauti kuwa na Mungu au kutokuwa na Mungu kama msingi wako. Tangu hatua hiyo katika maendeleo ya wazo, ndipo Dada White anafafanua maana ya kuwa na Mungu kama msingi wako anaposema, “Ni kile tu kilichofungamanishwa na kusudi Lake na kinachoonyesha tabia Yake kiwezacho kudumu.” Ameeleza hivi punde kwamba kila kitu kisicho juu ya msingi wa Mungu huangamia, na kwamba kipimo cha namna mbili cha kile kilichojengwa juu ya msingi ni kama jambo fulani “limefungamanishwa na makusudi Yake,” na kile “kinachoonyesha tabia Yake.” Tabia Yake ndiyo msingi Wake.</w:t>
      </w:r>
    </w:p>
    <w:p>
      <w:pPr>
        <w:pStyle w:val="ArticleBody"/>
        <w:jc w:val="left"/>
      </w:pPr>
      <w:r>
        <w:rPr>
          <w:rFonts w:ascii="Times New Roman" w:hAnsi="Times New Roman" w:eastAsia="Times New Roman" w:cs="Times New Roman"/>
        </w:rPr>
        <w:t>Awo ke ku jumla ya aya hiyo, anasema kwamba “Kanuni Zake ndizo peke yake vitu vilivyo imara ambavyo ulimwengu wetu unavijua.” Tabia ya Mungu ndiyo kanuni Zake, na kanuni Zake huidhihirisha tabia Yake. Ni suala la uzima au mauti kuhusu jinsi wanadamu wanavyohusiana na Mungu kama msingi wa vitu vyote. Nasisitiza kwamba muundo wa msingi wa Danieli sura ya kumi na moja umejengwa juu ya simulizi la kuinuka na kuanguka kwa falme. Kuna kifungu ambacho uvuvio hutujulisha aina sahihi ya kujifunza.</w:t>
      </w:r>
    </w:p>
    <w:p>
      <w:pPr>
        <w:pStyle w:val="ArticleScripture"/>
        <w:jc w:val="left"/>
      </w:pPr>
      <w:r>
        <w:rPr>
          <w:rFonts w:ascii="Times New Roman" w:hAnsi="Times New Roman" w:eastAsia="Times New Roman" w:cs="Times New Roman"/>
        </w:rPr>
        <w:t>«هەیە لێکۆڵینەوەیەک لە مێژوو کە نابێت مەحکووم بکرێت. مێژووی پیرۆز یەکێک بوو لەو بابەتانەی لە قوتابخانەکانی پێغەمبەراندا دەخوێندرایەوە. لە تۆمارکردنی مامەڵەکانی ئەو لەگەڵ نەتەوەکاندا، شوێنەپێیەکانی یەهۆڤا دیار دەکران. ئەواش ئەمڕۆ، دەبێت مامەڵەکانی خودا لەگەڵ نەتەوەکانی زەوی بۆ لێکدانەوە بخەینە بەرچاو. دەبێت لە مێژوودا جێبەجێبوونی پێشبینی ببینین، کارکردنی خودایین لە بزوتنەوە گەورەکانی چاکسازی بخوێنینەوە، و پێشکەوتنی ڕووداوەکان تێبگەین لە ڕیزبەندیکردنی نەتەوەکان بۆ کۆتاییین ملمالنێی ناکۆکییە گەورەکە.» The Ministry of Healing, 441.</w:t>
      </w:r>
    </w:p>
    <w:p>
      <w:pPr>
        <w:pStyle w:val="ArticleBody"/>
        <w:jc w:val="left"/>
      </w:pPr>
      <w:r>
        <w:rPr>
          <w:rFonts w:ascii="Times New Roman" w:hAnsi="Times New Roman" w:eastAsia="Times New Roman" w:cs="Times New Roman"/>
        </w:rPr>
        <w:t>Okwiga kw’ebyafaayo okutukuziddwa kumanyibwa ng’okunoonyereza engeri Katonda gye yakolaganamu n’amawanga g’ensi, era n’obukulembeze bwa Katonda obw’obunabbi mu kutambuza kwe okw’entereeza; bwe kityo ebyafaayo ebitukuziddwa birimu omusittale ogw’ebweru n’ogw’omunda ogw’okunoonyereza. Ekigendererwa ky’okukozesa ebyafaayo mu kukakasa Ekigambo kya Katonda eky’obunnabbi kwe kukozesa ebyafaayo ebyo eby’obunnabbi okusobola “okutegeera enkulaakulana y’ebibaawo mu kusolooza amawanga olw’olutalo olw’enkomerero olw’olukuubo olunene.” Akatundu akakulembera okuva eri Mwannyinaffe White kaaggibwa mu kunnyonnyola okw’amaanyi ennyo ku bwetaavu bw’okuzimba omutindo gw’obunnabbi ogw’ebyafaayo ebitukuvu, ogwesigamiziddwa ku nteekateeka ey’omusingi emanyisiddwa mu “kuvaawo n’okugwa” kw’obwakabaka.</w:t>
      </w:r>
    </w:p>
    <w:p>
      <w:pPr>
        <w:pStyle w:val="ArticleScripture"/>
        <w:jc w:val="left"/>
      </w:pPr>
      <w:r>
        <w:rPr>
          <w:rFonts w:ascii="Times New Roman" w:hAnsi="Times New Roman" w:eastAsia="Times New Roman" w:cs="Times New Roman"/>
        </w:rPr>
        <w:t>“Kristote taybetî ya karê xristiyanî de, gelek kes dibînin ku pêwîst e ku meriv zanînek fireh ji nivîsên dîrokî û teolojîk bistîne. Ew difikirin ku ev zanîn dê ji wan re di hînkirina Mizgîniyê de bibe alîkar. Lê xwendina wan a zehmet û westandî ya ramanên mirovan, li şûna ku xizmeta wan bihez bike, meyl dike ku wê lawaz bike. Gava ku ez dibînim pirtûkxaneyên ku bi berhemên giranbar ên zanist û zanîna dîrokî û teolojîk tijî ne, ez dibêjim, Çima pere ji bo tiştê ku nan nîne tê xerc kirin? Beşa şeşemîn a Yûhenna ji me re bêtir dibêje ji ya ku di wisa karan de tê dîtin. Mesîh dibêje: ‘Ez Nanê Jiyanê me: yê ku tê cem min, qet birçî nabe; û yê ku bi min bawer dike, qet tî nabe.’ ‘Ez ew Nanê zindî me ku ji ezman hat xwarê: heke yek ji vê Nanê bixwe, ew ê heta hetayê bijî.’ ‘Yê ku bi min bawer dike, jiyana heyînemayî heye.’ ‘Peyvên ku ez ji we re dibêjim, ew ruh in, û ew jiyan in.’ Yûhenna 6:35, 51, 47, 63.”</w:t>
      </w:r>
    </w:p>
    <w:p>
      <w:pPr>
        <w:pStyle w:val="ArticleScripture"/>
        <w:jc w:val="left"/>
      </w:pPr>
      <w:r>
        <w:rPr>
          <w:rFonts w:ascii="Times New Roman" w:hAnsi="Times New Roman" w:eastAsia="Times New Roman" w:cs="Times New Roman"/>
        </w:rPr>
        <w:t>“Obuhangwa bw’amateka si ubwo gucirwaho iteka. Amateka yera yari imwe mu nyigisho zo mu mashuri y’abahanuzi. Mu nyandiko y’ibyo yakoranye n’amahanga, hagaragaraga ibimenyetso by’intambwe za Yehova. Ni ko no muri iki gihe dukwiriye gutekereza ku mikoranire y’Imana n’amahanga yo mu isi. Dukwiriye kubona mu mateka isohozwa ry’ubuhanuzi, kwiga imikorere y’Ubwirinzi bw’Imana mu mig movement zikomeye zo kuvugurura, no gusobanukirwa uko ibyabaye bikurikirana mu gutegura amahanga ku ntambara ya nyuma yo muri rwa ntambara ikomeye.”</w:t>
      </w:r>
    </w:p>
    <w:p>
      <w:pPr>
        <w:pStyle w:val="ArticleScripture"/>
        <w:jc w:val="left"/>
      </w:pPr>
      <w:r>
        <w:rPr>
          <w:rFonts w:ascii="Times New Roman" w:hAnsi="Times New Roman" w:eastAsia="Times New Roman" w:cs="Times New Roman"/>
        </w:rPr>
        <w:t>“Kwiga nk’uko kuzotanga ivyiyumviro vyagutse kandi bikwiye ku buzima. Kuzodufasha gutahura ikintu ku mibanire yabwo no ku kwishimikiranako kwabwo, ukuntu mu buryo butangaje dufatanijwe hamwe mu buvandimwe bukomeye bw’imibano n’amahanga, kandi ukuntu, ku rugero runini cane, uguhonyorwa no gutyozwa kw’umwe mu bagize ico gice bisobanura igihombo kuri bose.</w:t>
      </w:r>
    </w:p>
    <w:p>
      <w:pPr>
        <w:pStyle w:val="ArticleScripture"/>
        <w:jc w:val="left"/>
      </w:pPr>
      <w:r>
        <w:rPr>
          <w:rFonts w:ascii="Times New Roman" w:hAnsi="Times New Roman" w:eastAsia="Times New Roman" w:cs="Times New Roman"/>
        </w:rPr>
        <w:t>“Kuye amateka, nk’uko akunze kwigishwa, yibanda ku byo umuntu yagezeho, ku ntsinzi ze ku rugamba, no ku gutsinda kwe mu kugera ku butegetsi no ku bukuru. Uruhare rw’Imana mu bibera mu bantu ntirwitaweho. Bake ni bo biga uko umugambi Wayo ushyirwa mu bikorwa mu kuzamuka no kugwa kw’amahanga.</w:t>
      </w:r>
    </w:p>
    <w:p>
      <w:pPr>
        <w:pStyle w:val="ArticleScripture"/>
        <w:jc w:val="left"/>
      </w:pPr>
      <w:r>
        <w:rPr>
          <w:rFonts w:ascii="Times New Roman" w:hAnsi="Times New Roman" w:eastAsia="Times New Roman" w:cs="Times New Roman"/>
        </w:rPr>
        <w:t>“Nam, na kwa kadiri kubwa, teolojia, kama inavyosomewa na kufundishwa, si chochote ila kumbukumbu ya mawazo ya kubahatisha ya wanadamu, ambayo hutumika tu ‘kutia giza mashauri kwa maneno yasiyo na maarifa.’ Mara nyingi mno, kusudi la kukusanya vitabu hivi vingi si sana shauku ya kupata chakula cha akili na cha roho, bali ni tamaa ya kuwafahamu wanafalsafa na wanateolojia, na nia ya kuuwasilisha Ukristo kwa watu kwa istilahi na kauli za kielimu.</w:t>
      </w:r>
    </w:p>
    <w:p>
      <w:pPr>
        <w:pStyle w:val="ArticleScripture"/>
        <w:jc w:val="left"/>
      </w:pPr>
      <w:r>
        <w:rPr>
          <w:rFonts w:ascii="Times New Roman" w:hAnsi="Times New Roman" w:eastAsia="Times New Roman" w:cs="Times New Roman"/>
        </w:rPr>
        <w:t>“Pirtûkên ku hatine nivîsîn hemû nikarin armanca jiyaneke pîroz pêk bînin. ‘Ji Min fêr bibin,’ Mamosteyê Mezin got, ‘nîrê Min li ser xwe bigirin,’ ‘hilm û nizmîtiya Min fêr bibin.’ Kibrê we yê aqilî dê di ragihandina bi giyanên ku ji ber kêmbûna nanê jiyanê dihelikin de alîkariya we neke. Di xwendina van pirtûkan de, hûn dihêlin ku ew şûna wan dersên pratîkî bigirin ku divê hûn ji Mesîh fêr bibin. Bi encamên vê xwendinê, gel nayê xwedankirin. Pir kêm ji wê lêkolîna ku ji bo hiş pir westîner e ew tiştî peyda dike ku dê kesekê alîkar bike da ku di xebata ji bo giyanان de karûbarek serkeftî be.”</w:t>
      </w:r>
    </w:p>
    <w:p>
      <w:pPr>
        <w:pStyle w:val="ArticleScripture"/>
        <w:jc w:val="left"/>
      </w:pPr>
      <w:r>
        <w:rPr>
          <w:rFonts w:ascii="Times New Roman" w:hAnsi="Times New Roman" w:eastAsia="Times New Roman" w:cs="Times New Roman"/>
        </w:rPr>
        <w:t>“Mwokozi alikuja ‘kuhubiri Injili kwa maskini.’ Luka 4:18. Katika mafundisho Yake alitumia maneno yaliyo rahisi zaidi na mifano iliyo wazi zaidi. Nayo yasemwa kwamba ‘watu wa kawaida walimsikia kwa furaha.’ Marko 12:37. Wale wanaotafuta kufanya kazi Yake kwa wakati huu wanahitaji ufahamu wa ndani zaidi wa mafundisho aliyoyatoa.</w:t>
      </w:r>
    </w:p>
    <w:p>
      <w:pPr>
        <w:pStyle w:val="ArticleScripture"/>
        <w:jc w:val="left"/>
      </w:pPr>
      <w:r>
        <w:rPr>
          <w:rFonts w:ascii="Times New Roman" w:hAnsi="Times New Roman" w:eastAsia="Times New Roman" w:cs="Times New Roman"/>
        </w:rPr>
        <w:t>“Ebigambo by’Omulamu Katonda bye bisinga ddala mu kuyigiriza kwonna. Abo abaweereza abantu beetaaga okulya ku Mugaati ogw’Obulamu. Kino kinaabawa amaanyi ag’omwoyo; kale baliba beetegekedde okuweereza ebika byonna eby’abantu.” The Ministry of Healing, 441–443.</w:t>
      </w:r>
    </w:p>
    <w:p>
      <w:pPr>
        <w:pStyle w:val="ArticleBody"/>
        <w:jc w:val="left"/>
      </w:pPr>
      <w:r>
        <w:rPr>
          <w:rFonts w:ascii="Times New Roman" w:hAnsi="Times New Roman" w:eastAsia="Times New Roman" w:cs="Times New Roman"/>
        </w:rPr>
        <w:t>خواهر وایت افزون بر این تصریح می‌کند که شناختِ ظهورِ عملِ قدرتِ خدا در برپا داشتن پادشاهان و برانداختن پادشاهان بر اساس انتخاب‌های خودِ پادشاه، فلسفهٔ حقیقیِ مطالعهٔ تاریخ است.</w:t>
      </w:r>
    </w:p>
    <w:p>
      <w:pPr>
        <w:pStyle w:val="ArticleScripture"/>
        <w:jc w:val="left"/>
      </w:pPr>
      <w:r>
        <w:rPr>
          <w:rFonts w:ascii="Times New Roman" w:hAnsi="Times New Roman" w:eastAsia="Times New Roman" w:cs="Times New Roman"/>
        </w:rPr>
        <w:t>“Di dîroka neteweyan de, xwendekarê Peyva Xwedê dikare pêkanîna rastîn a pêxemberiya Îlahî bibîne. Babîlon, ku di dawiyê de hat şikandin û têkbirin, ji holê rakir, ji ber ku di dema bextewarî û dewlemendiya xwe de serwerên wê xwe wekî serbixwe ji Xwedê dîtibûn, û rûmeta padîşahiya xwe dayibû ser destkeftiya mirovî. Serweriya Madî-Farsiyan bi qehra Asmanê hate serdankirin, ji ber ku di nav wê de qanûna Xwedê hatibû bin lingan. Tirsê Xudan di dilê piraniya mezin a gel de cih negirtibû. Xerabî, kufr, û fesad serdest bûbûn. Padîşahiyên ku peyde hatin hîn jî kêmtir-qîmet û fesadter bûn; û evan di pîvana qîmeta exlaqî de ketin nizmtir û hîn nizmtir.”</w:t>
      </w:r>
    </w:p>
    <w:p>
      <w:pPr>
        <w:pStyle w:val="ArticleScripture"/>
        <w:jc w:val="left"/>
      </w:pPr>
      <w:r>
        <w:rPr>
          <w:rFonts w:ascii="Times New Roman" w:hAnsi="Times New Roman" w:eastAsia="Times New Roman" w:cs="Times New Roman"/>
        </w:rPr>
        <w:t>“Dünyadaki her yöneticinin kullandığı yetki, Gök tarafından verilmiştir; ve kendisine böyle bağışlanan bu yetkiyi nasıl kullandığına, başarısı bağlıdır. İlahi Gözcü’nün sözü her biri için şudur: ‘Sen Beni tanımadığın halde, seni kuşattım.’ Yeşaya 45:5. Ve eski çağlarda Nebukadnessar’a söylenen sözler, her biri için yaşam dersi niteliğindedir: ‘Günahlarını doğrulukla, suçlarını da yoksullara merhamet göstererek terk et; belki esenliğin uzar.’ Daniel 4:27.”</w:t>
      </w:r>
    </w:p>
    <w:p>
      <w:pPr>
        <w:pStyle w:val="ArticleScripture"/>
        <w:jc w:val="left"/>
      </w:pPr>
      <w:r>
        <w:rPr>
          <w:rFonts w:ascii="Times New Roman" w:hAnsi="Times New Roman" w:eastAsia="Times New Roman" w:cs="Times New Roman"/>
        </w:rPr>
        <w:t>“Kusobekela bya bino,—kusobekela mbala yakuuti, ‘bwololoke buya bujunzya cisi;’ kuti, ‘cinkalamo ca bufumu cisimpikila aa bwololoke,’ alimwi ‘cisitwaazigwa aa luzyalo;’ kuziba kuboneka kwa maano aya mu kutondezegwa kwa nguzu Zyakwe ezyo zyakuti, ‘uugwisya mahosi, alimwi ubikka mahosi,’—oku nkukonzya kusobekela filosofi ya myaaka ya kale. Matalikilo 14:34; 16:12; 20:28; Daniele 2:21.</w:t>
      </w:r>
    </w:p>
    <w:p>
      <w:pPr>
        <w:pStyle w:val="ArticleScripture"/>
        <w:jc w:val="left"/>
      </w:pPr>
      <w:r>
        <w:rPr>
          <w:rFonts w:ascii="Times New Roman" w:hAnsi="Times New Roman" w:eastAsia="Times New Roman" w:cs="Times New Roman"/>
        </w:rPr>
        <w:t>“Mu Kigambo cy’Imana honyine ni ho ibi bishyirwa ahagaragara neza. Aha herekanwa yuko imbaraga z’amahanga, nk’iz’abantu ku giti cyabo, zitaboneka mu mahirwe cyangwa mu buryo bworoshya ibintu bigaragara ko bituma adatsindwa; ntiziboneka mu bukuru bwabo biratana. Zigerwa ku rugero rwabyo hakurikijwe ubudahemuka bw’uko asohoza umugambi w’Imana.” Abahanuzi n’Abami, 501, 502.</w:t>
      </w:r>
    </w:p>
    <w:p>
      <w:pPr>
        <w:pStyle w:val="ArticleBody"/>
        <w:jc w:val="left"/>
      </w:pPr>
      <w:r>
        <w:rPr>
          <w:rFonts w:ascii="Times New Roman" w:hAnsi="Times New Roman" w:eastAsia="Times New Roman" w:cs="Times New Roman"/>
        </w:rPr>
        <w:t>دەرسەری ئایەتەکانی یازدە و دوازدە هەستان و داکەوتنی پاشای باشوورە، بەڵام گرنگتر لەوە، ئەو ئایەتانە نیشانەی مۆرکردنی سەد و چل و چوار هەزارەکەن، و دووەمی سێ تاقیکردنەوەیەن کە لە کاتی کۆتایی لە ساڵی 1989 دەستیان پێکرد وەک لە ئایەتی دەه‌دا نیشان دراوە.</w:t>
      </w:r>
    </w:p>
    <w:p>
      <w:pPr>
        <w:pStyle w:val="ArticleBody"/>
        <w:jc w:val="left"/>
      </w:pPr>
      <w:r>
        <w:rPr>
          <w:rFonts w:ascii="Times New Roman" w:hAnsi="Times New Roman" w:eastAsia="Times New Roman" w:cs="Times New Roman"/>
        </w:rPr>
        <w:t>Ukuti kusiniko kulinangidwapo na Danieli mu nkhalamo z’ njovu, na anthu atatu oyenera mu ng’anjo ya moto, Danieli ndi anthu atatu oyenerawo akupemphera kuti amvetsetse loto la Nebukadinezara la fano la zilombo m’ chaputala chachiwiri, Danieli akupemphera pemphero la Levitiko twente-sikisi m’ chaputala cha chisanu ndi chinayi, anzeru amene amvetsetsa kuchuluka kwa chidziwitso, Yoswa kuchotsedwapo tchimo lake m’ chaputala chachitatu cha Zekariya, Zerubabele m’ chaputala chachinayi, Yosefe kukhala wolamulira wachiwiri mu Igupto, ophunzira m’ chipinda cham’mwamba kwa masiku khumi asanakwaniritsidwe Pentekosite, a Millerite pa msonkhano wa msasa wa Exeter, Lazaro kutsogolera ulendo pa Kulowa kwa Ulemerero, ndi anthu zikwi zana limodzi makumi anayi ndi zinayi m’ chaputala cha chisanu ndi chiwiri cha Chivumbulutso.</w:t>
      </w:r>
    </w:p>
    <w:p>
      <w:pPr>
        <w:pStyle w:val="ArticleBody"/>
        <w:jc w:val="left"/>
      </w:pPr>
      <w:r>
        <w:rPr>
          <w:rFonts w:ascii="Times New Roman" w:hAnsi="Times New Roman" w:eastAsia="Times New Roman" w:cs="Times New Roman"/>
        </w:rPr>
        <w:t>Vhesi ya khume na imwe yikafikile mu 2014 pa ntendekelo ya nkondo ya ku Ukraine, ndipo mu Julayi wa 2023 mayeselo gha kuwonera, apo ŵanthu ŵa Chiuta “ŵakutuŵiskika,” ghakayamba. Mzere wa nkhondi mu chipatulo cha khume na chimoza ni mavesi ghakhumi na ghatatu m’paka khumi na ghankhondi.</w:t>
      </w:r>
    </w:p>
    <w:p>
      <w:pPr>
        <w:pStyle w:val="ArticleHeading"/>
        <w:jc w:val="left"/>
      </w:pPr>
      <w:r>
        <w:rPr>
          <w:rFonts w:ascii="Arial" w:hAnsi="Arial" w:eastAsia="Arial" w:cs="Arial"/>
        </w:rPr>
        <w:t>Mutara wa Gatano: Mũhũriro wa Mwena Mũigana</w:t>
      </w:r>
    </w:p>
    <w:p>
      <w:pPr>
        <w:pStyle w:val="ArticleScripture"/>
        <w:jc w:val="left"/>
      </w:pPr>
      <w:r>
        <w:rPr>
          <w:rFonts w:ascii="Times New Roman" w:hAnsi="Times New Roman" w:eastAsia="Times New Roman" w:cs="Times New Roman"/>
        </w:rPr>
        <w:t>Kwa maana mfalme wa kaskazini atarudi, naye atakusanya umati mkubwa kuliko ule wa kwanza; na hakika atakuja baada ya miaka kadhaa pamoja na jeshi kubwa na mali nyingi. Na katika nyakati hizo wengi watasimama kumpinga mfalme wa kusini; tena wanyang’anyi wa watu wako watajiinua ili kuithibitisha njozi; lakini wataanguka. Basi mfalme wa kaskazini atakuja, naye atajenga boma, na kuiteka miji iliyo na ngome imara sana; na majeshi ya kusini hayatastahimili, wala watu wake wateule, wala hakutakuwa na nguvu za kustahimili. Danieli 11:13–15.</w:t>
      </w:r>
    </w:p>
    <w:p>
      <w:pPr>
        <w:pStyle w:val="ArticleBody"/>
        <w:jc w:val="left"/>
      </w:pPr>
      <w:r>
        <w:rPr>
          <w:rFonts w:ascii="Times New Roman" w:hAnsi="Times New Roman" w:eastAsia="Times New Roman" w:cs="Times New Roman"/>
        </w:rPr>
        <w:t>Akalamfo eno baa mu mfe 200 ansa na Kristo reba, na ɛkyerɛ ɔko a wɔfrɛ no Panium no, a ɛfa ahemfo a wɔsɔre tia wɔn ho ne wɔn apam ahorow ho. Saa nkɔmhyɛ nkyekyɛm yi nso yɛ abakɔsɛm mu beae a Roma abosonsomfo de wɔn ho hyɛɛ Daniel ti dubaako abakɔsɛm no mu nea edi kan. Nkyekyɛm no kura Bible nkɔmhyɛ mu ahenni a ɛto so asia no sɔre a etwa to ne ne hwe ase no, na ɛsan ka Kristo ho Bible abakɔsɛm bere a ɔkɔsraa Kaisarea Filipi, faako a Petro de ahyɛnsode no si hɔ sɛ wɔde ɔha aduanan anan mpem no reto mu. Saa abakɔsɛm yi yɛ ɔyɛkyerɛ ma ɔha aduanan anan mpem no to mu no, bere a sɔhwɛ abiɛsa a ɛwɔ ti dubaako no mu nea ɛto so abiɛsa no du, a ɛyɛ “wɔhohoro wɔn ho, wɔma wɔn fitaa, na wɔsɔ wɔn hwɛ.”</w:t>
      </w:r>
    </w:p>
    <w:p>
      <w:pPr>
        <w:pStyle w:val="ArticleBody"/>
        <w:jc w:val="left"/>
      </w:pP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পংক্তি</w:t>
      </w:r>
      <w:r>
        <w:rPr>
          <w:rFonts w:ascii="Times New Roman" w:hAnsi="Times New Roman" w:eastAsia="Times New Roman" w:cs="Times New Roman"/>
        </w:rPr>
        <w:t xml:space="preserve"> </w:t>
      </w:r>
      <w:r>
        <w:rPr>
          <w:rFonts w:ascii="Nirmala UI" w:hAnsi="Nirmala UI" w:eastAsia="Nirmala UI" w:cs="Nirmala UI"/>
        </w:rPr>
        <w:t>ষোড়শ</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রবিবারের</w:t>
      </w:r>
      <w:r>
        <w:rPr>
          <w:rFonts w:ascii="Times New Roman" w:hAnsi="Times New Roman" w:eastAsia="Times New Roman" w:cs="Times New Roman"/>
        </w:rPr>
        <w:t xml:space="preserve"> </w:t>
      </w:r>
      <w:r>
        <w:rPr>
          <w:rFonts w:ascii="Nirmala UI" w:hAnsi="Nirmala UI" w:eastAsia="Nirmala UI" w:cs="Nirmala UI"/>
        </w:rPr>
        <w:t>আইনকে</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১৭</w:t>
      </w:r>
      <w:r>
        <w:rPr>
          <w:rFonts w:ascii="Times New Roman" w:hAnsi="Times New Roman" w:eastAsia="Times New Roman" w:cs="Times New Roman"/>
        </w:rPr>
        <w:t xml:space="preserve"> </w:t>
      </w:r>
      <w:r>
        <w:rPr>
          <w:rFonts w:ascii="Nirmala UI" w:hAnsi="Nirmala UI" w:eastAsia="Nirmala UI" w:cs="Nirmala UI"/>
        </w:rPr>
        <w:t>আগস্ট</w:t>
      </w:r>
      <w:r>
        <w:rPr>
          <w:rFonts w:ascii="Times New Roman" w:hAnsi="Times New Roman" w:eastAsia="Times New Roman" w:cs="Times New Roman"/>
        </w:rPr>
        <w:t xml:space="preserve"> </w:t>
      </w:r>
      <w:r>
        <w:rPr>
          <w:rFonts w:ascii="Nirmala UI" w:hAnsi="Nirmala UI" w:eastAsia="Nirmala UI" w:cs="Nirmala UI"/>
        </w:rPr>
        <w:t>এক্সেটার</w:t>
      </w:r>
      <w:r>
        <w:rPr>
          <w:rFonts w:ascii="Times New Roman" w:hAnsi="Times New Roman" w:eastAsia="Times New Roman" w:cs="Times New Roman"/>
        </w:rPr>
        <w:t xml:space="preserve"> </w:t>
      </w:r>
      <w:r>
        <w:rPr>
          <w:rFonts w:ascii="Nirmala UI" w:hAnsi="Nirmala UI" w:eastAsia="Nirmala UI" w:cs="Nirmala UI"/>
        </w:rPr>
        <w:t>শিবির</w:t>
      </w:r>
      <w:r>
        <w:rPr>
          <w:rFonts w:ascii="Times New Roman" w:hAnsi="Times New Roman" w:eastAsia="Times New Roman" w:cs="Times New Roman"/>
        </w:rPr>
        <w:t>-</w:t>
      </w:r>
      <w:r>
        <w:rPr>
          <w:rFonts w:ascii="Nirmala UI" w:hAnsi="Nirmala UI" w:eastAsia="Nirmala UI" w:cs="Nirmala UI"/>
        </w:rPr>
        <w:t>সম্মেলন</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জ্ঞানী</w:t>
      </w:r>
      <w:r>
        <w:rPr>
          <w:rFonts w:ascii="Times New Roman" w:hAnsi="Times New Roman" w:eastAsia="Times New Roman" w:cs="Times New Roman"/>
        </w:rPr>
        <w:t xml:space="preserve"> </w:t>
      </w:r>
      <w:r>
        <w:rPr>
          <w:rFonts w:ascii="Nirmala UI" w:hAnsi="Nirmala UI" w:eastAsia="Nirmala UI" w:cs="Nirmala UI"/>
        </w:rPr>
        <w:t>কুমারীরা</w:t>
      </w:r>
      <w:r>
        <w:rPr>
          <w:rFonts w:ascii="Times New Roman" w:hAnsi="Times New Roman" w:eastAsia="Times New Roman" w:cs="Times New Roman"/>
        </w:rPr>
        <w:t xml:space="preserve"> </w:t>
      </w:r>
      <w:r>
        <w:rPr>
          <w:rFonts w:ascii="Nirmala UI" w:hAnsi="Nirmala UI" w:eastAsia="Nirmala UI" w:cs="Nirmala UI"/>
        </w:rPr>
        <w:t>ছেষট্টি</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যুক্তরাষ্ট্রের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উপকূলজুড়ে</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ধ্বনির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কুমারী</w:t>
      </w:r>
      <w:r>
        <w:rPr>
          <w:rFonts w:ascii="Times New Roman" w:hAnsi="Times New Roman" w:eastAsia="Times New Roman" w:cs="Times New Roman"/>
        </w:rPr>
        <w:t xml:space="preserve"> </w:t>
      </w:r>
      <w:r>
        <w:rPr>
          <w:rFonts w:ascii="Nirmala UI" w:hAnsi="Nirmala UI" w:eastAsia="Nirmala UI" w:cs="Nirmala UI"/>
        </w:rPr>
        <w:t>জেগে</w:t>
      </w:r>
      <w:r>
        <w:rPr>
          <w:rFonts w:ascii="Times New Roman" w:hAnsi="Times New Roman" w:eastAsia="Times New Roman" w:cs="Times New Roman"/>
        </w:rPr>
        <w:t xml:space="preserve"> </w:t>
      </w:r>
      <w:r>
        <w:rPr>
          <w:rFonts w:ascii="Nirmala UI" w:hAnsi="Nirmala UI" w:eastAsia="Nirmala UI" w:cs="Nirmala UI"/>
        </w:rPr>
        <w:t>ওঠে</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শ্রেণির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শিমোন</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w:t>
      </w:r>
      <w:r>
        <w:rPr>
          <w:rFonts w:ascii="Nirmala UI" w:hAnsi="Nirmala UI" w:eastAsia="Nirmala UI" w:cs="Nirmala UI"/>
        </w:rPr>
        <w:t>যোনার</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পরিবর্তিত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সীলমোহরিত</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বিন্দু</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পরবর্তীতে</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শিষ্যদের</w:t>
      </w:r>
      <w:r>
        <w:rPr>
          <w:rFonts w:ascii="Times New Roman" w:hAnsi="Times New Roman" w:eastAsia="Times New Roman" w:cs="Times New Roman"/>
        </w:rPr>
        <w:t xml:space="preserve"> </w:t>
      </w:r>
      <w:r>
        <w:rPr>
          <w:rFonts w:ascii="Nirmala UI" w:hAnsi="Nirmala UI" w:eastAsia="Nirmala UI" w:cs="Nirmala UI"/>
        </w:rPr>
        <w:t>ক্রুশ</w:t>
      </w:r>
      <w:r>
        <w:rPr>
          <w:rFonts w:ascii="Times New Roman" w:hAnsi="Times New Roman" w:eastAsia="Times New Roman" w:cs="Times New Roman"/>
        </w:rPr>
        <w:t>-</w:t>
      </w:r>
      <w:r>
        <w:rPr>
          <w:rFonts w:ascii="Nirmala UI" w:hAnsi="Nirmala UI" w:eastAsia="Nirmala UI" w:cs="Nirmala UI"/>
        </w:rPr>
        <w:t>সংযুক্ত</w:t>
      </w:r>
      <w:r>
        <w:rPr>
          <w:rFonts w:ascii="Times New Roman" w:hAnsi="Times New Roman" w:eastAsia="Times New Roman" w:cs="Times New Roman"/>
        </w:rPr>
        <w:t xml:space="preserve"> </w:t>
      </w:r>
      <w:r>
        <w:rPr>
          <w:rFonts w:ascii="Nirmala UI" w:hAnsi="Nirmala UI" w:eastAsia="Nirmala UI" w:cs="Nirmala UI"/>
        </w:rPr>
        <w:t>ঘটনাবলি</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শিক্ষা</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করেন।</w:t>
      </w:r>
    </w:p>
    <w:p>
      <w:pPr>
        <w:pStyle w:val="ArticleBody"/>
        <w:jc w:val="left"/>
      </w:pPr>
      <w:r>
        <w:rPr>
          <w:rFonts w:ascii="Times New Roman" w:hAnsi="Times New Roman" w:eastAsia="Times New Roman" w:cs="Times New Roman"/>
        </w:rPr>
        <w:t>musalaba ni ikimenyetso cy’iherezo ry’igihe cy’imbabazi, kandi William Miller, wari warashushanyijwe na Yohana Umubatiza, na we wari warashushanyijwe na Eliya, yarahagurukijwe kugira ngo ageze ku bantu “ibyabaye bifitanye isano n’iherezo ry’igihe cy’imbabazi,” nk’uko byakozwe na Yohana Umubatiza na Eliya bombi. Yohana yabivuze muri ubu buryo.</w:t>
      </w:r>
    </w:p>
    <w:p>
      <w:pPr>
        <w:pStyle w:val="ArticleScripture"/>
        <w:jc w:val="left"/>
      </w:pPr>
      <w:r>
        <w:rPr>
          <w:rFonts w:ascii="Times New Roman" w:hAnsi="Times New Roman" w:eastAsia="Times New Roman" w:cs="Times New Roman"/>
        </w:rPr>
        <w:t>Lelo kanda a mona Bafarisai le Basadukai ba le bantsi ba etla kwa kolobetsong ya gagwe, a ba raya a re, Lona lotsalo lwa marabe, ke mang yo o lo tlhagisitseng gore lo tshabele tšhakgalo e e tlang? Mathaio 3:7.</w:t>
      </w:r>
    </w:p>
    <w:p>
      <w:pPr>
        <w:pStyle w:val="ArticleBody"/>
        <w:jc w:val="left"/>
      </w:pPr>
      <w:r>
        <w:rPr>
          <w:rFonts w:ascii="Times New Roman" w:hAnsi="Times New Roman" w:eastAsia="Times New Roman" w:cs="Times New Roman"/>
        </w:rPr>
        <w:t>Elia alivyosema hivi.</w:t>
      </w:r>
    </w:p>
    <w:p>
      <w:pPr>
        <w:pStyle w:val="ArticleScripture"/>
        <w:jc w:val="left"/>
      </w:pPr>
      <w:r>
        <w:rPr>
          <w:rFonts w:ascii="Times New Roman" w:hAnsi="Times New Roman" w:eastAsia="Times New Roman" w:cs="Times New Roman"/>
        </w:rPr>
        <w:t>Ahab qaj qamışte çêkir; û Ahab ji hemû padîşahên Îsraêlê yên ku berî wî bûn, zêdetir kir ku Xudan, Xwedayê Îsraêlê, bi hêrs bîne. Di rojên wî de Hîêlê Betêlî Êrîha ava kir: bingehê wê li ser Abîram kurê xwe yê pêşî danî, û dergehên wê li ser Segûb kurê xwe yê piçûktir ava kir, li gorî peyva Xudan, ku bi destê Yehoşûa kurê Nûnê gotibû. Û Îlyasê Tişbî, ku ji niştecihên Giladê bû, ji Ahab re got: “Bi jiyana Xudan, Xwedayê Îsraêlê, ku ez li ber wî radiwestim, di van salan de ne şil be û ne baran, lê tenê li gorî peyva min.” 1 Padîşahan 16:33–17:1.</w:t>
      </w:r>
    </w:p>
    <w:p>
      <w:pPr>
        <w:pStyle w:val="ArticleBody"/>
        <w:jc w:val="left"/>
      </w:pPr>
      <w:r>
        <w:rPr>
          <w:rFonts w:ascii="Times New Roman" w:hAnsi="Times New Roman" w:eastAsia="Times New Roman" w:cs="Times New Roman"/>
        </w:rPr>
        <w:t>Ngwẹ William Miller n’exxgo dzíá dạ ẹni ndozigharị ọ̀gbà ànýí, Sister White kwuru:</w:t>
      </w:r>
    </w:p>
    <w:p>
      <w:pPr>
        <w:pStyle w:val="ArticleScripture"/>
        <w:jc w:val="left"/>
      </w:pPr>
      <w:r>
        <w:rPr>
          <w:rFonts w:ascii="Times New Roman" w:hAnsi="Times New Roman" w:eastAsia="Times New Roman" w:cs="Times New Roman"/>
        </w:rPr>
        <w:t>“Abantu byari ngombwa ko bakangurirwa kumenya akaga kabari barimo; ko babyutswa kugira ngo bitegurire ibyabaye bikomeye kandi biteye ubwoba bifitanye isano no kurangira kw’igihe cy’igeragezwa.” Intambara Ikomeye, 310.</w:t>
      </w:r>
    </w:p>
    <w:p>
      <w:pPr>
        <w:pStyle w:val="ArticleBody"/>
        <w:jc w:val="left"/>
      </w:pPr>
      <w:r>
        <w:rPr>
          <w:rFonts w:ascii="Times New Roman" w:hAnsi="Times New Roman" w:eastAsia="Times New Roman" w:cs="Times New Roman"/>
        </w:rPr>
        <w:t>Daniel mugaba gwa ikumi na gumu ez'aha muheru mukaaga zikiikirira “ebintu ebikwatireine n'okuhendera kw'ekiseera ky'okwekengyerwa.” Ebyo bintu byabemburwa omu kiseera ky'omuheru omu 1989, kandi byayorekwa gye omu buryo oburikwera.</w:t>
      </w:r>
    </w:p>
    <w:p>
      <w:pPr>
        <w:pStyle w:val="ArticleScripture"/>
        <w:jc w:val="left"/>
      </w:pPr>
      <w:r>
        <w:rPr>
          <w:rFonts w:ascii="Times New Roman" w:hAnsi="Times New Roman" w:eastAsia="Times New Roman" w:cs="Times New Roman"/>
        </w:rPr>
        <w:t>“Ukubambikwa Kwake kusati kwaitika, Umukiza yasobanuriye abigishwa Bake yuko Yari kuzicwa kandi akazuka ava mu mva, kandi abamarayika bari bahari kugira ngo bashyire amagambo Ye mu mitima no mu ntekerezo. Ariko abigishwa bari biteze ugukizwa kw’igihe gito ku ngoyi y’Abaroma, kandi ntibashoboraga kwihanganira igitekerezo cy’uko Uwo ibyiringiro byabo byose byari bishingiyeho yari kubabazwa urupfu rw’agasuzuguro. Amagambo bari bakeneye kwibuka yirukanywe mu ntekerezo zabo; maze igihe cy’ikigeragezo kigeze, cyabasanganye batiteguye. Urupfu rwa Yesu rwasenye ibyiringiro byabo rwose nk’aho atari yarababuriye mbere. Ni ko no mu buhanuzi ahazaza hafunguriwe imbere yacu mu buryo bugaragara nk’uko hafunguriwe abigishwa n’amagambo ya Kristo. Ibyabaye bifitanye isano n’iherezo ry’igihe cy’igeragezwa n’umurimo wo kwitegura igihe cy’amakuba, byashyizwe ahagaragara neza. Ariko abantu benshi nta gusobanukirwa kuri uku kuri kw’ingenzi bafite, nk’aho kutigeze guhishurwa. Satani ahora arindiriye gukuraho buri gitekerezo cyose cyabagira abanyabwenge ku bwo agakiza, kandi igihe cy’amakuba kizabasangana batiteguye.” The Great Controversy, 595.</w:t>
      </w:r>
    </w:p>
    <w:p>
      <w:pPr>
        <w:pStyle w:val="ArticleBody"/>
        <w:jc w:val="left"/>
      </w:pPr>
      <w:r>
        <w:rPr>
          <w:rFonts w:ascii="Times New Roman" w:hAnsi="Times New Roman" w:eastAsia="Times New Roman" w:cs="Times New Roman"/>
        </w:rPr>
        <w:t>Mu Kaisarea Filipi, ni Panium, ni mafungu ya kumi na tatu hadi kumi na tano, ndipo Kristo alipoanza kuwafundisha wanafunzi Wake kuhusu msalaba, hivyo akiufananisha mfano wa historia ya mkutano wa kambi wa Exeter hadi Oktoba 22, 1844. Mwanzoni mwa vuguvugu la matengenezo la wale mia moja arobaini na nne elfu, “matukio yanayohusiana na kufungwa kwa muda wa rehema” yalifunuliwa, na mwishoni mwa vuguvugu la wale mia moja arobaini na nne elfu, “matukio yanayohusiana na kufungwa kwa muda wa rehema” yanafunuliwa ndani ya historia iliyofichika ya fungu la arobaini.</w:t>
      </w:r>
    </w:p>
    <w:p>
      <w:pPr>
        <w:pStyle w:val="ArticleScripture"/>
        <w:jc w:val="left"/>
      </w:pPr>
      <w:r>
        <w:rPr>
          <w:rFonts w:ascii="Times New Roman" w:hAnsi="Times New Roman" w:eastAsia="Times New Roman" w:cs="Times New Roman"/>
        </w:rPr>
        <w:t>“Leelo, muulo ne ngolo sya Eliya ni sya Yohaani Mubatiji, batumibwa ba Ngai ba kusoola kwakwe bali kubiikya meeso ga nsi iyeeteeibwe ku musango ku bintu bikulu bya kwitikila sele, ebikwatagana ne saa sya nsibuko sya kubonwa kwa musaayi gwa kisa ne kuboneka kwa Kristo Yesu nga Mufumu wa bafumu ne Mukama wa bakama.” Prophets and Kings, 715, 716.</w:t>
      </w:r>
    </w:p>
    <w:p>
      <w:pPr>
        <w:pStyle w:val="ArticleBody"/>
        <w:jc w:val="left"/>
      </w:pPr>
      <w:r>
        <w:rPr>
          <w:rFonts w:ascii="Times New Roman" w:hAnsi="Times New Roman" w:eastAsia="Times New Roman" w:cs="Times New Roman"/>
        </w:rPr>
        <w:t>“Dawiya ku bi girtina demê ya ceribandinê re” ew bûyer in ku di dîroka veşartî ya ayeta çil de têne vekirin. Di Zechariah beşa sêyem de, dîmenên dawî yên dadweriya lêkolînê têne nîşandan. Îlhama xwe şahidîya Zechariah bi wan re dike yek ku di Ezekiel beşa neh de hatine mohrkirin.</w:t>
      </w:r>
    </w:p>
    <w:p>
      <w:pPr>
        <w:pStyle w:val="ArticleScripture"/>
        <w:jc w:val="left"/>
      </w:pPr>
      <w:r>
        <w:rPr>
          <w:rFonts w:ascii="Times New Roman" w:hAnsi="Times New Roman" w:eastAsia="Times New Roman" w:cs="Times New Roman"/>
        </w:rPr>
        <w:t>“Vantu va Kalunga vakadihela ni kudila diambu dia makuna mawidi kusalama mu tsi. Mu mesozi, bavangisa mambu ku bantu babi sambu na kigonsa kiabo mu kunyatula nsiku ya buNzambi, ye mu mawa makedi kusobakana ve, bamikitisa mbele ya Mfumu sambu na mabunganga ma bo bene. Bantu babi baseka mawa ma bo, balula bisambu biabo bia kulunga luaka, ye batyola kima ki bo binga butete bwa bo. Kansi mpasi ye kimikitisu kia bantu ba Kalunga i kimbangi kieleka-kieleka ti bo kele kuvutukila ngolo ye lukumu lua nkadilu yina baluzaka sambu na disumu. I sambu bo kele kupusana pene-pene na Klisto, ye meso ma bo makangama ku busantu bua Yandi bua kulunga, nde bo mona polele-polele kibubi kikole kia disumu. Kudiyuva kua bo ye kudifokula kua bo ku meso ma bo mosi kele kusepedisa Kalunga mingi-mingi kuluta mpeve ya kudisadisa, ya lulendo ye ya lulendo lua moyo ya bantu yina bamona ve kikuma kia kudila, yina bafionga kimikitisu kia Klisto, ye yina baditela kulunga ntangu bo kele kunsumuna nsiku ya santu ya Kalunga. Bulembami ye bumikitisi bua ntima i mambu mafunama sambu na ngolo ye lunungu. Mpu ya nkembo ikele kuvingila bantu yina bafukama na makulu ma kulunsi. Lusakumunu lua bantu yayi badila, sambu bo ta sekululwa.”</w:t>
      </w:r>
    </w:p>
    <w:p>
      <w:pPr>
        <w:pStyle w:val="ArticleScripture"/>
        <w:jc w:val="left"/>
      </w:pPr>
      <w:r>
        <w:rPr>
          <w:rFonts w:ascii="Times New Roman" w:hAnsi="Times New Roman" w:eastAsia="Times New Roman" w:cs="Times New Roman"/>
        </w:rPr>
        <w:t>ئەوانەی دڵسۆزانە نوێژ دەکەن، وەک ئەوەیە لەگەڵ خودا داخراون. خۆیان نازانن تا چەند بە ئاسایش پارێزراون. بە هاندانەوەی شەیتان، فەرمانڕەواکانی ئەم جیهانە هەوڵ دەدەن بیانلەناون؛ بەڵام ئەگەر چاویان بکرایەوە، هەروەک چاوەکانی خزمەتکارەکەی ئەلیشە لە دۆتان کرایەوە، ئەوا فریشتەکانی خودا دەبینن کە لە دەوروبەریان چادریان داوە، و بە درەوشانەوە و شکۆمەندییان هێزەکانی تاریکی لە پێشڕەوی دەگرن.</w:t>
      </w:r>
    </w:p>
    <w:p>
      <w:pPr>
        <w:pStyle w:val="ArticleScripture"/>
        <w:jc w:val="left"/>
      </w:pPr>
      <w:r>
        <w:rPr>
          <w:rFonts w:ascii="Times New Roman" w:hAnsi="Times New Roman" w:eastAsia="Times New Roman" w:cs="Times New Roman"/>
        </w:rPr>
        <w:t>“Wekî gelê Xwedê li ber Wî canên xwe di êşê de dihêlin û bi daxwaza pakbûna dilê xwe têne xwastin, emr tê dayîn: ‘cilên pîs ji wan rake’; û ev gotinên teşwîqker têne gotin: ‘Va ye, ez bûm ku guneha te ji te derbas bibe, û ez ê te bi cilên nû bipêçim.’ Cilê bêkêmasî yê dadmendiya Mesîh li ser zarokên Xwedê yên ku hatine ceribandin, hatine ceribandin û dîsa jî dilsoz mane, tê danîn. Mayîna biçûk a hatî hakirî bi cilên şanî têne pêçandin, û êdî qet nayên bi fesadên cîhanê pîs kirin. Navên wan di pirtûka jiyanê ya Berx de têne parastin, di nav dilsozanê hemû serdeman de tên tomar kirin. Wan hîleyên xapîner ragirtine; bi qîrîna ejdeha ji dilsoziya xwe nehatiye vegerandin. Niha ew ji hîleyên ceribîner heta hetayê ewle ne. Gunehên wan li ser afirînerê gunehê tên veguhezandin. Û mayîna biçûk ne tenê tên baxşandin û qebûl kirin, lê her weha tên rêzgirtin. ‘Mitraek bedew’ li ser serên wan tê danîn. Ew divê ji bo Xwedê wek padîşah û kahîn bin. Dema ku Şeytan tawanbarîyên xwe pêş dixe û hewl dida ku vê komê tune bike, milyaketên pîroz, bê ku were dîtin, di nav de derbas dibûn û li ser wan mohra Xwedayê zindî didan. Ev in yên ku bi Berx re li ser Çiyayê Siyonê radiwestin, û navê Bav li ser eniyên wan hatiye nivîsandin. Ew li ber text strana nû distirênin, ew straneya ku tu kes nikare hîn bibe, ji bilî sed û çil û çar hezar kesan, yên ku ji erdê hatibûn rizgarkirin. ‘Ev in yên ku Berxê li her derê ku diçe dişopînin. Ev ji nav mirovan hatin rizgarkirin, wek berhemên pêşîn ji bo Xwedê û ji bo Berx. Û di devê wan de tu xapandin nehat dîtin: çimkî ew li ber texta Xwedê bêqusûr in.’”</w:t>
      </w:r>
    </w:p>
    <w:p>
      <w:pPr>
        <w:pStyle w:val="ArticleScripture"/>
        <w:jc w:val="left"/>
      </w:pPr>
      <w:r>
        <w:rPr>
          <w:rFonts w:ascii="Times New Roman" w:hAnsi="Times New Roman" w:eastAsia="Times New Roman" w:cs="Times New Roman"/>
        </w:rPr>
        <w:t>“Noneho kusakanyikha kwosi kwa masina ako kwa Mungelo: ‘Muwule luno, we Yoshua omusaserdoti omukhongo, iwe nende bakhasi bo boosikala imbeli wo: khubanga bali abantu ba kusenyelwako; maana, tala, ndireeta Omusumba Wanje, Isekhanyo.’ Kristo abonakala nga niye Omununuli nende Omukhulusi wa abantu Be. Noneho koko abasigalile bali ‘abantu ba kusenyelwako,’ nga amarira nende okhuminywa khwobulendo bwabwe bikha endulo ya tsinywekhanyo nende oluyali mu maaso ka Nyasaye nende ka Omwana gw’Ende. ‘Ku lunaku olwo iseghanyo lya Nyasaye liriba lirayi nende lyobukosi, nende ebibala bya khushialo biriba birayi muno nende bya bulayi khubali abasimekha ba Israeli. Ne biriba mbu, oyo asigalile mu Sayuni, nende oyo usiga mu Yerusalemu, alietwa mutakatifu, ni buli muntu owandikhilwe mu bakhoyo mu Yerusalemu.’” Testimonies, volume 5, 474–476.</w:t>
      </w:r>
    </w:p>
    <w:p>
      <w:pPr>
        <w:pStyle w:val="ArticleBody"/>
        <w:jc w:val="left"/>
      </w:pPr>
      <w:r>
        <w:rPr>
          <w:rFonts w:ascii="Times New Roman" w:hAnsi="Times New Roman" w:eastAsia="Times New Roman" w:cs="Times New Roman"/>
        </w:rPr>
        <w:t>Ufunuo na ine mirongoi ina kana ku Funuo ukwa ngɔ Esekieli kwatela “kusindikwa” kuno “vakutena nu kulila” kuenda ifintu ifya musangu ifili mu nsi. Vasindikwa pano vapelwa ivwalo lya bulungami bwa Kristu ne cisote cisuma, cino cakwiminina “bamfumu na bapristi” ba Petelo, abo abatali bantu ba Leza, lelo nomba baba bantu ba Leza.</w:t>
      </w:r>
    </w:p>
    <w:p>
      <w:pPr>
        <w:pStyle w:val="ArticleScripture"/>
        <w:jc w:val="left"/>
      </w:pPr>
      <w:r>
        <w:rPr>
          <w:rFonts w:ascii="Times New Roman" w:hAnsi="Times New Roman" w:eastAsia="Times New Roman" w:cs="Times New Roman"/>
        </w:rPr>
        <w:t>Araye xwe nifşek hilbijartî ne, kahînetiyek padîşahî, neteweyek pîroz, gelêk taybet in; da ku pesn û sipasên wî bibêjin ku we ji tarîtiyê gazî kiriye bo ronahiya xwe ya ecêb: Ew ku berê ne gel bûn, lê niha gelê Xwedê ne; ew ku rehm negirtibûn, lê niha rehm girtine. Ey hezkiriyên min, ez ji we re wek xerîb û rêwî de daxwaz dikim ku ji xwestekên cismânî dûr bimînin, yên ku li dijî can şer dikin; Ku reftarê xwe di nav neteweyan de pak û rast bigirin, da ku, li wir ku ew li dijî we wek xerabkaran diaxivin, bi karên we yên baş, yên ku ew dibînin, di roja seredana Xwedê de Xwedê bi rûmet bikin. 1 Petrûs 2:9–12.</w:t>
      </w:r>
    </w:p>
    <w:p>
      <w:pPr>
        <w:pStyle w:val="ArticleScripture"/>
        <w:jc w:val="left"/>
      </w:pPr>
      <w:r>
        <w:rPr>
          <w:rFonts w:ascii="Times New Roman" w:hAnsi="Times New Roman" w:eastAsia="Times New Roman" w:cs="Times New Roman"/>
        </w:rPr>
        <w:t>Basi rero, nimwumvira koko ijwi ryanje, mukitondera isezerano ryanje, muzombera ubutunzi bwanje bwiharije buruta ayandi moko yose; kuko isi yose ari iyanje. Kandi muzombera ubwami bw’abaherezi n’ihanga ryera. Ayo ni yo majambo uzobwira abana ba Isirayeli. Kuvayo 19:5, 6.</w:t>
      </w:r>
    </w:p>
    <w:p>
      <w:pPr>
        <w:pStyle w:val="ArticleScripture"/>
        <w:jc w:val="left"/>
      </w:pPr>
      <w:r>
        <w:rPr>
          <w:rFonts w:ascii="Times New Roman" w:hAnsi="Times New Roman" w:eastAsia="Times New Roman" w:cs="Times New Roman"/>
        </w:rPr>
        <w:t>“Mu minsi ya nyuma ya historia ya dunia hii, agano la Mungu na watu wake washikao amri zake litafanywa upya. ‘Siku hiyo nitawafanyia agano na wanyama wa porini, na ndege wa angani, na vitu vitambaavyo juu ya nchi; nami nitauvunja upinde na upanga na vita, viishe katika nchi, nami nitawalaza salama. Nami nitakuposa kwangu milele; naam, nitakuposa kwangu katika haki, na katika hukumu, na katika fadhili zenye upendo, na katika rehema. Naam, nitakuposa kwangu katika uaminifu; nawe utamjua Bwana.’”</w:t>
      </w:r>
    </w:p>
    <w:p>
      <w:pPr>
        <w:pStyle w:val="ArticleScripture"/>
        <w:jc w:val="left"/>
      </w:pPr>
      <w:r>
        <w:rPr>
          <w:rFonts w:ascii="Times New Roman" w:hAnsi="Times New Roman" w:eastAsia="Times New Roman" w:cs="Times New Roman"/>
        </w:rPr>
        <w:t>“‘Na itakuwako katika siku hiyo, nitasikia, asema Bwana; nitasikia mbingu, nazo zitaisikia nchi; nayo nchi itasikia nafaka, na divai, na mafuta; navyo vitamsikia Yezreeli. Nami nitampanda kwa ajili yangu katika nchi; nami nitamrehemu yeye ambaye hakupata rehema; nami nitawaambia wale ambao hawakuwa watu wangu, Wewe ndiwe watu wangu; nao watasema, Wewe ndiwe Mungu wangu.’ Hosea 2:14–23.</w:t>
      </w:r>
    </w:p>
    <w:p>
      <w:pPr>
        <w:pStyle w:val="ArticleScripture"/>
        <w:jc w:val="left"/>
      </w:pPr>
      <w:r>
        <w:rPr>
          <w:rFonts w:ascii="Times New Roman" w:hAnsi="Times New Roman" w:eastAsia="Times New Roman" w:cs="Times New Roman"/>
        </w:rPr>
        <w:t>“‘Mu siku hiyo, … mabaki ya Israeli, na hao waliookoka wa nyumba ya Yakobo, … watategemea BWANA, Mtakatifu wa Israeli, katika kweli.’ Isaya 10:20. Kutoka ‘katika kila taifa, na kabila, na lugha, na jamaa’ watakuwapo wale watakaoiitikia kwa furaha ile ujumbe, ‘Mcheni Mungu, na kumtukuza; kwa maana saa ya hukumu yake imekuja.’ Wataziacha kila sanamu inayowafunga na kuwatia kifungoni kwa dunia hii, nao ‘watamsujudia yeye aliyezifanya mbingu, na nchi, na bahari, na chemchemi za maji.’ Watajiweka huru kutoka katika kila mtego wa kujinasibisha, nao watasimama mbele ya ulimwengu kama kumbukumbu hai za rehema ya Mungu. Wakiwa watiifu kwa kila takwa la Mungu, watatambuliwa na malaika na wanadamu kuwa ni wale ‘washikao amri za Mungu, na imani ya Yesu.’ Ufunuo 14:6–7, 12.”</w:t>
      </w:r>
    </w:p>
    <w:p>
      <w:pPr>
        <w:pStyle w:val="ArticleScripture"/>
        <w:jc w:val="left"/>
      </w:pPr>
      <w:r>
        <w:rPr>
          <w:rFonts w:ascii="Times New Roman" w:hAnsi="Times New Roman" w:eastAsia="Times New Roman" w:cs="Times New Roman"/>
        </w:rPr>
        <w:t>“‘Mwamone, masiku akudza, ati Yehova, pamene wolima adzapeza wokolola, ndi woponda mphesa iye amene afesa mbeu; ndipo mapiri adzatsika vinyo wokoma, ndipo zitunda zonse zidzayenga. Ndipo ndidzabwezeretsanso ukapolo wa anthu anga a Israyeli, ndipo adzamanga midzi yopasuka, nadzakhala mmenemo; ndipo adzadzala minda ya mphesa, namwa vinyo wake; adzapanganso minda ya zipatso, nadya zipatso zake. Ndipo ndidzawabzala m’dziko lawo, ndipo sadzazulidwanso m’dziko lawo limene ndinawapatsa, ati Yehova Mulungu wako. Amosi 9:13–15.’” Review and Herald, February 26, 1914.</w:t>
      </w:r>
    </w:p>
    <w:p>
      <w:pPr>
        <w:pStyle w:val="ArticleBody"/>
        <w:jc w:val="left"/>
      </w:pPr>
      <w:r>
        <w:rPr>
          <w:rFonts w:ascii="Times New Roman" w:hAnsi="Times New Roman" w:eastAsia="Times New Roman" w:cs="Times New Roman"/>
        </w:rPr>
        <w:t>Ni wazi kwamba tangu wakati ambapo kizazi cha mwisho kilichochaguliwa cha wale laki moja na arobaini na nne elfu kinatiwa muhuri, bado wapo watu wa Mataifa ambao wanaweza kuathiriwa na mwenendo wa maisha wa wale laki moja na arobaini na nne elfu (mazungumzo) wakati wa siku ya kujiliwa kwa watu wa Mataifa.</w:t>
      </w:r>
    </w:p>
    <w:p>
      <w:pPr>
        <w:pStyle w:val="ArticleScripture"/>
        <w:jc w:val="left"/>
      </w:pPr>
      <w:r>
        <w:rPr>
          <w:rFonts w:ascii="Times New Roman" w:hAnsi="Times New Roman" w:eastAsia="Times New Roman" w:cs="Times New Roman"/>
        </w:rPr>
        <w:t>“</w:t>
      </w:r>
      <w:r>
        <w:rPr>
          <w:rFonts w:ascii="Nirmala UI" w:hAnsi="Nirmala UI" w:eastAsia="Nirmala UI" w:cs="Nirmala UI"/>
        </w:rPr>
        <w:t>மனித</w:t>
      </w:r>
      <w:r>
        <w:rPr>
          <w:rFonts w:ascii="Times New Roman" w:hAnsi="Times New Roman" w:eastAsia="Times New Roman" w:cs="Times New Roman"/>
        </w:rPr>
        <w:t xml:space="preserve"> </w:t>
      </w:r>
      <w:r>
        <w:rPr>
          <w:rFonts w:ascii="Nirmala UI" w:hAnsi="Nirmala UI" w:eastAsia="Nirmala UI" w:cs="Nirmala UI"/>
        </w:rPr>
        <w:t>வல்லமையும்</w:t>
      </w:r>
      <w:r>
        <w:rPr>
          <w:rFonts w:ascii="Times New Roman" w:hAnsi="Times New Roman" w:eastAsia="Times New Roman" w:cs="Times New Roman"/>
        </w:rPr>
        <w:t xml:space="preserve"> </w:t>
      </w:r>
      <w:r>
        <w:rPr>
          <w:rFonts w:ascii="Nirmala UI" w:hAnsi="Nirmala UI" w:eastAsia="Nirmala UI" w:cs="Nirmala UI"/>
        </w:rPr>
        <w:t>மனித</w:t>
      </w:r>
      <w:r>
        <w:rPr>
          <w:rFonts w:ascii="Times New Roman" w:hAnsi="Times New Roman" w:eastAsia="Times New Roman" w:cs="Times New Roman"/>
        </w:rPr>
        <w:t xml:space="preserve"> </w:t>
      </w:r>
      <w:r>
        <w:rPr>
          <w:rFonts w:ascii="Nirmala UI" w:hAnsi="Nirmala UI" w:eastAsia="Nirmala UI" w:cs="Nirmala UI"/>
        </w:rPr>
        <w:t>பலமும்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சபையை</w:t>
      </w:r>
      <w:r>
        <w:rPr>
          <w:rFonts w:ascii="Times New Roman" w:hAnsi="Times New Roman" w:eastAsia="Times New Roman" w:cs="Times New Roman"/>
        </w:rPr>
        <w:t xml:space="preserve"> </w:t>
      </w:r>
      <w:r>
        <w:rPr>
          <w:rFonts w:ascii="Nirmala UI" w:hAnsi="Nirmala UI" w:eastAsia="Nirmala UI" w:cs="Nirmala UI"/>
        </w:rPr>
        <w:t>நிறுவவில்லை</w:t>
      </w:r>
      <w:r>
        <w:rPr>
          <w:rFonts w:ascii="Times New Roman" w:hAnsi="Times New Roman" w:eastAsia="Times New Roman" w:cs="Times New Roman"/>
        </w:rPr>
        <w:t xml:space="preserve">; </w:t>
      </w:r>
      <w:r>
        <w:rPr>
          <w:rFonts w:ascii="Nirmala UI" w:hAnsi="Nirmala UI" w:eastAsia="Nirmala UI" w:cs="Nirmala UI"/>
        </w:rPr>
        <w:t>அவைகளால்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அழித்துவிடவும்</w:t>
      </w:r>
      <w:r>
        <w:rPr>
          <w:rFonts w:ascii="Times New Roman" w:hAnsi="Times New Roman" w:eastAsia="Times New Roman" w:cs="Times New Roman"/>
        </w:rPr>
        <w:t xml:space="preserve"> </w:t>
      </w:r>
      <w:r>
        <w:rPr>
          <w:rFonts w:ascii="Nirmala UI" w:hAnsi="Nirmala UI" w:eastAsia="Nirmala UI" w:cs="Nirmala UI"/>
        </w:rPr>
        <w:t>முடியாது</w:t>
      </w:r>
      <w:r>
        <w:rPr>
          <w:rFonts w:ascii="Times New Roman" w:hAnsi="Times New Roman" w:eastAsia="Times New Roman" w:cs="Times New Roman"/>
        </w:rPr>
        <w:t xml:space="preserve">. </w:t>
      </w:r>
      <w:r>
        <w:rPr>
          <w:rFonts w:ascii="Nirmala UI" w:hAnsi="Nirmala UI" w:eastAsia="Nirmala UI" w:cs="Nirmala UI"/>
        </w:rPr>
        <w:t>மனித</w:t>
      </w:r>
      <w:r>
        <w:rPr>
          <w:rFonts w:ascii="Times New Roman" w:hAnsi="Times New Roman" w:eastAsia="Times New Roman" w:cs="Times New Roman"/>
        </w:rPr>
        <w:t xml:space="preserve"> </w:t>
      </w:r>
      <w:r>
        <w:rPr>
          <w:rFonts w:ascii="Nirmala UI" w:hAnsi="Nirmala UI" w:eastAsia="Nirmala UI" w:cs="Nirmala UI"/>
        </w:rPr>
        <w:t>பலத்தின்</w:t>
      </w:r>
      <w:r>
        <w:rPr>
          <w:rFonts w:ascii="Times New Roman" w:hAnsi="Times New Roman" w:eastAsia="Times New Roman" w:cs="Times New Roman"/>
        </w:rPr>
        <w:t xml:space="preserve"> </w:t>
      </w:r>
      <w:r>
        <w:rPr>
          <w:rFonts w:ascii="Nirmala UI" w:hAnsi="Nirmala UI" w:eastAsia="Nirmala UI" w:cs="Nirmala UI"/>
        </w:rPr>
        <w:t>பாறையின்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 xml:space="preserve">, </w:t>
      </w:r>
      <w:r>
        <w:rPr>
          <w:rFonts w:ascii="Nirmala UI" w:hAnsi="Nirmala UI" w:eastAsia="Nirmala UI" w:cs="Nirmala UI"/>
        </w:rPr>
        <w:t>யுகங்களின்</w:t>
      </w:r>
      <w:r>
        <w:rPr>
          <w:rFonts w:ascii="Times New Roman" w:hAnsi="Times New Roman" w:eastAsia="Times New Roman" w:cs="Times New Roman"/>
        </w:rPr>
        <w:t xml:space="preserve"> </w:t>
      </w:r>
      <w:r>
        <w:rPr>
          <w:rFonts w:ascii="Nirmala UI" w:hAnsi="Nirmala UI" w:eastAsia="Nirmala UI" w:cs="Nirmala UI"/>
        </w:rPr>
        <w:t>கன்மலையான</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இயேசுவின்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சபை</w:t>
      </w:r>
      <w:r>
        <w:rPr>
          <w:rFonts w:ascii="Times New Roman" w:hAnsi="Times New Roman" w:eastAsia="Times New Roman" w:cs="Times New Roman"/>
        </w:rPr>
        <w:t xml:space="preserve"> </w:t>
      </w:r>
      <w:r>
        <w:rPr>
          <w:rFonts w:ascii="Nirmala UI" w:hAnsi="Nirmala UI" w:eastAsia="Nirmala UI" w:cs="Nirmala UI"/>
        </w:rPr>
        <w:t>நிறுவப்பட்டது</w:t>
      </w:r>
      <w:r>
        <w:rPr>
          <w:rFonts w:ascii="Times New Roman" w:hAnsi="Times New Roman" w:eastAsia="Times New Roman" w:cs="Times New Roman"/>
        </w:rPr>
        <w:t>; ‘</w:t>
      </w:r>
      <w:r>
        <w:rPr>
          <w:rFonts w:ascii="Nirmala UI" w:hAnsi="Nirmala UI" w:eastAsia="Nirmala UI" w:cs="Nirmala UI"/>
        </w:rPr>
        <w:t>பாதாளத்தின்</w:t>
      </w:r>
      <w:r>
        <w:rPr>
          <w:rFonts w:ascii="Times New Roman" w:hAnsi="Times New Roman" w:eastAsia="Times New Roman" w:cs="Times New Roman"/>
        </w:rPr>
        <w:t xml:space="preserve"> </w:t>
      </w:r>
      <w:r>
        <w:rPr>
          <w:rFonts w:ascii="Nirmala UI" w:hAnsi="Nirmala UI" w:eastAsia="Nirmala UI" w:cs="Nirmala UI"/>
        </w:rPr>
        <w:t>வாசல்கள்</w:t>
      </w:r>
      <w:r>
        <w:rPr>
          <w:rFonts w:ascii="Times New Roman" w:hAnsi="Times New Roman" w:eastAsia="Times New Roman" w:cs="Times New Roman"/>
        </w:rPr>
        <w:t xml:space="preserve"> </w:t>
      </w:r>
      <w:r>
        <w:rPr>
          <w:rFonts w:ascii="Nirmala UI" w:hAnsi="Nirmala UI" w:eastAsia="Nirmala UI" w:cs="Nirmala UI"/>
        </w:rPr>
        <w:t>அதின்மேல்</w:t>
      </w:r>
      <w:r>
        <w:rPr>
          <w:rFonts w:ascii="Times New Roman" w:hAnsi="Times New Roman" w:eastAsia="Times New Roman" w:cs="Times New Roman"/>
        </w:rPr>
        <w:t xml:space="preserve"> </w:t>
      </w:r>
      <w:r>
        <w:rPr>
          <w:rFonts w:ascii="Nirmala UI" w:hAnsi="Nirmala UI" w:eastAsia="Nirmala UI" w:cs="Nirmala UI"/>
        </w:rPr>
        <w:t>மேற்கொள்ளாது</w:t>
      </w:r>
      <w:r>
        <w:rPr>
          <w:rFonts w:ascii="Times New Roman" w:hAnsi="Times New Roman" w:eastAsia="Times New Roman" w:cs="Times New Roman"/>
        </w:rPr>
        <w:t xml:space="preserve">.’ </w:t>
      </w:r>
      <w:r>
        <w:rPr>
          <w:rFonts w:ascii="Nirmala UI" w:hAnsi="Nirmala UI" w:eastAsia="Nirmala UI" w:cs="Nirmala UI"/>
        </w:rPr>
        <w:t>மத்தேயு</w:t>
      </w:r>
      <w:r>
        <w:rPr>
          <w:rFonts w:ascii="Times New Roman" w:hAnsi="Times New Roman" w:eastAsia="Times New Roman" w:cs="Times New Roman"/>
        </w:rPr>
        <w:t xml:space="preserve"> 16:18.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சந்நிதியே</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காரியத்திற்கு</w:t>
      </w:r>
      <w:r>
        <w:rPr>
          <w:rFonts w:ascii="Times New Roman" w:hAnsi="Times New Roman" w:eastAsia="Times New Roman" w:cs="Times New Roman"/>
        </w:rPr>
        <w:t xml:space="preserve"> </w:t>
      </w:r>
      <w:r>
        <w:rPr>
          <w:rFonts w:ascii="Nirmala UI" w:hAnsi="Nirmala UI" w:eastAsia="Nirmala UI" w:cs="Nirmala UI"/>
        </w:rPr>
        <w:t>நிலைத்தன்மையை</w:t>
      </w:r>
      <w:r>
        <w:rPr>
          <w:rFonts w:ascii="Times New Roman" w:hAnsi="Times New Roman" w:eastAsia="Times New Roman" w:cs="Times New Roman"/>
        </w:rPr>
        <w:t xml:space="preserve"> </w:t>
      </w:r>
      <w:r>
        <w:rPr>
          <w:rFonts w:ascii="Nirmala UI" w:hAnsi="Nirmala UI" w:eastAsia="Nirmala UI" w:cs="Nirmala UI"/>
        </w:rPr>
        <w:t>அளிக்கிறது</w:t>
      </w:r>
      <w:r>
        <w:rPr>
          <w:rFonts w:ascii="Times New Roman" w:hAnsi="Times New Roman" w:eastAsia="Times New Roman" w:cs="Times New Roman"/>
        </w:rPr>
        <w:t>. ‘</w:t>
      </w:r>
      <w:r>
        <w:rPr>
          <w:rFonts w:ascii="Nirmala UI" w:hAnsi="Nirmala UI" w:eastAsia="Nirmala UI" w:cs="Nirmala UI"/>
        </w:rPr>
        <w:t>பிரபுக்களின்மேல்</w:t>
      </w:r>
      <w:r>
        <w:rPr>
          <w:rFonts w:ascii="Times New Roman" w:hAnsi="Times New Roman" w:eastAsia="Times New Roman" w:cs="Times New Roman"/>
        </w:rPr>
        <w:t xml:space="preserve"> </w:t>
      </w:r>
      <w:r>
        <w:rPr>
          <w:rFonts w:ascii="Nirmala UI" w:hAnsi="Nirmala UI" w:eastAsia="Nirmala UI" w:cs="Nirmala UI"/>
        </w:rPr>
        <w:t>நம்பிக்கையாயிராதேயுங்கள்</w:t>
      </w:r>
      <w:r>
        <w:rPr>
          <w:rFonts w:ascii="Times New Roman" w:hAnsi="Times New Roman" w:eastAsia="Times New Roman" w:cs="Times New Roman"/>
        </w:rPr>
        <w:t xml:space="preserve">; </w:t>
      </w:r>
      <w:r>
        <w:rPr>
          <w:rFonts w:ascii="Nirmala UI" w:hAnsi="Nirmala UI" w:eastAsia="Nirmala UI" w:cs="Nirmala UI"/>
        </w:rPr>
        <w:t>இரட்சிக்க</w:t>
      </w:r>
      <w:r>
        <w:rPr>
          <w:rFonts w:ascii="Times New Roman" w:hAnsi="Times New Roman" w:eastAsia="Times New Roman" w:cs="Times New Roman"/>
        </w:rPr>
        <w:t xml:space="preserve"> </w:t>
      </w:r>
      <w:r>
        <w:rPr>
          <w:rFonts w:ascii="Nirmala UI" w:hAnsi="Nirmala UI" w:eastAsia="Nirmala UI" w:cs="Nirmala UI"/>
        </w:rPr>
        <w:t>வல்லமையில்லாத</w:t>
      </w:r>
      <w:r>
        <w:rPr>
          <w:rFonts w:ascii="Times New Roman" w:hAnsi="Times New Roman" w:eastAsia="Times New Roman" w:cs="Times New Roman"/>
        </w:rPr>
        <w:t xml:space="preserve"> </w:t>
      </w:r>
      <w:r>
        <w:rPr>
          <w:rFonts w:ascii="Nirmala UI" w:hAnsi="Nirmala UI" w:eastAsia="Nirmala UI" w:cs="Nirmala UI"/>
        </w:rPr>
        <w:t>மனுபுத்திரன்மேலும்</w:t>
      </w:r>
      <w:r>
        <w:rPr>
          <w:rFonts w:ascii="Times New Roman" w:hAnsi="Times New Roman" w:eastAsia="Times New Roman" w:cs="Times New Roman"/>
        </w:rPr>
        <w:t xml:space="preserve"> </w:t>
      </w:r>
      <w:r>
        <w:rPr>
          <w:rFonts w:ascii="Nirmala UI" w:hAnsi="Nirmala UI" w:eastAsia="Nirmala UI" w:cs="Nirmala UI"/>
        </w:rPr>
        <w:t>நம்பிக்கையாயிராதேயுங்கள்</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நமக்குவரும்</w:t>
      </w:r>
      <w:r>
        <w:rPr>
          <w:rFonts w:ascii="Times New Roman" w:hAnsi="Times New Roman" w:eastAsia="Times New Roman" w:cs="Times New Roman"/>
        </w:rPr>
        <w:t xml:space="preserve"> </w:t>
      </w:r>
      <w:r>
        <w:rPr>
          <w:rFonts w:ascii="Nirmala UI" w:hAnsi="Nirmala UI" w:eastAsia="Nirmala UI" w:cs="Nirmala UI"/>
        </w:rPr>
        <w:t>வார்த்தை</w:t>
      </w:r>
      <w:r>
        <w:rPr>
          <w:rFonts w:ascii="Times New Roman" w:hAnsi="Times New Roman" w:eastAsia="Times New Roman" w:cs="Times New Roman"/>
        </w:rPr>
        <w:t xml:space="preserve">. </w:t>
      </w:r>
      <w:r>
        <w:rPr>
          <w:rFonts w:ascii="Nirmala UI" w:hAnsi="Nirmala UI" w:eastAsia="Nirmala UI" w:cs="Nirmala UI"/>
        </w:rPr>
        <w:t>சங்கீதம்</w:t>
      </w:r>
      <w:r>
        <w:rPr>
          <w:rFonts w:ascii="Times New Roman" w:hAnsi="Times New Roman" w:eastAsia="Times New Roman" w:cs="Times New Roman"/>
        </w:rPr>
        <w:t xml:space="preserve"> 146:3. ‘</w:t>
      </w:r>
      <w:r>
        <w:rPr>
          <w:rFonts w:ascii="Nirmala UI" w:hAnsi="Nirmala UI" w:eastAsia="Nirmala UI" w:cs="Nirmala UI"/>
        </w:rPr>
        <w:t>அமைதலிலும்</w:t>
      </w:r>
      <w:r>
        <w:rPr>
          <w:rFonts w:ascii="Times New Roman" w:hAnsi="Times New Roman" w:eastAsia="Times New Roman" w:cs="Times New Roman"/>
        </w:rPr>
        <w:t xml:space="preserve"> </w:t>
      </w:r>
      <w:r>
        <w:rPr>
          <w:rFonts w:ascii="Nirmala UI" w:hAnsi="Nirmala UI" w:eastAsia="Nirmala UI" w:cs="Nirmala UI"/>
        </w:rPr>
        <w:t>நம்பிக்கையிலும்</w:t>
      </w:r>
      <w:r>
        <w:rPr>
          <w:rFonts w:ascii="Times New Roman" w:hAnsi="Times New Roman" w:eastAsia="Times New Roman" w:cs="Times New Roman"/>
        </w:rPr>
        <w:t xml:space="preserve"> </w:t>
      </w:r>
      <w:r>
        <w:rPr>
          <w:rFonts w:ascii="Nirmala UI" w:hAnsi="Nirmala UI" w:eastAsia="Nirmala UI" w:cs="Nirmala UI"/>
        </w:rPr>
        <w:t>உங்கள்</w:t>
      </w:r>
      <w:r>
        <w:rPr>
          <w:rFonts w:ascii="Times New Roman" w:hAnsi="Times New Roman" w:eastAsia="Times New Roman" w:cs="Times New Roman"/>
        </w:rPr>
        <w:t xml:space="preserve"> </w:t>
      </w:r>
      <w:r>
        <w:rPr>
          <w:rFonts w:ascii="Nirmala UI" w:hAnsi="Nirmala UI" w:eastAsia="Nirmala UI" w:cs="Nirmala UI"/>
        </w:rPr>
        <w:t>பலன்</w:t>
      </w:r>
      <w:r>
        <w:rPr>
          <w:rFonts w:ascii="Times New Roman" w:hAnsi="Times New Roman" w:eastAsia="Times New Roman" w:cs="Times New Roman"/>
        </w:rPr>
        <w:t xml:space="preserve"> </w:t>
      </w:r>
      <w:r>
        <w:rPr>
          <w:rFonts w:ascii="Nirmala UI" w:hAnsi="Nirmala UI" w:eastAsia="Nirmala UI" w:cs="Nirmala UI"/>
        </w:rPr>
        <w:t>இருக்கும்</w:t>
      </w:r>
      <w:r>
        <w:rPr>
          <w:rFonts w:ascii="Times New Roman" w:hAnsi="Times New Roman" w:eastAsia="Times New Roman" w:cs="Times New Roman"/>
        </w:rPr>
        <w:t xml:space="preserve">.’ </w:t>
      </w:r>
      <w:r>
        <w:rPr>
          <w:rFonts w:ascii="Nirmala UI" w:hAnsi="Nirmala UI" w:eastAsia="Nirmala UI" w:cs="Nirmala UI"/>
        </w:rPr>
        <w:t>ஏசாயா</w:t>
      </w:r>
      <w:r>
        <w:rPr>
          <w:rFonts w:ascii="Times New Roman" w:hAnsi="Times New Roman" w:eastAsia="Times New Roman" w:cs="Times New Roman"/>
        </w:rPr>
        <w:t xml:space="preserve"> 30:15. </w:t>
      </w:r>
      <w:r>
        <w:rPr>
          <w:rFonts w:ascii="Nirmala UI" w:hAnsi="Nirmala UI" w:eastAsia="Nirmala UI" w:cs="Nirmala UI"/>
        </w:rPr>
        <w:t>நித்தியமான</w:t>
      </w:r>
      <w:r>
        <w:rPr>
          <w:rFonts w:ascii="Times New Roman" w:hAnsi="Times New Roman" w:eastAsia="Times New Roman" w:cs="Times New Roman"/>
        </w:rPr>
        <w:t xml:space="preserve"> </w:t>
      </w:r>
      <w:r>
        <w:rPr>
          <w:rFonts w:ascii="Nirmala UI" w:hAnsi="Nirmala UI" w:eastAsia="Nirmala UI" w:cs="Nirmala UI"/>
        </w:rPr>
        <w:t>நீதியின்</w:t>
      </w:r>
      <w:r>
        <w:rPr>
          <w:rFonts w:ascii="Times New Roman" w:hAnsi="Times New Roman" w:eastAsia="Times New Roman" w:cs="Times New Roman"/>
        </w:rPr>
        <w:t xml:space="preserve"> </w:t>
      </w:r>
      <w:r>
        <w:rPr>
          <w:rFonts w:ascii="Nirmala UI" w:hAnsi="Nirmala UI" w:eastAsia="Nirmala UI" w:cs="Nirmala UI"/>
        </w:rPr>
        <w:t>கொள்கைகளின்மேல்</w:t>
      </w:r>
      <w:r>
        <w:rPr>
          <w:rFonts w:ascii="Times New Roman" w:hAnsi="Times New Roman" w:eastAsia="Times New Roman" w:cs="Times New Roman"/>
        </w:rPr>
        <w:t xml:space="preserve"> </w:t>
      </w:r>
      <w:r>
        <w:rPr>
          <w:rFonts w:ascii="Nirmala UI" w:hAnsi="Nirmala UI" w:eastAsia="Nirmala UI" w:cs="Nirmala UI"/>
        </w:rPr>
        <w:t>நிறுவப்பட்ட</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மகிமையான</w:t>
      </w:r>
      <w:r>
        <w:rPr>
          <w:rFonts w:ascii="Times New Roman" w:hAnsi="Times New Roman" w:eastAsia="Times New Roman" w:cs="Times New Roman"/>
        </w:rPr>
        <w:t xml:space="preserve"> </w:t>
      </w:r>
      <w:r>
        <w:rPr>
          <w:rFonts w:ascii="Nirmala UI" w:hAnsi="Nirmala UI" w:eastAsia="Nirmala UI" w:cs="Nirmala UI"/>
        </w:rPr>
        <w:t>கிரியை</w:t>
      </w:r>
      <w:r>
        <w:rPr>
          <w:rFonts w:ascii="Times New Roman" w:hAnsi="Times New Roman" w:eastAsia="Times New Roman" w:cs="Times New Roman"/>
        </w:rPr>
        <w:t xml:space="preserve"> </w:t>
      </w:r>
      <w:r>
        <w:rPr>
          <w:rFonts w:ascii="Nirmala UI" w:hAnsi="Nirmala UI" w:eastAsia="Nirmala UI" w:cs="Nirmala UI"/>
        </w:rPr>
        <w:t>ஒருபோதும்</w:t>
      </w:r>
      <w:r>
        <w:rPr>
          <w:rFonts w:ascii="Times New Roman" w:hAnsi="Times New Roman" w:eastAsia="Times New Roman" w:cs="Times New Roman"/>
        </w:rPr>
        <w:t xml:space="preserve"> </w:t>
      </w:r>
      <w:r>
        <w:rPr>
          <w:rFonts w:ascii="Nirmala UI" w:hAnsi="Nirmala UI" w:eastAsia="Nirmala UI" w:cs="Nirmala UI"/>
        </w:rPr>
        <w:t>வீணாகிப்</w:t>
      </w:r>
      <w:r>
        <w:rPr>
          <w:rFonts w:ascii="Times New Roman" w:hAnsi="Times New Roman" w:eastAsia="Times New Roman" w:cs="Times New Roman"/>
        </w:rPr>
        <w:t xml:space="preserve"> </w:t>
      </w:r>
      <w:r>
        <w:rPr>
          <w:rFonts w:ascii="Nirmala UI" w:hAnsi="Nirmala UI" w:eastAsia="Nirmala UI" w:cs="Nirmala UI"/>
        </w:rPr>
        <w:t>போகாது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பலத்திலிருந்து</w:t>
      </w:r>
      <w:r>
        <w:rPr>
          <w:rFonts w:ascii="Times New Roman" w:hAnsi="Times New Roman" w:eastAsia="Times New Roman" w:cs="Times New Roman"/>
        </w:rPr>
        <w:t xml:space="preserve"> </w:t>
      </w:r>
      <w:r>
        <w:rPr>
          <w:rFonts w:ascii="Nirmala UI" w:hAnsi="Nirmala UI" w:eastAsia="Nirmala UI" w:cs="Nirmala UI"/>
        </w:rPr>
        <w:t>பலத்திற்குச்</w:t>
      </w:r>
      <w:r>
        <w:rPr>
          <w:rFonts w:ascii="Times New Roman" w:hAnsi="Times New Roman" w:eastAsia="Times New Roman" w:cs="Times New Roman"/>
        </w:rPr>
        <w:t xml:space="preserve"> </w:t>
      </w:r>
      <w:r>
        <w:rPr>
          <w:rFonts w:ascii="Nirmala UI" w:hAnsi="Nirmala UI" w:eastAsia="Nirmala UI" w:cs="Nirmala UI"/>
        </w:rPr>
        <w:t>சென்றுகொண்டே</w:t>
      </w:r>
      <w:r>
        <w:rPr>
          <w:rFonts w:ascii="Times New Roman" w:hAnsi="Times New Roman" w:eastAsia="Times New Roman" w:cs="Times New Roman"/>
        </w:rPr>
        <w:t xml:space="preserve"> </w:t>
      </w:r>
      <w:r>
        <w:rPr>
          <w:rFonts w:ascii="Nirmala UI" w:hAnsi="Nirmala UI" w:eastAsia="Nirmala UI" w:cs="Nirmala UI"/>
        </w:rPr>
        <w:t>இருக்கும்</w:t>
      </w:r>
      <w:r>
        <w:rPr>
          <w:rFonts w:ascii="Times New Roman" w:hAnsi="Times New Roman" w:eastAsia="Times New Roman" w:cs="Times New Roman"/>
        </w:rPr>
        <w:t>; ‘</w:t>
      </w:r>
      <w:r>
        <w:rPr>
          <w:rFonts w:ascii="Nirmala UI" w:hAnsi="Nirmala UI" w:eastAsia="Nirmala UI" w:cs="Nirmala UI"/>
        </w:rPr>
        <w:t>பராக்கிரமத்தினாலும்</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 xml:space="preserve">, </w:t>
      </w:r>
      <w:r>
        <w:rPr>
          <w:rFonts w:ascii="Nirmala UI" w:hAnsi="Nirmala UI" w:eastAsia="Nirmala UI" w:cs="Nirmala UI"/>
        </w:rPr>
        <w:t>பலத்தினாலும்</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 xml:space="preserve">, </w:t>
      </w:r>
      <w:r>
        <w:rPr>
          <w:rFonts w:ascii="Nirmala UI" w:hAnsi="Nirmala UI" w:eastAsia="Nirmala UI" w:cs="Nirmala UI"/>
        </w:rPr>
        <w:t>என்னுடைய</w:t>
      </w:r>
      <w:r>
        <w:rPr>
          <w:rFonts w:ascii="Times New Roman" w:hAnsi="Times New Roman" w:eastAsia="Times New Roman" w:cs="Times New Roman"/>
        </w:rPr>
        <w:t xml:space="preserve"> </w:t>
      </w:r>
      <w:r>
        <w:rPr>
          <w:rFonts w:ascii="Nirmala UI" w:hAnsi="Nirmala UI" w:eastAsia="Nirmala UI" w:cs="Nirmala UI"/>
        </w:rPr>
        <w:t>ஆவியினாலே</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சேனைகளின்</w:t>
      </w:r>
      <w:r>
        <w:rPr>
          <w:rFonts w:ascii="Times New Roman" w:hAnsi="Times New Roman" w:eastAsia="Times New Roman" w:cs="Times New Roman"/>
        </w:rPr>
        <w:t xml:space="preserve"> </w:t>
      </w:r>
      <w:r>
        <w:rPr>
          <w:rFonts w:ascii="Nirmala UI" w:hAnsi="Nirmala UI" w:eastAsia="Nirmala UI" w:cs="Nirmala UI"/>
        </w:rPr>
        <w:t>கர்த்தர்</w:t>
      </w:r>
      <w:r>
        <w:rPr>
          <w:rFonts w:ascii="Times New Roman" w:hAnsi="Times New Roman" w:eastAsia="Times New Roman" w:cs="Times New Roman"/>
        </w:rPr>
        <w:t xml:space="preserve"> </w:t>
      </w:r>
      <w:r>
        <w:rPr>
          <w:rFonts w:ascii="Nirmala UI" w:hAnsi="Nirmala UI" w:eastAsia="Nirmala UI" w:cs="Nirmala UI"/>
        </w:rPr>
        <w:t>சொல்லுகிறார்</w:t>
      </w:r>
      <w:r>
        <w:rPr>
          <w:rFonts w:ascii="Times New Roman" w:hAnsi="Times New Roman" w:eastAsia="Times New Roman" w:cs="Times New Roman"/>
        </w:rPr>
        <w:t xml:space="preserve">.’ </w:t>
      </w:r>
      <w:r>
        <w:rPr>
          <w:rFonts w:ascii="Nirmala UI" w:hAnsi="Nirmala UI" w:eastAsia="Nirmala UI" w:cs="Nirmala UI"/>
        </w:rPr>
        <w:t>சகரியா</w:t>
      </w:r>
      <w:r>
        <w:rPr>
          <w:rFonts w:ascii="Times New Roman" w:hAnsi="Times New Roman" w:eastAsia="Times New Roman" w:cs="Times New Roman"/>
        </w:rPr>
        <w:t xml:space="preserve"> 4:6.”</w:t>
      </w:r>
    </w:p>
    <w:p>
      <w:pPr>
        <w:pStyle w:val="ArticleScripture"/>
        <w:jc w:val="left"/>
      </w:pPr>
      <w:r>
        <w:rPr>
          <w:rFonts w:ascii="Times New Roman" w:hAnsi="Times New Roman" w:eastAsia="Times New Roman" w:cs="Times New Roman"/>
        </w:rPr>
        <w:t>“Ahadi hiyo, ‘Mikono ya Zerubabeli imeweka msingi wa nyumba hii; mikono yake nayo itaimaliza,’ ilitimizwa halisi. Aya ya 9. ‘Nao wazee wa Wayahudi wakajenga, nao wakafanikiwa kwa njia ya unabii wa Hagai nabii na Zekaria mwana wa Ido. Nao wakajenga, wakaimaliza, sawasawa na amri ya Mungu wa Israeli, na sawasawa na amri ya Koreshi, na Dario, na Artashasta mfalme wa Uajemi. Na nyumba hii ikamalizika siku ya tatu ya mwezi Adari [mwezi wa kumi na mbili], uliokuwa katika mwaka wa sita wa kutawala kwake mfalme Dario.’ Ezra 6:14, 15.” Manabii na Wafalme, 595, 596.</w:t>
      </w:r>
    </w:p>
    <w:p>
      <w:pPr>
        <w:pStyle w:val="ArticleBody"/>
        <w:jc w:val="left"/>
      </w:pPr>
      <w:r>
        <w:rPr>
          <w:rFonts w:ascii="Times New Roman" w:hAnsi="Times New Roman" w:eastAsia="Times New Roman" w:cs="Times New Roman"/>
        </w:rPr>
        <w:t>Aa dhungo thithanu kothi aa dhungo thithanu na thanu yi prophética miandza yinu, aa Sunday law ni Sabbath-keepers a probation mvu yi close kû lead yinu. Ketho, aa Daniel twelve, verse ten ni hatua tatu va zili tatu ndzo ya tatu kû represent yinu. Verse ten ni “purification,” verses eleven na twelve ni “made white” kû represent yinu, na verses thirteen to fifteen ni litmus test yinu, kûva Sabbath-keeping virgins “tried” aa.</w:t>
      </w:r>
    </w:p>
    <w:p>
      <w:pPr>
        <w:pStyle w:val="ArticleBody"/>
        <w:jc w:val="left"/>
      </w:pPr>
      <w:r>
        <w:rPr>
          <w:rFonts w:ascii="Times New Roman" w:hAnsi="Times New Roman" w:eastAsia="Times New Roman" w:cs="Times New Roman"/>
        </w:rPr>
        <w:t>Ujumbe wa ndani katika kitabu cha Danieli unawakilishwa na njozi ya Mto Ulai ya sura ya saba hadi ya tisa, na ujumbe wa nje unawakilishwa na njozi ya Mto Hidekeli ya sura ya kumi hadi ya kumi na mbili. Sura ya kumi na mbili ndiyo kilele cha njozi zote mbili, ya ndani na ya nje, nayo inaonyesha namna ambayo Kristo huwainua na kuwatakasa wale mia moja arobaini na nne elfu. Aya ya kumi hadi ya kumi na sita zinawakilisha historia iliyofichika ya aya ya arobaini kuanzia mwaka 1989 hadi sheria ya Jumapili ya aya ya arobaini na moja na kumi na sita. Aya zinazolingana ndani ya historia hiyo iliyofichika zinawakilisha utimilifu mkamilifu wa aya ya kumi ya sura ya kumi na mbili.</w:t>
      </w:r>
    </w:p>
    <w:p>
      <w:pPr>
        <w:pStyle w:val="ArticleScripture"/>
        <w:jc w:val="left"/>
      </w:pPr>
      <w:r>
        <w:rPr>
          <w:rFonts w:ascii="Nirmala UI" w:hAnsi="Nirmala UI" w:eastAsia="Nirmala UI" w:cs="Nirmala UI"/>
        </w:rPr>
        <w:t>ਬਹੁਤੇ</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ਜਾਣਗੇ</w:t>
      </w:r>
      <w:r>
        <w:rPr>
          <w:rFonts w:ascii="Times New Roman" w:hAnsi="Times New Roman" w:eastAsia="Times New Roman" w:cs="Times New Roman"/>
        </w:rPr>
        <w:t xml:space="preserve">, </w:t>
      </w:r>
      <w:r>
        <w:rPr>
          <w:rFonts w:ascii="Nirmala UI" w:hAnsi="Nirmala UI" w:eastAsia="Nirmala UI" w:cs="Nirmala UI"/>
        </w:rPr>
        <w:t>ਧੋਤੇ</w:t>
      </w:r>
      <w:r>
        <w:rPr>
          <w:rFonts w:ascii="Times New Roman" w:hAnsi="Times New Roman" w:eastAsia="Times New Roman" w:cs="Times New Roman"/>
        </w:rPr>
        <w:t xml:space="preserve"> </w:t>
      </w:r>
      <w:r>
        <w:rPr>
          <w:rFonts w:ascii="Nirmala UI" w:hAnsi="Nirmala UI" w:eastAsia="Nirmala UI" w:cs="Nirmala UI"/>
        </w:rPr>
        <w:t>ਜਾਣਗੇ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ਜਾਣਗੇ</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ਦੁਸ਼ਟ</w:t>
      </w:r>
      <w:r>
        <w:rPr>
          <w:rFonts w:ascii="Times New Roman" w:hAnsi="Times New Roman" w:eastAsia="Times New Roman" w:cs="Times New Roman"/>
        </w:rPr>
        <w:t xml:space="preserve"> </w:t>
      </w:r>
      <w:r>
        <w:rPr>
          <w:rFonts w:ascii="Nirmala UI" w:hAnsi="Nirmala UI" w:eastAsia="Nirmala UI" w:cs="Nirmala UI"/>
        </w:rPr>
        <w:t>ਦੁਸ਼ਟਤਾ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ਰਹਿਣਗੇ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ਦੁਸ਼ਟਾਂ</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ਸਮਝੇਗਾ</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ਬੁੱਧੀਮਾਨ</w:t>
      </w:r>
      <w:r>
        <w:rPr>
          <w:rFonts w:ascii="Times New Roman" w:hAnsi="Times New Roman" w:eastAsia="Times New Roman" w:cs="Times New Roman"/>
        </w:rPr>
        <w:t xml:space="preserve"> </w:t>
      </w:r>
      <w:r>
        <w:rPr>
          <w:rFonts w:ascii="Nirmala UI" w:hAnsi="Nirmala UI" w:eastAsia="Nirmala UI" w:cs="Nirmala UI"/>
        </w:rPr>
        <w:t>ਸਮਝਣਗੇ।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ਨਿੱਤ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ਹਟਾਈ</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ਉਜਾੜ</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ਘਿਨਾਉਣੀ</w:t>
      </w:r>
      <w:r>
        <w:rPr>
          <w:rFonts w:ascii="Times New Roman" w:hAnsi="Times New Roman" w:eastAsia="Times New Roman" w:cs="Times New Roman"/>
        </w:rPr>
        <w:t xml:space="preserve"> </w:t>
      </w:r>
      <w:r>
        <w:rPr>
          <w:rFonts w:ascii="Nirmala UI" w:hAnsi="Nirmala UI" w:eastAsia="Nirmala UI" w:cs="Nirmala UI"/>
        </w:rPr>
        <w:t>ਵਸਤੂ</w:t>
      </w:r>
      <w:r>
        <w:rPr>
          <w:rFonts w:ascii="Times New Roman" w:hAnsi="Times New Roman" w:eastAsia="Times New Roman" w:cs="Times New Roman"/>
        </w:rPr>
        <w:t xml:space="preserve"> </w:t>
      </w:r>
      <w:r>
        <w:rPr>
          <w:rFonts w:ascii="Nirmala UI" w:hAnsi="Nirmala UI" w:eastAsia="Nirmala UI" w:cs="Nirmala UI"/>
        </w:rPr>
        <w:t>ਖੜੀ</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ਹੋਣਗੇ।</w:t>
      </w:r>
      <w:r>
        <w:rPr>
          <w:rFonts w:ascii="Times New Roman" w:hAnsi="Times New Roman" w:eastAsia="Times New Roman" w:cs="Times New Roman"/>
        </w:rPr>
        <w:t xml:space="preserve"> </w:t>
      </w:r>
      <w:r>
        <w:rPr>
          <w:rFonts w:ascii="Nirmala UI" w:hAnsi="Nirmala UI" w:eastAsia="Nirmala UI" w:cs="Nirmala UI"/>
        </w:rPr>
        <w:t>ਧੰਨ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ਉਡੀਕ</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ਪੈਂਤੀ</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ਪਹੁੰਚਦਾ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12:10–12.</w:t>
      </w:r>
    </w:p>
    <w:p>
      <w:pPr>
        <w:pStyle w:val="ArticleBody"/>
        <w:jc w:val="left"/>
      </w:pPr>
      <w:r>
        <w:rPr>
          <w:rFonts w:ascii="Times New Roman" w:hAnsi="Times New Roman" w:eastAsia="Times New Roman" w:cs="Times New Roman"/>
        </w:rPr>
        <w:t>Abali “ab’amage” basobanukirwa umurongo wa cumi kugeza ku wa cumi na gatandatu, kandi bashyizweho ikimenyetso haba mu buryo bw’“ubwenge” no mu buryo bw’“umwuka,” ni bo basobanukirwa ubutumwa bw’ubuhanuzi bwo hanze bugaragazwa mu mateka ahishwe y’umurongo wa mirongo ine, kandi baba baramaze gushikama muri uko gusobanukirwa mu buryo bw’“ubwenge” mbere y’itegeko ryo ku Cyumweru. Abali “ab’amage” ni bo bahinduwe n’ubutumwa bwo imbere bugaragazwa n’Ibyahishuwe igice cya cumi na kimwe n’umurongo wa cumi na umwe, kandi baba baramaze gushikama muri iyo mibereho mbere y’itegeko ryo ku Cyumweru.</w:t>
      </w:r>
    </w:p>
    <w:p>
      <w:pPr>
        <w:pStyle w:val="ArticleBody"/>
        <w:jc w:val="left"/>
      </w:pPr>
      <w:r>
        <w:rPr>
          <w:rFonts w:ascii="Times New Roman" w:hAnsi="Times New Roman" w:eastAsia="Times New Roman" w:cs="Times New Roman"/>
        </w:rPr>
        <w:t>“ئاقىللار” دەپ ئاتىلىدىغانلار “كۈتۈش” بىلەن باغلانغان “بەخت”نى قوبۇل قىلغانلاردۇر؛ بۇ، يۈز قىرىق تۆت مىڭ كىشىنى ئون قىز ھەققىدىكى تەمسىلنىڭ كامىل ۋە ئەڭ ئاخىرقى ئەمەلگە ئېشىشىنى ئورۇندىيغانلار سۈپитидә بەلگىلەيدۇ. ۋەھىي 11:11 2023-يىلى ئىيۇلدا يېتىپ كەلدى؛ شۇنداق قىلىپ، دانىيال بىلەن ۋەھىي ئىككى گۇۋاھ ئارقىلىق بەلگىلەيدىغان، 2023-يىلى ئىيۇلدا ئېچىلغان بىلىمنىڭ كۆپىيىشى يۈز قىرىق تۆت مىڭ كىشىنىڭ مۆھىرلىنىش جەريانىنى تونۇتۇدىغان “ئاخىر زامان ۋاقتى”نى بەلگىلىدى. ئون بىرگە ئون بىرنى قوشسا يىگىرمە ئىككى بولىدۇ، بۇ بولسا ئىلاھىيەت بىلەن ئىنسانىيەتنىڭ بىرلىشىشىنىڭ بىر سىمۋولىدۇر؛ يۈز قىرىق تۆت مىڭنى پەيدا قىلىدىغان ئۈچ باسقۇچلۇق پاكلىنىش جەريانىدىن ئۆتىدىغانلار دانىيال 12:12 دە تونۇشتۇرۇلىدۇ، بۇ يەنە پالـمونېنىڭ بىر بەلگىسىنى تەمىنلەيدۇ، چۈنكى ئون ئىككىنى ئون ئىككىگە كۆپەيتكەندە يۈز قىرىق تۆت مىڭ بولىدۇ.</w:t>
      </w:r>
    </w:p>
    <w:p>
      <w:pPr>
        <w:pStyle w:val="ArticleBody"/>
        <w:jc w:val="left"/>
      </w:pPr>
      <w:r>
        <w:rPr>
          <w:rFonts w:ascii="Times New Roman" w:hAnsi="Times New Roman" w:eastAsia="Times New Roman" w:cs="Times New Roman"/>
        </w:rPr>
        <w:t>Tukwenda mu maaso n’okusoma kuno mu kiwandiiko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Namba Kumi</dc:title>
  <dc:subject>Ukuzuka n’Ukugwa kw’Amahanga: Gushira Ikimenyetso ku 144.000 no ku Mateka y’Ubuhanuzi Yahishwe yo muri Daniyeli 11:10–16</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