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समानान्तर</w:t>
      </w:r>
      <w:r>
        <w:rPr>
          <w:rFonts w:ascii="Arial" w:hAnsi="Arial" w:eastAsia="Arial" w:cs="Arial"/>
        </w:rPr>
        <w:t xml:space="preserve"> </w:t>
      </w:r>
      <w:r>
        <w:rPr>
          <w:rFonts w:ascii="Nirmala UI" w:hAnsi="Nirmala UI" w:eastAsia="Nirmala UI" w:cs="Nirmala UI"/>
        </w:rPr>
        <w:t>चेतावनियाँ</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पाँच</w:t>
      </w:r>
    </w:p>
    <w:p>
      <w:pPr>
        <w:pStyle w:val="ArticleSubtitle"/>
        <w:jc w:val="left"/>
      </w:pPr>
      <w:r>
        <w:rPr>
          <w:rFonts w:ascii="Arial" w:hAnsi="Arial" w:eastAsia="Arial" w:cs="Arial"/>
        </w:rPr>
        <w:t>Ukuhishurwa kw’Intare yo mu Muryango wa Yuda: Gutahura Ibice vya Nyuma vy’Intambara Ikomeye hagati y’Iciza n’Ikibi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Yalĩko aho tukĩrĩ kuonania, iko rĩrĩa ĩrĩ na maelezo juu ya Kristo kama malaika katika Ufunuo kumi ashukaye, Kristo kama Malaika Mkuu huonyesha “fungu analolitenda katika matukio ya kufunga ya pambano kuu na Shetani.” “Nafasi” aliyochukua Kristo alipoweka mguu wake wa kuume juu ya bahari na mguu wa kushoto juu ya nchi kavu “yaonyesha uweza wake mkuu na mamlaka yake juu ya dunia yote.” Kristo alipolia “kwa sauti kuu,” “alilia” “kama vile simba angurumavyo.”</w:t>
      </w:r>
    </w:p>
    <w:p>
      <w:pPr>
        <w:pStyle w:val="ArticleBody"/>
        <w:jc w:val="left"/>
      </w:pPr>
      <w:r>
        <w:rPr>
          <w:rFonts w:ascii="Times New Roman" w:hAnsi="Times New Roman" w:eastAsia="Times New Roman" w:cs="Times New Roman"/>
        </w:rPr>
        <w:t>Kristo ayang’yo okhwolesa obunyali Bwaye bwosi mu “ebikolokholo by’emalilikho eby’olukaka olukhongo,” kandi olwo Kristo ayang’yo okhwolesa obunyali Bwaye bwosi, akholanga lulwe nga Intare y’elikabila lya Yuda.</w:t>
      </w:r>
    </w:p>
    <w:p>
      <w:pPr>
        <w:pStyle w:val="ArticleScripture"/>
        <w:jc w:val="left"/>
      </w:pPr>
      <w:r>
        <w:rPr>
          <w:rFonts w:ascii="Times New Roman" w:hAnsi="Times New Roman" w:eastAsia="Times New Roman" w:cs="Times New Roman"/>
        </w:rPr>
        <w:t>“Omuhonokya ashohorerwa omu maisho ga Yohaana omu bimenyetso bya ‘Entare y’ekika kya Yuda’ n’ekya ‘Omwana gw’Entaama nk’owabaziibwe.’ Okushuuruurwa 5:5, 6. Ebi bimenyetso nibikyoreka obumwe bw’obushoboorozi bwona bwona n’okugonza okw’okweherezayo. Entare ya Yuda, ey’entiinisa munonga eri abo abanga embabazi Ze, niijo eriba Omwana gw’Entaama gwa Ruhanga eri abooroberezi kandi abeesigwa.” Ebyakozirwe n’Abatume, 589.</w:t>
      </w:r>
    </w:p>
    <w:p>
      <w:pPr>
        <w:pStyle w:val="ArticleBody"/>
        <w:jc w:val="left"/>
      </w:pPr>
      <w:r>
        <w:rPr>
          <w:rFonts w:ascii="Times New Roman" w:hAnsi="Times New Roman" w:eastAsia="Times New Roman" w:cs="Times New Roman"/>
        </w:rPr>
        <w:t>Kuyefunuliwa kwa Kristo kama Simba wa kabila la Yuda kunasisitiza kazi yake katika kutiwa muhuri na kufunuliwa kwa unabii wa Biblia, kulingana na wakati wake wa kimungu. Muda mfupi kabla ya kufungwa kwa kipindi cha rehema kwa wanadamu, wakati “wakati umekaribia,” kutakuwako kufunuliwa kwa ukweli maalumu wa Biblia unaotambulisha “mambo ambayo hayana budi kuwako upesi.”</w:t>
      </w:r>
    </w:p>
    <w:p>
      <w:pPr>
        <w:pStyle w:val="ArticleScripture"/>
        <w:jc w:val="left"/>
      </w:pPr>
      <w:r>
        <w:rPr>
          <w:rFonts w:ascii="Times New Roman" w:hAnsi="Times New Roman" w:eastAsia="Times New Roman" w:cs="Times New Roman"/>
        </w:rPr>
        <w:t>Bucinari bwa Yesu Kristo, ubwo Imana yamuhaye ngo yereke abagaragu bayo ibintu bigomba kubaho vuba; maze ibwohereza ibimenyetso ibicishije ku mumarayika wayo ku mugaragu wayo Yohana: ari we wahamije ijambo ry’Imana, n’ubuhamya bwa Yesu Kristo, n’ibintu byose yabonye. Hahirwa usoma, n’abumva amagambo y’ubu buhanuzi, bakitondera ibyanditswemo: kuko igihe kiri bugufi. Ibyahishuwe 1:1–3.</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時</w:t>
      </w:r>
      <w:r>
        <w:rPr>
          <w:rFonts w:ascii="Times New Roman" w:hAnsi="Times New Roman" w:eastAsia="Times New Roman" w:cs="Times New Roman"/>
        </w:rPr>
        <w:t>”</w:t>
      </w:r>
      <w:r>
        <w:rPr>
          <w:rFonts w:ascii="MS Gothic" w:hAnsi="MS Gothic" w:eastAsia="MS Gothic" w:cs="MS Gothic"/>
        </w:rPr>
        <w:t>として</w:t>
      </w:r>
      <w:r>
        <w:rPr>
          <w:rFonts w:ascii="Microsoft YaHei" w:hAnsi="Microsoft YaHei" w:eastAsia="Microsoft YaHei" w:cs="Microsoft YaHei"/>
        </w:rPr>
        <w:t>「近</w:t>
      </w:r>
      <w:r>
        <w:rPr>
          <w:rFonts w:ascii="MS Gothic" w:hAnsi="MS Gothic" w:eastAsia="MS Gothic" w:cs="MS Gothic"/>
        </w:rPr>
        <w:t>づいている</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実際</w:t>
      </w:r>
      <w:r>
        <w:rPr>
          <w:rFonts w:ascii="MS Gothic" w:hAnsi="MS Gothic" w:eastAsia="MS Gothic" w:cs="MS Gothic"/>
        </w:rPr>
        <w:t>に</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到来</w:t>
      </w:r>
      <w:r>
        <w:rPr>
          <w:rFonts w:ascii="MS Gothic" w:hAnsi="MS Gothic" w:eastAsia="MS Gothic" w:cs="MS Gothic"/>
        </w:rPr>
        <w:t>するとき</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朗読</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と</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聞</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記</w:t>
      </w:r>
      <w:r>
        <w:rPr>
          <w:rFonts w:ascii="MS Gothic" w:hAnsi="MS Gothic" w:eastAsia="MS Gothic" w:cs="MS Gothic"/>
        </w:rPr>
        <w:t>されていることを</w:t>
      </w:r>
      <w:r>
        <w:rPr>
          <w:rFonts w:ascii="Microsoft YaHei" w:hAnsi="Microsoft YaHei" w:eastAsia="Microsoft YaHei" w:cs="Microsoft YaHei"/>
        </w:rPr>
        <w:t>守</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との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、祝福</w:t>
      </w:r>
      <w:r>
        <w:rPr>
          <w:rFonts w:ascii="MS Gothic" w:hAnsi="MS Gothic" w:eastAsia="MS Gothic" w:cs="MS Gothic"/>
        </w:rPr>
        <w:t>が</w:t>
      </w:r>
      <w:r>
        <w:rPr>
          <w:rFonts w:ascii="Microsoft YaHei" w:hAnsi="Microsoft YaHei" w:eastAsia="Microsoft YaHei" w:cs="Microsoft YaHei"/>
        </w:rPr>
        <w:t>宣告</w:t>
      </w:r>
      <w:r>
        <w:rPr>
          <w:rFonts w:ascii="MS Gothic" w:hAnsi="MS Gothic" w:eastAsia="MS Gothic" w:cs="MS Gothic"/>
        </w:rPr>
        <w:t>される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特別</w:t>
      </w:r>
      <w:r>
        <w:rPr>
          <w:rFonts w:ascii="MS Gothic" w:hAnsi="MS Gothic" w:eastAsia="MS Gothic" w:cs="MS Gothic"/>
        </w:rPr>
        <w:t>なメッセージは</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即</w:t>
      </w:r>
      <w:r>
        <w:rPr>
          <w:rFonts w:ascii="MS Gothic" w:hAnsi="MS Gothic" w:eastAsia="MS Gothic" w:cs="MS Gothic"/>
        </w:rPr>
        <w:t>したメッセージであり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近</w:t>
      </w:r>
      <w:r>
        <w:rPr>
          <w:rFonts w:ascii="MS Gothic" w:hAnsi="MS Gothic" w:eastAsia="MS Gothic" w:cs="MS Gothic"/>
        </w:rPr>
        <w:t>づいている</w:t>
      </w:r>
      <w:r>
        <w:rPr>
          <w:rFonts w:ascii="Microsoft YaHei" w:hAnsi="Microsoft YaHei" w:eastAsia="Microsoft YaHei" w:cs="Microsoft YaHei"/>
        </w:rPr>
        <w:t>」</w:t>
      </w:r>
      <w:r>
        <w:rPr>
          <w:rFonts w:ascii="MS Gothic" w:hAnsi="MS Gothic" w:eastAsia="MS Gothic" w:cs="MS Gothic"/>
        </w:rPr>
        <w:t>ときにのみ</w:t>
      </w:r>
      <w:r>
        <w:rPr>
          <w:rFonts w:ascii="Microsoft YaHei" w:hAnsi="Microsoft YaHei" w:eastAsia="Microsoft YaHei" w:cs="Microsoft YaHei"/>
        </w:rPr>
        <w:t>認識</w:t>
      </w:r>
      <w:r>
        <w:rPr>
          <w:rFonts w:ascii="MS Gothic" w:hAnsi="MS Gothic" w:eastAsia="MS Gothic" w:cs="MS Gothic"/>
        </w:rPr>
        <w:t>されるものである</w:t>
      </w:r>
      <w:r>
        <w:rPr>
          <w:rFonts w:ascii="Times New Roman" w:hAnsi="Times New Roman" w:eastAsia="Times New Roman" w:cs="Times New Roman"/>
        </w:rPr>
        <w:t>.</w:t>
      </w:r>
      <w:r>
        <w:rPr>
          <w:rFonts w:ascii="MS Gothic" w:hAnsi="MS Gothic" w:eastAsia="MS Gothic" w:cs="MS Gothic"/>
        </w:rPr>
        <w:t>そうして</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しかもそれ</w:t>
      </w:r>
      <w:r>
        <w:rPr>
          <w:rFonts w:ascii="Microsoft YaHei" w:hAnsi="Microsoft YaHei" w:eastAsia="Microsoft YaHei" w:cs="Microsoft YaHei"/>
        </w:rPr>
        <w:t>以前</w:t>
      </w:r>
      <w:r>
        <w:rPr>
          <w:rFonts w:ascii="MS Gothic" w:hAnsi="MS Gothic" w:eastAsia="MS Gothic" w:cs="MS Gothic"/>
        </w:rPr>
        <w:t>ではなく</w:t>
      </w:r>
      <w:r>
        <w:rPr>
          <w:rFonts w:ascii="Times New Roman" w:hAnsi="Times New Roman" w:eastAsia="Times New Roman" w:cs="Times New Roman"/>
        </w:rPr>
        <w:t>―</w:t>
      </w:r>
      <w:r>
        <w:rPr>
          <w:rFonts w:ascii="Microsoft YaHei" w:hAnsi="Microsoft YaHei" w:eastAsia="Microsoft YaHei" w:cs="Microsoft YaHei"/>
        </w:rPr>
        <w:t>人々</w:t>
      </w:r>
      <w:r>
        <w:rPr>
          <w:rFonts w:ascii="MS Gothic" w:hAnsi="MS Gothic" w:eastAsia="MS Gothic" w:cs="MS Gothic"/>
        </w:rPr>
        <w:t>は</w:t>
      </w:r>
      <w:r>
        <w:rPr>
          <w:rFonts w:ascii="Microsoft YaHei" w:hAnsi="Microsoft YaHei" w:eastAsia="Microsoft YaHei" w:cs="Microsoft YaHei"/>
        </w:rPr>
        <w:t>黙示録</w:t>
      </w:r>
      <w:r>
        <w:rPr>
          <w:rFonts w:ascii="MS Gothic" w:hAnsi="MS Gothic" w:eastAsia="MS Gothic" w:cs="MS Gothic"/>
        </w:rPr>
        <w:t>に</w:t>
      </w:r>
      <w:r>
        <w:rPr>
          <w:rFonts w:ascii="Microsoft YaHei" w:hAnsi="Microsoft YaHei" w:eastAsia="Microsoft YaHei" w:cs="Microsoft YaHei"/>
        </w:rPr>
        <w:t>「記</w:t>
      </w:r>
      <w:r>
        <w:rPr>
          <w:rFonts w:ascii="MS Gothic" w:hAnsi="MS Gothic" w:eastAsia="MS Gothic" w:cs="MS Gothic"/>
        </w:rPr>
        <w:t>されていることを</w:t>
      </w:r>
      <w:r>
        <w:rPr>
          <w:rFonts w:ascii="Microsoft YaHei" w:hAnsi="Microsoft YaHei" w:eastAsia="Microsoft YaHei" w:cs="Microsoft YaHei"/>
        </w:rPr>
        <w:t>朗読</w:t>
      </w:r>
      <w:r>
        <w:rPr>
          <w:rFonts w:ascii="MS Gothic" w:hAnsi="MS Gothic" w:eastAsia="MS Gothic" w:cs="MS Gothic"/>
        </w:rPr>
        <w:t>し</w:t>
      </w:r>
      <w:r>
        <w:rPr>
          <w:rFonts w:ascii="Microsoft YaHei" w:hAnsi="Microsoft YaHei" w:eastAsia="Microsoft YaHei" w:cs="Microsoft YaHei"/>
        </w:rPr>
        <w:t>、聞</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守</w:t>
      </w:r>
      <w:r>
        <w:rPr>
          <w:rFonts w:ascii="MS Gothic" w:hAnsi="MS Gothic" w:eastAsia="MS Gothic" w:cs="MS Gothic"/>
        </w:rPr>
        <w:t>る</w:t>
      </w:r>
      <w:r>
        <w:rPr>
          <w:rFonts w:ascii="Microsoft YaHei" w:hAnsi="Microsoft YaHei" w:eastAsia="Microsoft YaHei" w:cs="Microsoft YaHei"/>
        </w:rPr>
        <w:t>」</w:t>
      </w:r>
      <w:r>
        <w:rPr>
          <w:rFonts w:ascii="MS Gothic" w:hAnsi="MS Gothic" w:eastAsia="MS Gothic" w:cs="MS Gothic"/>
        </w:rPr>
        <w:t>ことができるようになる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近</w:t>
      </w:r>
      <w:r>
        <w:rPr>
          <w:rFonts w:ascii="MS Gothic" w:hAnsi="MS Gothic" w:eastAsia="MS Gothic" w:cs="MS Gothic"/>
        </w:rPr>
        <w:t>づいている</w:t>
      </w:r>
      <w:r>
        <w:rPr>
          <w:rFonts w:ascii="Microsoft YaHei" w:hAnsi="Microsoft YaHei" w:eastAsia="Microsoft YaHei" w:cs="Microsoft YaHei"/>
        </w:rPr>
        <w:t>」</w:t>
      </w:r>
      <w:r>
        <w:rPr>
          <w:rFonts w:ascii="MS Gothic" w:hAnsi="MS Gothic" w:eastAsia="MS Gothic" w:cs="MS Gothic"/>
        </w:rPr>
        <w:t>とき</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朗読</w:t>
      </w:r>
      <w:r>
        <w:rPr>
          <w:rFonts w:ascii="MS Gothic" w:hAnsi="MS Gothic" w:eastAsia="MS Gothic" w:cs="MS Gothic"/>
        </w:rPr>
        <w:t>する</w:t>
      </w:r>
      <w:r>
        <w:rPr>
          <w:rFonts w:ascii="Microsoft YaHei" w:hAnsi="Microsoft YaHei" w:eastAsia="Microsoft YaHei" w:cs="Microsoft YaHei"/>
        </w:rPr>
        <w:t>者」「聞</w:t>
      </w:r>
      <w:r>
        <w:rPr>
          <w:rFonts w:ascii="MS Gothic" w:hAnsi="MS Gothic" w:eastAsia="MS Gothic" w:cs="MS Gothic"/>
        </w:rPr>
        <w:t>く</w:t>
      </w:r>
      <w:r>
        <w:rPr>
          <w:rFonts w:ascii="Microsoft YaHei" w:hAnsi="Microsoft YaHei" w:eastAsia="Microsoft YaHei" w:cs="Microsoft YaHei"/>
        </w:rPr>
        <w:t>者」「</w:t>
      </w:r>
      <w:r>
        <w:rPr>
          <w:rFonts w:ascii="MS Gothic" w:hAnsi="MS Gothic" w:eastAsia="MS Gothic" w:cs="MS Gothic"/>
        </w:rPr>
        <w:t>その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記</w:t>
      </w:r>
      <w:r>
        <w:rPr>
          <w:rFonts w:ascii="MS Gothic" w:hAnsi="MS Gothic" w:eastAsia="MS Gothic" w:cs="MS Gothic"/>
        </w:rPr>
        <w:t>されていることを</w:t>
      </w:r>
      <w:r>
        <w:rPr>
          <w:rFonts w:ascii="Microsoft YaHei" w:hAnsi="Microsoft YaHei" w:eastAsia="Microsoft YaHei" w:cs="Microsoft YaHei"/>
        </w:rPr>
        <w:t>守</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に</w:t>
      </w:r>
      <w:r>
        <w:rPr>
          <w:rFonts w:ascii="Microsoft YaHei" w:hAnsi="Microsoft YaHei" w:eastAsia="Microsoft YaHei" w:cs="Microsoft YaHei"/>
        </w:rPr>
        <w:t>宣告</w:t>
      </w:r>
      <w:r>
        <w:rPr>
          <w:rFonts w:ascii="MS Gothic" w:hAnsi="MS Gothic" w:eastAsia="MS Gothic" w:cs="MS Gothic"/>
        </w:rPr>
        <w:t>されるその</w:t>
      </w:r>
      <w:r>
        <w:rPr>
          <w:rFonts w:ascii="Microsoft YaHei" w:hAnsi="Microsoft YaHei" w:eastAsia="Microsoft YaHei" w:cs="Microsoft YaHei"/>
        </w:rPr>
        <w:t>祝福</w:t>
      </w:r>
      <w:r>
        <w:rPr>
          <w:rFonts w:ascii="MS Gothic" w:hAnsi="MS Gothic" w:eastAsia="MS Gothic" w:cs="MS Gothic"/>
        </w:rPr>
        <w:t>は</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におけるダニエル</w:t>
      </w:r>
      <w:r>
        <w:rPr>
          <w:rFonts w:ascii="Microsoft YaHei" w:hAnsi="Microsoft YaHei" w:eastAsia="Microsoft YaHei" w:cs="Microsoft YaHei"/>
        </w:rPr>
        <w:t>書</w:t>
      </w:r>
      <w:r>
        <w:rPr>
          <w:rFonts w:ascii="MS Gothic" w:hAnsi="MS Gothic" w:eastAsia="MS Gothic" w:cs="MS Gothic"/>
        </w:rPr>
        <w:t>の</w:t>
      </w:r>
      <w:r>
        <w:rPr>
          <w:rFonts w:ascii="Microsoft YaHei" w:hAnsi="Microsoft YaHei" w:eastAsia="Microsoft YaHei" w:cs="Microsoft YaHei"/>
        </w:rPr>
        <w:t>開封</w:t>
      </w:r>
      <w:r>
        <w:rPr>
          <w:rFonts w:ascii="MS Gothic" w:hAnsi="MS Gothic" w:eastAsia="MS Gothic" w:cs="MS Gothic"/>
        </w:rPr>
        <w:t>と</w:t>
      </w:r>
      <w:r>
        <w:rPr>
          <w:rFonts w:ascii="Microsoft YaHei" w:hAnsi="Microsoft YaHei" w:eastAsia="Microsoft YaHei" w:cs="Microsoft YaHei"/>
        </w:rPr>
        <w:t>対応</w:t>
      </w:r>
      <w:r>
        <w:rPr>
          <w:rFonts w:ascii="MS Gothic" w:hAnsi="MS Gothic" w:eastAsia="MS Gothic" w:cs="MS Gothic"/>
        </w:rPr>
        <w:t>している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Lakini wewe, Ee Danieli, yafunge maneno haya, ukautie muhuri huo kitabu, hata wakati wa mwisho; wengi watapita huku na huku, na maarifa yataongezeka. Danieli 12:4.</w:t>
      </w:r>
    </w:p>
    <w:p>
      <w:pPr>
        <w:pStyle w:val="ArticleBody"/>
        <w:jc w:val="left"/>
      </w:pPr>
      <w:r>
        <w:rPr>
          <w:rFonts w:ascii="Times New Roman" w:hAnsi="Times New Roman" w:eastAsia="Times New Roman" w:cs="Times New Roman"/>
        </w:rPr>
        <w:t>“</w:t>
      </w:r>
      <w:r>
        <w:rPr>
          <w:rFonts w:ascii="Nirmala UI" w:hAnsi="Nirmala UI" w:eastAsia="Nirmala UI" w:cs="Nirmala UI"/>
        </w:rPr>
        <w:t>বহুজন</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এদিক</w:t>
      </w:r>
      <w:r>
        <w:rPr>
          <w:rFonts w:ascii="Times New Roman" w:hAnsi="Times New Roman" w:eastAsia="Times New Roman" w:cs="Times New Roman"/>
        </w:rPr>
        <w:t>-</w:t>
      </w:r>
      <w:r>
        <w:rPr>
          <w:rFonts w:ascii="Nirmala UI" w:hAnsi="Nirmala UI" w:eastAsia="Nirmala UI" w:cs="Nirmala UI"/>
        </w:rPr>
        <w:t>ওদিক</w:t>
      </w:r>
      <w:r>
        <w:rPr>
          <w:rFonts w:ascii="Times New Roman" w:hAnsi="Times New Roman" w:eastAsia="Times New Roman" w:cs="Times New Roman"/>
        </w:rPr>
        <w:t xml:space="preserve"> </w:t>
      </w:r>
      <w:r>
        <w:rPr>
          <w:rFonts w:ascii="Nirmala UI" w:hAnsi="Nirmala UI" w:eastAsia="Nirmala UI" w:cs="Nirmala UI"/>
        </w:rPr>
        <w:t>দৌড়াইতেছে</w:t>
      </w:r>
      <w:r>
        <w:rPr>
          <w:rFonts w:ascii="Times New Roman" w:hAnsi="Times New Roman" w:eastAsia="Times New Roman" w:cs="Times New Roman"/>
        </w:rPr>
        <w:t>,”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অধ্যয়নকে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শেষকালে</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যেসব</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w:t>
      </w:r>
      <w:r>
        <w:rPr>
          <w:rFonts w:ascii="Nirmala UI" w:hAnsi="Nirmala UI" w:eastAsia="Nirmala UI" w:cs="Nirmala UI"/>
        </w:rPr>
        <w:t>রুদ্ধ</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পরেই</w:t>
      </w:r>
      <w:r>
        <w:rPr>
          <w:rFonts w:ascii="Times New Roman" w:hAnsi="Times New Roman" w:eastAsia="Times New Roman" w:cs="Times New Roman"/>
        </w:rPr>
        <w:t xml:space="preserve"> </w:t>
      </w:r>
      <w:r>
        <w:rPr>
          <w:rFonts w:ascii="Nirmala UI" w:hAnsi="Nirmala UI" w:eastAsia="Nirmala UI" w:cs="Nirmala UI"/>
        </w:rPr>
        <w:t>এদিক</w:t>
      </w:r>
      <w:r>
        <w:rPr>
          <w:rFonts w:ascii="Times New Roman" w:hAnsi="Times New Roman" w:eastAsia="Times New Roman" w:cs="Times New Roman"/>
        </w:rPr>
        <w:t>-</w:t>
      </w:r>
      <w:r>
        <w:rPr>
          <w:rFonts w:ascii="Nirmala UI" w:hAnsi="Nirmala UI" w:eastAsia="Nirmala UI" w:cs="Nirmala UI"/>
        </w:rPr>
        <w:t>ওদিক</w:t>
      </w:r>
      <w:r>
        <w:rPr>
          <w:rFonts w:ascii="Times New Roman" w:hAnsi="Times New Roman" w:eastAsia="Times New Roman" w:cs="Times New Roman"/>
        </w:rPr>
        <w:t xml:space="preserve"> </w:t>
      </w:r>
      <w:r>
        <w:rPr>
          <w:rFonts w:ascii="Nirmala UI" w:hAnsi="Nirmala UI" w:eastAsia="Nirmala UI" w:cs="Nirmala UI"/>
        </w:rPr>
        <w:t>দৌড়াইতেছে</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কুমারীদের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আছে।</w:t>
      </w:r>
    </w:p>
    <w:p>
      <w:pPr>
        <w:pStyle w:val="ArticleScripture"/>
        <w:jc w:val="left"/>
      </w:pPr>
      <w:r>
        <w:rPr>
          <w:rFonts w:ascii="Times New Roman" w:hAnsi="Times New Roman" w:eastAsia="Times New Roman" w:cs="Times New Roman"/>
        </w:rPr>
        <w:t>“Regardez, les jours viennent, dit le Seigneur, l’Éternel, où j’enverrai une famine dans le pays, non une famine de pain, ni une soif d’eau, mais la faim d’entendre les paroles de l’Éternel. Ils erreront d’une mer à l’autre, et du nord jusqu’à l’orient, ils iront çà et là pour chercher la parole de l’Éternel, et ils ne la trouveront pas. En ce jour, les belles vierges et les jeunes hommes défailliront de soif. Ceux qui jurent par le péché de Samarie, et qui disent: Ton dieu, ô Dan, est vivant! et: La voie de Beer-Shéba est vivante! ceux-là tomberont, et ne se relèveront jamais.” Amos 8:11–14.</w:t>
      </w:r>
    </w:p>
    <w:p>
      <w:pPr>
        <w:pStyle w:val="ArticleBody"/>
        <w:jc w:val="left"/>
      </w:pPr>
      <w:r>
        <w:rPr>
          <w:rFonts w:ascii="Times New Roman" w:hAnsi="Times New Roman" w:eastAsia="Times New Roman" w:cs="Times New Roman"/>
        </w:rPr>
        <w:t>Ububi bwa Samariya bwari ububi bugaragazwa na Ahabu na Yezebeli, Ahabu agereranya Leta Zunze Ubumwe z’Amerika, na Yezebeli agereranya Itorero Gatolika. Yezebeli, Ahabu, n’abahanuzi b’ibinyoma mu guhangana na Eliya ku Musozi Karumeli, bishushanya itegeko ryo ku Cyumweru. Muri uko guhangana hariho amatsinda abiri y’abahanuzi batari abera: abahanuzi ba Bali n’abatambyi b’igicaniro cyo mu mashyamba. Bali yari umwe mu mana zasengwaga; indi yasengerwaga mu mashyamba yari Ashtaroti. Bali yari imana y’igitsina gabo, naho Ashtaroti yari imana y’igitsina gore. Hamwe na hamwe, icyo kigirwamana cy’igitsina gabo kigereranya ubutegetsi bwa Leta, naho icy’igitsina gore kigereranya itorero.</w:t>
      </w:r>
    </w:p>
    <w:p>
      <w:pPr>
        <w:pStyle w:val="ArticleBody"/>
        <w:jc w:val="left"/>
      </w:pPr>
      <w:r>
        <w:rPr>
          <w:rFonts w:ascii="Nirmala UI" w:hAnsi="Nirmala UI" w:eastAsia="Nirmala UI" w:cs="Nirmala UI"/>
        </w:rPr>
        <w:t>ਢਾਨ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ਦੇਵਤਾ</w:t>
      </w:r>
      <w:r>
        <w:rPr>
          <w:rFonts w:ascii="Times New Roman" w:hAnsi="Times New Roman" w:eastAsia="Times New Roman" w:cs="Times New Roman"/>
        </w:rPr>
        <w:t xml:space="preserve"> </w:t>
      </w:r>
      <w:r>
        <w:rPr>
          <w:rFonts w:ascii="Nirmala UI" w:hAnsi="Nirmala UI" w:eastAsia="Nirmala UI" w:cs="Nirmala UI"/>
        </w:rPr>
        <w:t>ਸਮਾਰਿਆ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ਯਰੋਬਆਮ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ਬੇਥੇਲ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ਢਾਨ</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ਥਾਵਾਂ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ਬਛੜੇ</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ਬੇਥੇਲ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ਢਾਨ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ਸੰਯੁਕਤਤਾ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w:t>
      </w:r>
      <w:r>
        <w:rPr>
          <w:rFonts w:ascii="Nirmala UI" w:hAnsi="Nirmala UI" w:eastAsia="Nirmala UI" w:cs="Nirmala UI"/>
        </w:rPr>
        <w:t>ਪਾਲਨਾ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ਬਛੜੇ</w:t>
      </w:r>
      <w:r>
        <w:rPr>
          <w:rFonts w:ascii="Times New Roman" w:hAnsi="Times New Roman" w:eastAsia="Times New Roman" w:cs="Times New Roman"/>
        </w:rPr>
        <w:t xml:space="preserve"> </w:t>
      </w:r>
      <w:r>
        <w:rPr>
          <w:rFonts w:ascii="Nirmala UI" w:hAnsi="Nirmala UI" w:eastAsia="Nirmala UI" w:cs="Nirmala UI"/>
        </w:rPr>
        <w:t>ਹਾਰੂਨ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ਬਛੜੇ</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ਸਨ।</w:t>
      </w:r>
    </w:p>
    <w:p>
      <w:pPr>
        <w:pStyle w:val="ArticleBody"/>
        <w:jc w:val="left"/>
      </w:pPr>
      <w:r>
        <w:rPr>
          <w:rFonts w:ascii="Times New Roman" w:hAnsi="Times New Roman" w:eastAsia="Times New Roman" w:cs="Times New Roman"/>
        </w:rPr>
        <w:t>Ekana ya moke ezalí nyama, mpe ekeko ya wolo ezalí elilingi; yango wana, mwana-ngɔmbɛ ya wolo ya Arona mpe lisusu bana-ngɔmbɛ mibale ya wolo ya Yeroboame bazali komonisa bosangani ya lingomba mpe ya mboka, oyo esalemaka mpenza mwa moke liboso ya kotindama ya mobeko ya Lomingo na Etats-Unis. Na oyo etali Yeroboame, bingumba mibale epesi litatoli ya mibale mpo na elembo ya bosangani ya lingomba mpe ya mboka, oyo elimbolami lokola elilingi ya nyama kati na mokanda ya Emoniseli.</w:t>
      </w:r>
    </w:p>
    <w:p>
      <w:pPr>
        <w:pStyle w:val="ArticleBody"/>
        <w:jc w:val="left"/>
      </w:pPr>
      <w:r>
        <w:rPr>
          <w:rFonts w:ascii="Times New Roman" w:hAnsi="Times New Roman" w:eastAsia="Times New Roman" w:cs="Times New Roman"/>
        </w:rPr>
        <w:t>Nzira yaBeersheba inomiririra sungano yaAbrahama. Kutaurwa kwokutanga kwezita rokuti “Beersheba” kuri muna Genesisi makumi maviri neimwe, inova ndima inoshandiswa nomuapostora Pauro kupikisa avo vaikarakadza mumazuva ake kuti munhu anofanira kuramba achichengeta mitemo yemitambo nokudzingiswa kuti aponeswe. Pauro anoshandisa ndima iri apo panowanikwa kutaurwa kwokutanga kwaBeersheba. Anoshandisa nhoroondo iyoyo kubata sungano mbiri dzakasiyana uye dzinopesana dziri munyaya imwe chete. Pauro anoshandisa mwanakomana womurandakadzi (Ishmaeri) kumiririra sungano yakavakirwa pasimba romunhu, uye anoenzanisa Ishmaeri naIsaka, waanoshandisa kumiririra sungano yakavakirwa pasimba raMwari. Ndima iyi yeBhaibheri ndiyo nguva yokutanga inotaurwa Beersheba, uye gare gare munhoroondo Pauro anoshandisa nhoroondo iyoyo kutsanangura mamiriro ezvinhu munhoroondo yake pachake akanga aratidzwa munhoroondo yeBhaibheri. Pauro aitenda uye aidzidzisa kuti nhoroondo yeBhaibheri inodzokorora.</w:t>
      </w:r>
    </w:p>
    <w:p>
      <w:pPr>
        <w:pStyle w:val="ArticleBody"/>
        <w:jc w:val="left"/>
      </w:pPr>
      <w:r>
        <w:rPr>
          <w:rFonts w:ascii="Times New Roman" w:hAnsi="Times New Roman" w:eastAsia="Times New Roman" w:cs="Times New Roman"/>
        </w:rPr>
        <w:t>Naho Pawulo akoresha iki gice cyo mu Itangiriro makumyabiri na rimwe kugira ngo yerekane amasezerano abiri anyuranye, muri icyo gice harimo amasezerano abiri Imana igirana na Aburahamu, ariko si yo masezerano yombi Pawulo akura muri iyo nkuru. Muri icyo gice Imana yongeye gusezeranya ko izasohoza isezerano ryayo ryo kugira Isaka se w’amahanga menshi binyuze kuri Isaka, kandi nanone isezeranya ko Izimayeli izamugira se w’ishyanga rikomeye. Igice kimwe cy’Ibyanditswe, amasezerano ane avugwamo, kandi ni bwo bwa mbere Beri-sheba ivugwa mu Byanditswe.</w:t>
      </w:r>
    </w:p>
    <w:p>
      <w:pPr>
        <w:pStyle w:val="ArticleScripture"/>
        <w:jc w:val="left"/>
      </w:pPr>
      <w:r>
        <w:rPr>
          <w:rFonts w:ascii="Times New Roman" w:hAnsi="Times New Roman" w:eastAsia="Times New Roman" w:cs="Times New Roman"/>
        </w:rPr>
        <w:t>Kvarhi Sarah akahaan Abraham: “Muesa nakhaa angkaknu ka hloiṇaakchanu hoi a capa hi; ziakachun hi bondwoman capa hi ka capa, Isaac, hoi ro a ro co heir ta hlah.” Tichun cu Abraham mit hmuh ah a capa ruangah a nging ngai tuk. Asinain Pathian in Abraham kha akahaan, “Naupang ruangah le na bondwoman ruangah na mit hmuh ah nging ngai hlah seh; Sarah in nangmah kha a simmi hmuahhmuah ah a aw ngai; ziakachun Isaac ah na thlah kha kawh a si lai. Cun bondwoman capa kha zong rammi pakhat ka ser hnga, ziakachun amah cu na thlah a si.” Tichun Abraham cu zingkar ah a tho thuam, phaisa le tui ip pakhat a lak, Hagar kha a pe, a liangpar ah a chuanter, naupang zong, cun a thlah; tin, amah cu a feh tawm i Beersheba ramthlal ah a vahvai. Genesis 21:10–14.</w:t>
      </w:r>
    </w:p>
    <w:p>
      <w:pPr>
        <w:pStyle w:val="ArticleBody"/>
        <w:jc w:val="left"/>
      </w:pPr>
      <w:r>
        <w:rPr>
          <w:rFonts w:ascii="Times New Roman" w:hAnsi="Times New Roman" w:eastAsia="Times New Roman" w:cs="Times New Roman"/>
        </w:rPr>
        <w:t>Beerisheba ni kiwakilisho cha agano la Ibrahimu. Katika sura iyo hiyo, Ibrahimu naye alifanya agano na Abimeleki.</w:t>
      </w:r>
    </w:p>
    <w:p>
      <w:pPr>
        <w:pStyle w:val="ArticleScripture"/>
        <w:jc w:val="left"/>
      </w:pPr>
      <w:r>
        <w:rPr>
          <w:rFonts w:ascii="Times New Roman" w:hAnsi="Times New Roman" w:eastAsia="Times New Roman" w:cs="Times New Roman"/>
        </w:rPr>
        <w:t>Ҽы уам илахьи, Абимелехи Пихъоли, иаскэрын лӀапсэ зэфӀэкӀуэм, Ибраһимым къыщыӀуат, ежьэра: Алыхьыр уэ дэпщӀащ гъуэгу зэриуэщӀэхэм псори. Ауэ мыгъуэм, мында Алыхьым щӀэгъуэлъу къысхуэбгъэгъуэт, си щыбжьэри, си щыбжьэм и къуэрэ, си къуэм и къуэрэ сыкъыщӀэкӀум хуэдэу умыщӀыну; ауэ сэ ухуэсщӀар гущӀэгъу зэрынэсыр хуэдэу, уэри сыхуэщӀыну, уэ къыпхуэпсэужьыр щӀыпӀэмрэ. А Ибраһим жиӀащ: Сэ щыгъуэтынщ.</w:t>
      </w:r>
    </w:p>
    <w:p>
      <w:pPr>
        <w:pStyle w:val="ArticleScripture"/>
        <w:jc w:val="left"/>
      </w:pPr>
      <w:r>
        <w:rPr>
          <w:rFonts w:ascii="Times New Roman" w:hAnsi="Times New Roman" w:eastAsia="Times New Roman" w:cs="Times New Roman"/>
        </w:rPr>
        <w:t>Kandi Abraham amukakalya Abimeleki olwak’oluzzi lw’amazzi, abaweereza ba Abimeleki lwe baali bamuggyeko n’amaanyi. Abimeleki n’agamba nti, Simanyi ani akoze ekigambo kino; era naawe tewankitegeezezza, so nange saakiwulira wabula leero.</w:t>
      </w:r>
    </w:p>
    <w:p>
      <w:pPr>
        <w:pStyle w:val="ArticleScripture"/>
        <w:jc w:val="left"/>
      </w:pPr>
      <w:r>
        <w:rPr>
          <w:rFonts w:ascii="Times New Roman" w:hAnsi="Times New Roman" w:eastAsia="Times New Roman" w:cs="Times New Roman"/>
        </w:rPr>
        <w:t>Иброҳим қўйлару молларни олиб, Абималахка берди; ва иккови аҳд туздилар. Иброҳим подадан етти урғочи қўзини алоҳида қўйди. Абималах Иброҳимга деди: «Сен алоҳида қўйган бу етти урғочи қўзи нима маъно англатади?»</w:t>
      </w:r>
    </w:p>
    <w:p>
      <w:pPr>
        <w:pStyle w:val="ArticleScripture"/>
        <w:jc w:val="left"/>
      </w:pPr>
      <w:r>
        <w:rPr>
          <w:rFonts w:ascii="Times New Roman" w:hAnsi="Times New Roman" w:eastAsia="Times New Roman" w:cs="Times New Roman"/>
        </w:rPr>
        <w:t>Na akasema, Kwa wana-kondoo hawa saba wa kike utapokea kutoka mkononi mwangu, ili wawe ushuhuda kwangu ya kwamba nimechimba kisima hiki. Kwa hiyo akapaita mahali pale Beer-sheba; kwa sababu huko wote wawili waliapa. Hivyo wakafanya agano huko Beer-sheba; kisha Abimeleki akaondoka, na Fikoli, jemadari mkuu wa jeshi lake, nao wakarudi katika nchi ya Wafilisti. Naye Ibrahimu akapanda kichaka huko Beer-sheba, akaliitia humo jina la Bwana, Mungu wa milele.</w:t>
      </w:r>
    </w:p>
    <w:p>
      <w:pPr>
        <w:pStyle w:val="ArticleScripture"/>
        <w:jc w:val="left"/>
      </w:pPr>
      <w:r>
        <w:rPr>
          <w:rFonts w:ascii="Times New Roman" w:hAnsi="Times New Roman" w:eastAsia="Times New Roman" w:cs="Times New Roman"/>
        </w:rPr>
        <w:t>Abraham akatstaya mu nsi ya Bafilisitiya iminsi myinshi. Itanguriro 21:22–34.</w:t>
      </w:r>
    </w:p>
    <w:p>
      <w:pPr>
        <w:pStyle w:val="ArticleBody"/>
        <w:jc w:val="left"/>
      </w:pPr>
      <w:r>
        <w:rPr>
          <w:rFonts w:ascii="Times New Roman" w:hAnsi="Times New Roman" w:eastAsia="Times New Roman" w:cs="Times New Roman"/>
        </w:rPr>
        <w:t>Beersheba ni ishara ya agano la Mungu pamoja na Ibrahimu. Katika Biblia zipo historia kadhaa za maagano zinazoonyesha uhusiano wa Beersheba na agano la Ibrahimu. “Beer” maana yake ni kisima, na “sheba” maana yake ni “saba.” Sheba ndilo neno lilelile la Kiebrania linalotafsiriwa kuwa “mara saba,” ambalo William Miller alilielewa kwa usahihi kuwa linawakilisha unabii wa miaka elfu mbili mia tano na ishirini katika Mambo ya Walawi ishirini na sita. Huo ndio uliokuwa “unabii wa wakati” wa kwanza kabisa aliougundua, na ndio ulikuwa ukweli wa kwanza wa msingi kuwekwa kando mwaka 1863. Katika kifungu ambamo neno “sheba” limetafsiriwa kuwa “mara saba” katika aya nne tofauti, adhabu ya Mungu inayowakilishwa na hizo “mara saba” inaitwa “mabishano ya agano langu.”</w:t>
      </w:r>
    </w:p>
    <w:p>
      <w:pPr>
        <w:pStyle w:val="ArticleScripture"/>
        <w:jc w:val="left"/>
      </w:pPr>
      <w:r>
        <w:rPr>
          <w:rFonts w:ascii="Times New Roman" w:hAnsi="Times New Roman" w:eastAsia="Times New Roman" w:cs="Times New Roman"/>
        </w:rPr>
        <w:t>ئەوجا منیش دژ بە دژایەتی لەگەڵتان دەڕۆم، و هێشتا حەوت هێندە بۆ گوناھەکانتان سزاتان دەدەم. و شمشێرێک بەسەرتاندا دێنم، کە تۆڵەی پەیمانەکەم دەسێنێت؛ و کاتێک لە ناو شارەکانتاندا کۆ دەبنەوە، من نەخۆشییەکی کوشندە لەنێوتاندا دەنێرم؛ و دەدرێنە دەستی دوژمن. لاویان 26:24، 25.</w:t>
      </w:r>
    </w:p>
    <w:p>
      <w:pPr>
        <w:pStyle w:val="ArticleBody"/>
        <w:jc w:val="left"/>
      </w:pPr>
      <w:r>
        <w:rPr>
          <w:rFonts w:ascii="Times New Roman" w:hAnsi="Times New Roman" w:eastAsia="Times New Roman" w:cs="Times New Roman"/>
        </w:rPr>
        <w:t>Neno linalotafsiriwa kuwa “mara saba” na kuwakilisha “ugomvi” wa agano la Mungu katika Mambo ya Walawi ishirini na sita, ambalo ni “sheba” katika neno Beer-sheba, pia limetafsiriwa mara mbili katika kitabu cha Danieli: mara moja kuwa “kiapo” kilichoandikwa katika sheria ya Musa, na mara moja kuwa “laana.” Yote mawili, “kiapo” na “laana,” yametafsiriwa kutoka kwa neno “sheba,” kwa maana halimaanishi tu ‘saba,’ bali pia linajumuisha dhana ya agano au “kiapo” ambacho kikivunjwa huleta “laana.”</w:t>
      </w:r>
    </w:p>
    <w:p>
      <w:pPr>
        <w:pStyle w:val="ArticleScripture"/>
        <w:jc w:val="left"/>
      </w:pPr>
      <w:r>
        <w:rPr>
          <w:rFonts w:ascii="Times New Roman" w:hAnsi="Times New Roman" w:eastAsia="Times New Roman" w:cs="Times New Roman"/>
        </w:rPr>
        <w:t>Ē, Isarala a’hụma nile emebiwo iwu gị, ọbụna site n’ịhapụ ụzọ, ka ha wee ghara irubere olu gị isi; ya mere, a wụkwasịwo anyị ọnụ iyi ahụ, na iyi ahụ e dere n’iwu Mosis, ohu Chineke, n’ihi na anyị emewo mmehie megide ya. Daniel 9:11.</w:t>
      </w:r>
    </w:p>
    <w:p>
      <w:pPr>
        <w:pStyle w:val="ArticleBody"/>
        <w:jc w:val="left"/>
      </w:pPr>
      <w:r>
        <w:rPr>
          <w:rFonts w:ascii="Times New Roman" w:hAnsi="Times New Roman" w:eastAsia="Times New Roman" w:cs="Times New Roman"/>
        </w:rPr>
        <w:t>“sheba,” iyo seba, eyali emelele amatakane musanvu eyaweebwayo ku luzzi e Beerisheeva, emelela endagaano. Era endagaano ya Katonda, oba ekirayiro Kye, kigamba nti abagondera baba balamu, n’abataagondera bafa.</w:t>
      </w:r>
    </w:p>
    <w:p>
      <w:pPr>
        <w:pStyle w:val="ArticleBody"/>
        <w:jc w:val="left"/>
      </w:pPr>
      <w:r>
        <w:rPr>
          <w:rFonts w:ascii="Times New Roman" w:hAnsi="Times New Roman" w:eastAsia="Times New Roman" w:cs="Times New Roman"/>
        </w:rPr>
        <w:t>Beersheba ba theov hiam Abraham ginna upholo bohe the tenna ka ridingzotna thlai ahi. Tua ahihmanin, Amos bung giatna a “nungak hoinuite”, Matthew bung sawmnih-le-ngana a “nungak ngolte” cihte mah, Daniel bung sawmnih-na a “migilte” cihte mah in “Samaria mawhna tungah” ci-in cihtakna a sih uh ciangin, Jezebel mark (papacy) tungah amau’ cihtakna uh a sih uh ahi; tua Jezebel in Ahab (the United Nations) tawh kingaihna bawl hi a, ganhing lim (the United States) tungah vaihawm hi.</w:t>
      </w:r>
    </w:p>
    <w:p>
      <w:pPr>
        <w:pStyle w:val="ArticleBody"/>
        <w:jc w:val="left"/>
      </w:pPr>
      <w:r>
        <w:rPr>
          <w:rFonts w:ascii="Times New Roman" w:hAnsi="Times New Roman" w:eastAsia="Times New Roman" w:cs="Times New Roman"/>
        </w:rPr>
        <w:t>ئەو هەمان «پاکیزە کچانە» کاتێک دەڵێن «ئەی دان، خوداکەت زیندووە»، ئەوان خۆیان دادەبەزن بۆ وێنە زێڕینەکەی گولەباخێک، وەک بە دوو شایەت ناسراوە (هارون و یەروبۆعام). گولەباخە زێڕینەکە نوێنەرایەتیی وێنەی ئاژەڵەکە دەکات، کە پێکهاتەی هاوبەشیی کڵێسا و دەوڵەتە.</w:t>
      </w:r>
    </w:p>
    <w:p>
      <w:pPr>
        <w:pStyle w:val="ArticleBody"/>
        <w:jc w:val="left"/>
      </w:pPr>
      <w:r>
        <w:rPr>
          <w:rFonts w:ascii="Times New Roman" w:hAnsi="Times New Roman" w:eastAsia="Times New Roman" w:cs="Times New Roman"/>
        </w:rPr>
        <w:t>Apo virigini vava ni vakamacalataka ni sa “bula” na “i valavala” ni Peersipa, na vosa “i valavala” e kena ibalebale na “sala.” Oqo ga na vosa vata ga e vakayagataki me kilai kina na “sala” ni “gaunisala makawa” ena Jeremaia 6:16. Era kaya tiko na virigini oya ni dina ga ni ra sa cuva vua na matakau ni manumanu kila ka ciqoma na ivakatakilakila ni nona lewa, era se luve i Eparaama tikoga. Era cici vakasauri tiko yani ka lesu mai ena Vosa ni Kalou, ra vakasaqara na itukutuku e matataka na “tokalau” kei na “vualiku” kei na “mai wai ki wai,” ka ra se kaya tikoga ni ra iTikotiko ni Kavitu ni Siga, ia sa bera sara.</w:t>
      </w:r>
    </w:p>
    <w:p>
      <w:pPr>
        <w:pStyle w:val="ArticleScripture"/>
        <w:jc w:val="left"/>
      </w:pPr>
      <w:r>
        <w:rPr>
          <w:rFonts w:ascii="Times New Roman" w:hAnsi="Times New Roman" w:eastAsia="Times New Roman" w:cs="Times New Roman"/>
        </w:rPr>
        <w:t>Lelo nsa gucuma kyo kuli ubuvanganzo no kuli uburaruko kizomutera ubwoba; ni co gituma azosohoka afise ishavu ryinshi kugira ngo ahonye, kandi atikize rwose benshi. Kandi azoshinga amahema y’ingoro yiwe hagati y’ibiyaga ku musozi mweranda w’icubahiro; yamara azoshika ku mpera yiwe, kandi nta n’umwe azomufasha. Daniyeli 11:44, 45.</w:t>
      </w:r>
    </w:p>
    <w:p>
      <w:pPr>
        <w:pStyle w:val="ArticleBody"/>
        <w:jc w:val="left"/>
      </w:pPr>
      <w:r>
        <w:rPr>
          <w:rFonts w:ascii="Times New Roman" w:hAnsi="Times New Roman" w:eastAsia="Times New Roman" w:cs="Times New Roman"/>
        </w:rPr>
        <w:t>Aba bisi bikúúle balolele ujumbe wa aya hizi mbili zilizotangulia. Ujumbe wa mwisho wa onyo uliotiwa muhuri ukafunguliwa wakati wa mwisho mwaka wa 1989, wakati ambapo, kama ilivyoelezwa katika Danieli kumi na moja, aya ya arobaini, “nchi” zinazowakilisha uliokuwa Muungano wa Kisovyeti zilifagiliwa mbali na upapa pamoja na Marekani, hutambulisha kuinuka na kuanguka kwa mwisho kwa upapa. Katika aya hizi mbili ujumbe unaowakilishwa na mashariki na kaskazini humghadhabisha mfalme wa kaskazini (papa), na mateso ya mwisho huanza, nayo huisha katika aya ya arobaini na tano wakati upapa unapopanda “maskani” ambazo zimetokana na neno la Kiebrania lenye maana ya “hema,” (hema ni ishara ya kanisa), lakini ni “hema” ya “ikulu” yake, ambayo inawakilisha dola. Mahali anapoweka hema inayoakisi muungano wa kanisa na dola, au kama Yohana anavyoiita katika Ufunuo, sanamu ya mnyama, ni “katikati ya bahari,” katika wingi. Mabikira wazuri wanatafuta ujumbe wa mwisho wa onyo unaowakilishwa katika aya ya arobaini na nne na arobaini na tano za Danieli kumi na moja, na katika aya inayofuata mara hiyo Mikaeli husimama, na muda wa rehema hufungwa. Nayo wakati huo Amosi 8:14 husema kwamba mabikira wazuri “wataanguka, wala hawatasimama tena kamwe.”</w:t>
      </w:r>
    </w:p>
    <w:p>
      <w:pPr>
        <w:pStyle w:val="ArticleBody"/>
        <w:jc w:val="left"/>
      </w:pPr>
      <w:r>
        <w:rPr>
          <w:rFonts w:ascii="Times New Roman" w:hAnsi="Times New Roman" w:eastAsia="Times New Roman" w:cs="Times New Roman"/>
        </w:rPr>
        <w:t>Wakati mabikira wazuri wanapodai kuwa Waadventista wa Sabato ya Saba, katika wakati uleule wanapouinamia sanamu ya mnyama, wameonyeshwa na Yohana kuwa Wayahudi wasemao kwamba wao ni Wayahudi, lakini sivyo. Wanadai kuwa watoto wa Ibrahimu, lakini wanasema uongo.</w:t>
      </w:r>
    </w:p>
    <w:p>
      <w:pPr>
        <w:pStyle w:val="ArticleScripture"/>
        <w:jc w:val="left"/>
      </w:pPr>
      <w:r>
        <w:rPr>
          <w:rFonts w:ascii="Times New Roman" w:hAnsi="Times New Roman" w:eastAsia="Times New Roman" w:cs="Times New Roman"/>
        </w:rPr>
        <w:t>Tala, nãha vaꞌe ajapóta chupekuéra, Satanás pe sinagógapegua, heꞌíva hikuái judíoha ha ndahaꞌéi, síno ijapu; tala, ajapóta chupekuéra ou hag̃ua ha oñesũ hag̃ua nde py renondépe, ha oikuaa hag̃ua che rohayhu hague. Apocalipsis 3:9.</w:t>
      </w:r>
    </w:p>
    <w:p>
      <w:pPr>
        <w:pStyle w:val="ArticleBody"/>
        <w:jc w:val="left"/>
      </w:pPr>
      <w:r>
        <w:rPr>
          <w:rFonts w:ascii="Times New Roman" w:hAnsi="Times New Roman" w:eastAsia="Times New Roman" w:cs="Times New Roman"/>
        </w:rPr>
        <w:t>Anebaheire akamanyiso k’obupapa, n’ahabw’ekyo bakaba baheireyo n’embeera ye. Beeyeta Abayudaaya, nari beeyeta Abadiventi abarinda Sabato, kwonka hanyima baba n’embeera ya papa, we kimwe aha bindi “oshutama omu rusengero rwa Ruhanga.” Beeyeta Abadiventi, nari beeyeta kuba omu rusengero rw’Abadiventi, kwonka tibari Badiventi okukira oku papa atari Mukristaayo.</w:t>
      </w:r>
    </w:p>
    <w:p>
      <w:pPr>
        <w:pStyle w:val="ArticleBody"/>
        <w:jc w:val="left"/>
      </w:pPr>
      <w:r>
        <w:rPr>
          <w:rFonts w:ascii="Times New Roman" w:hAnsi="Times New Roman" w:eastAsia="Times New Roman" w:cs="Times New Roman"/>
        </w:rPr>
        <w:t>ئەوانەی بە “هاتووچۆ” دەگەڕێن بۆ داواکاریی “وشەی یەزدان”، ئەوان “دانا”کان نین کە لە پەڕتووکی دانیالدا ناسێنراون—بەڵام وەک “پاکیزەکچان” ناسێنراون. ئاشکرایە کە ئەوانەی لە ئایەتەکاندا سەرگەردانن، برسین و بە تینوێتی دەمرن، “تێناگەن” لە “وشەکانی یەزدان”، چونکە لە هەمان ئایەتانەدا بەدوای هەمان شتەوە دەگەڕێن. ئەو وشەی یەزدانەی کە تەنها پێش ئەوەی دەمەوەستی تاقیکردنەوە دابخرێت ئاشکرا دەکرێت، هەمان ئاشکراکردنی عیسای مەسیحە، و ئەو پاکیزەکچانەی نەزان، بەدکار، یان “جوانەکچان” ئەوانەن کە زیادبوونی زانیارییەکەیان لە پەڕتووکی دانیال تێنەگەیشتووە. ئەوان نەوتی پێویستیان نەبوو بۆ ئەوەی بەردەوام بن بۆ چوون بەدوای هاوسەرگیرییەکەدا، وەک مەتا فێر دەدات.</w:t>
      </w:r>
    </w:p>
    <w:p>
      <w:pPr>
        <w:pStyle w:val="ArticleBody"/>
        <w:jc w:val="left"/>
      </w:pPr>
      <w:r>
        <w:rPr>
          <w:rFonts w:ascii="Times New Roman" w:hAnsi="Times New Roman" w:eastAsia="Times New Roman" w:cs="Times New Roman"/>
        </w:rPr>
        <w:t>“Buhingwe” ubwo ni ugufungwa kw’igihe cy’igeragezwa. “Abakobwa b’isugi” ba Amosi bashaka umutsima (Ijambo ry’Imana) n’amazi (Mwuka Wera) muri ayo mirongo, ni bo “abanyabyaha” ba Daniyeli “batazumva”. Ni bo bakobwa b’isugi b’abapfu ba Matayo bashaka Mwuka Wera; ibyo, bihamijwe n’abahamya batatu, bigaragaza abamenya ko igihe cyabo cyo kwitegura ubukwe cyarangiye kandi ko badafite umwambaro wo kujya mu bukwe, kuko banze “kumva” ubutumwa bwihariye ubu buri gufungurwa. Uhereye igihe ubwo butumwa bwihariye bufunguriwe, kugeza igihe cy’ugufungwa kw’igihe cy’igeragezwa, ni cyo gihe cy’umuhamagaro wa nyuma wo gukizwa. Kugera kuri icyo gihe utiteguye ni ukwitegura kuzumva aya magambo ngo: “Byakererewe cyane!”</w:t>
      </w:r>
    </w:p>
    <w:p>
      <w:pPr>
        <w:pStyle w:val="ArticleScripture"/>
        <w:jc w:val="left"/>
      </w:pPr>
      <w:r>
        <w:rPr>
          <w:rFonts w:ascii="Times New Roman" w:hAnsi="Times New Roman" w:eastAsia="Times New Roman" w:cs="Times New Roman"/>
        </w:rPr>
        <w:t>“Waliwo ensi eri mu bubi, mu bulimba ne mu kusubwa, mu kisiikirize ddala eky’okufa,—yeebase, yeebase. Baani abali mu kulumwa kw’omwoyo okubazuukusa? Ddoboozi ki eriyinza okubatuukako? Ebirowoozo byange byatwalibwa mu biseera eby’omu maaso, akabonero bwe kaliba kawereddwa. ‘Laba, Omugole ajja; mufulume mumusisinkane.’ Naye abamu baliba baludde okufuna amafuta ag’okwongera mu ttabaaza zaabwe, era nga kiyise nnyo obudde balizuula nti empisa, ezikiikirirwa amafuta, tezisobola kutwalibwa okuva ku muntu omu okudda ku mulala.” Review and Herald, February 11, 1896.</w:t>
      </w:r>
    </w:p>
    <w:p>
      <w:pPr>
        <w:pStyle w:val="ArticleBody"/>
        <w:jc w:val="left"/>
      </w:pPr>
      <w:r>
        <w:rPr>
          <w:rFonts w:ascii="Times New Roman" w:hAnsi="Times New Roman" w:eastAsia="Times New Roman" w:cs="Times New Roman"/>
        </w:rPr>
        <w:t>Omulongo gw’obunnabbi ogukiikiriddwa enfumo ey’abawala ekkumi abakyaali abalamuzi gukozesa amafuta okukiikirira enneeyisa, naye “amafuta ag’ezaabu” ne “amafuta amatukuvu” nabyo bikiikirira obubaka obw’“Omwoyo gwa Katonda.”</w:t>
      </w:r>
    </w:p>
    <w:p>
      <w:pPr>
        <w:pStyle w:val="ArticleScripture"/>
        <w:jc w:val="left"/>
      </w:pPr>
      <w:r>
        <w:rPr>
          <w:rFonts w:ascii="Times New Roman" w:hAnsi="Times New Roman" w:eastAsia="Times New Roman" w:cs="Times New Roman"/>
        </w:rPr>
        <w:t>“Abapfumsigwe amavuta bahagaze iruhande rw’Umwami w’isi yose bafite umwanya wahora warahawe Satani wo kuba kerubi utwikira. Binyuze ku byaremwe byera bikikije intebe ye y’ubwami, Umwami akomeza itumanaho ridacogora n’abatuye isi. Amavuta ya zahabu agereranya ubuntu Imana ikomeza kugaburisha amatabaza y’abizera, kugira ngo atazima yigendagenda ahungabana maze azime. Iyo ayo mavuta yera ataba asukwa ava mu ijuru mu butumwa bwa Mwuka w’Imana, ibikoresho by’ikibi byaba bifite ubutware bwose ku bantu.”</w:t>
      </w:r>
    </w:p>
    <w:p>
      <w:pPr>
        <w:pStyle w:val="ArticleScripture"/>
        <w:jc w:val="left"/>
      </w:pPr>
      <w:r>
        <w:rPr>
          <w:rFonts w:ascii="Times New Roman" w:hAnsi="Times New Roman" w:eastAsia="Times New Roman" w:cs="Times New Roman"/>
        </w:rPr>
        <w:t>“Ngai ni ahũthirio rĩrĩa tũtiamũkĩra maũndũ marĩa atũtũmĩra. Nĩ ũndũ ũcio twĩgana gũkĩa mafuta ma thahabu marĩa enda gũitĩkĩra me-rũhĩrĩri-inĩ witũ nĩguo matũmagwo kũrĩ arĩa marĩ nduma-inĩ. Rĩrĩa mwĩtio ũgooka, ‘Taamai, mũhiki nĩarooka; ookai mũthiĩ gũkũrana nake,’ arĩa matiaamũkĩire mafuta marĩa matagatifu, arĩa matiarerie thayũ wa Kristũ ngoro-inĩ ciao, nĩmakona, ta airĩtu arĩa mahiru, atĩ matirĩ haarĩa hakuhĩ gũkũrana na Mwathani wao. Mati na, thĩinĩ wa ciao mwenye, hinya wa kũgũra mafuta, na mĩoyo yao nĩĩgũcinwo. No rĩrĩa Roho Mũtheru wa Ngai oigĩrĩrio, rĩrĩa tũthaitha ta Musa aathaitire, ‘Njionia riiri waku,’ wendani wa Ngai nĩũgakũrũkĩrĩrio ngoro-inĩ ciitũ. Gũthĩĩna na mĩhũri ya thahabu, mafuta ma thahabu nĩmagatũmwo kũrĩ ithuĩ. ‘Ti na hinya, kana ti na ũhoti, no nĩ na Roho wakwa, ũguo nĩguo Jehova wa ita ekuuga.’ Na gũciarwo nĩ mĩruci ya gũtherema ya Riũa rĩa ũthingu, ciana cia Ngai nĩciemaga ta mĩthĩnjĩro thĩinĩ wa thĩ.” Review and Herald, July 20, 1897.</w:t>
      </w:r>
    </w:p>
    <w:p>
      <w:pPr>
        <w:pStyle w:val="ArticleBody"/>
        <w:jc w:val="left"/>
      </w:pPr>
      <w:r>
        <w:rPr>
          <w:rFonts w:ascii="Times New Roman" w:hAnsi="Times New Roman" w:eastAsia="Times New Roman" w:cs="Times New Roman"/>
        </w:rPr>
        <w:t>Amosi ichinda na icho “uku na uku” chikongezela ku ushuhuda unautambulisha mkusanyiko wa Waadventista wa Siku ya Saba wanaokataa wajibu wao wa “kuelewa” ujumbe wa pekee kutoka katika kitabu cha Ufunuo, unaofunuliwa muhuri wake wakati “wakati umekaribia.”</w:t>
      </w:r>
    </w:p>
    <w:p>
      <w:pPr>
        <w:pStyle w:val="ArticleScripture"/>
        <w:jc w:val="left"/>
      </w:pPr>
      <w:r>
        <w:rPr>
          <w:rFonts w:ascii="Times New Roman" w:hAnsi="Times New Roman" w:eastAsia="Times New Roman" w:cs="Times New Roman"/>
        </w:rPr>
        <w:t>“ئێستا لە زەمەنێکی زۆر مەترسیداردایەن ژیان دەکەین، و نابێت یەکێک لە ئێمە دوا بکەوێت لە داوای ئامادەبوون بۆ هاتنی مەسیح. با کەس شوێن نموونەی پاکنەزانەکانی نەکات، و وای گومان نەبات کە پارێزراو دەبێت چاوەڕێ بکات هەتا قەیرانەکە دێت، پێش ئەوەی ئامادەکارییەکی کەسایەتی بۆ وەستان لەو کاتەدا بەدەست بهێنێت. درەنگ دەبێت بۆ داوای ڕاستودروستیی مەسیح کاتێک میوانان بانگهێشت دەکرێن و پشکنین دەکرێن. ئێستا کاتەکەیە ڕاستودروستیی مەسیح لەبەر بکەیت،—جلوبەرگی هاوسەرگیرییەکە کە گونجاوت دەکات بۆ چوونە ژوورەوە بۆ نانی شەوی هاوسەرگیریی بەرخەکە. لە مێژووی وێنەییەکەدا، پاکنەزانەکان وەک ئەوانە پیشان دراون کە داوای ڕۆن دەکەن و لە داواکاریی خۆیاندا وەڵامێکی پێویست وەرناگرن. ئەمە هێمای ئەوانەیە کە خۆیان ئامادە نەکردووە بە گەشەپێدانی کەسایەتییەک بۆ وەستان لە کاتی قەیراندا. وەک ئەوە وایە بچنە لای دراوسێکان و بڵێن: کەسایەتیی خۆت پێم بدە، وگرنە من لەناودەچم. ئەوانەی دانا بوون نەیانتوانی ڕۆنەکەیان بدەن بە چرا هەڵدەبزوێنەکانی پاکنەزانەکان. کەسایەتی گواستنەوەی پێ ناکرێت. نە بۆ کڕینە و نە بۆ فرۆشتن؛ دەبێت بەدەست بێت. مەسیحی خاوەنشکۆ بە هەر تاکێک دەرفەتی داوە بۆ بەدەستهێنانی کەسایەتیی ڕاستودروست لە ماوەی کاتژمێرەکانی تاقیکردنەوەدا؛ بەڵام ڕێگایەکی ئەوەی دابین نەکردووە کە یەک کارگێڕی مرۆڤی بتوانێت بە یەکێکی تر کەسایەتیی ئەوە بدات کە بە تێپەڕبوون لە ئەزموونە سەختەکان و فێربوونی وانەکان لە مامۆستای گەورەدا پەرەپێیداوە، تاکو لە ژێر تاقیکردنەوەدا ئارامی پیشان بدات و باوەڕ بەکاربهێنێت تاکو بتوانێت چیاکانی ناممکین لاببات. مەحاڵە بۆن و بەرەکەتیی خۆشەویستی بگوازرێتەوە،—بۆ یەکێکی تر نەرمی، زیرەکی، و خۆڕاگری بدرێت. مەحاڵە دڵێکی مرۆڤی خۆشەویستیی خودا و مرۆڤایەتی بە دڵێکی تری مرۆڤی تێبڕژێنێت.”</w:t>
      </w:r>
    </w:p>
    <w:p>
      <w:pPr>
        <w:pStyle w:val="ArticleScripture"/>
        <w:jc w:val="left"/>
      </w:pPr>
      <w:r>
        <w:rPr>
          <w:rFonts w:ascii="Times New Roman" w:hAnsi="Times New Roman" w:eastAsia="Times New Roman" w:cs="Times New Roman"/>
        </w:rPr>
        <w:t>“Lakini siku inakuja, nayo iko karibu juu yetu, ambapo kila awamu ya tabia itafunuliwa kwa majaribu ya pekee. Wale wanaobaki waaminifu kwa kanuni, wanaotekeleza imani mpaka mwisho, watakuwa ni wale ambao wamethibitika kuwa waaminifu chini ya mtihani na taabu katika saa zilizotangulia za muda wao wa rehema, na wameunda tabia zinazofanana na Kristo. Watakuwa ni wale ambao wamekuza ushirika wa karibu na Kristo, ambao, kwa hekima na neema yake, wamekuwa washiriki wa asili ya uungu. Lakini hakuna mwanadamu awezaye kumpa mwingine ibada ya moyo na sifa bora za akili, na kuyakamilisha mapungufu yake kwa nguvu ya maadili. Kila mmoja wetu aweza kufanya mengi kwa ajili ya mwingine kwa kuwapa watu mfano unaofanana na Kristo, na hivyo kuwavuta waende kwa Kristo ili wapate haki ambayo bila hiyo hawawezi kusimama katika hukumu. Watu wanapaswa kulifikiria kwa maombi jambo hili muhimu la kujenga tabia, na kuziunda tabia zao kwa kufuata kielelezo cha kimungu.” The Youth’s Instructor, Januari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समानान्तर चेतावनियाँ - संख्या पाँच</dc:title>
  <dc:subject>Ukuhishurwa kw’Intare yo mu Muryango wa Yuda: Gutahura Ibice vya Nyuma vy’Intambara Ikomeye hagati y’Iciza n’Ikibi</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