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Nambari Kumi na Tano</w:t>
      </w:r>
    </w:p>
    <w:p>
      <w:pPr>
        <w:pStyle w:val="ArticleSubtitle"/>
        <w:jc w:val="left"/>
      </w:pPr>
      <w:r>
        <w:rPr>
          <w:rFonts w:ascii="Arial" w:hAnsi="Arial" w:eastAsia="Arial" w:cs="Arial"/>
        </w:rPr>
        <w:t>Nteegamo ya Mwandu ya Mwandu na Kwigululwa kwa Mazima ga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Na alipokiifungua ile muhuri ya saba, kukawa kimya mbinguni kama muda wa nusu saa. Nami nikawaona wale malaika saba wasimamao mbele za Mungu; nao wakapewa baragumu saba. Na malaika mwingine akaja akasimama madhabahuni, naye alikuwa na chetezo cha dhahabu; naye akapewa uvumba mwingi, ili aufukize pamoja na maombi ya watakatifu wote juu ya madhabahu ya dhahabu iliyo mbele ya kiti cha enzi. Na moshi wa ule uvumba, pamoja na maombi ya watakatifu, ukapaa mbele za Mungu kutoka mkononi mwa yule malaika. Yule malaika akakitwaa kile chetezo, akakijaza moto wa madhabahuni, akakitupa juu ya nchi; kukawa na sauti, na ngurumo, na umeme, na tetemeko la nchi. Ufunuo 8:1–5.</w:t>
      </w:r>
    </w:p>
    <w:p>
      <w:pPr>
        <w:pStyle w:val="ArticleBody"/>
        <w:jc w:val="left"/>
      </w:pPr>
      <w:r>
        <w:rPr>
          <w:rFonts w:ascii="Times New Roman" w:hAnsi="Times New Roman" w:eastAsia="Times New Roman" w:cs="Times New Roman"/>
        </w:rPr>
        <w:t>Tuli kukabiliana na kumwagwa kwa moto mtakatifu kutoka katika patakatifu pa mbinguni, wakati wa historia ambapo Marekani italeta chini moto usio mtakatifu kutoka mbingu ya kwanza. Ufunuo wa yale ngurumo saba zilinena katika Ufunuo sura ya kumi ulikuwa kutiwa muhuri mpaka muda mfupi tu kabla ya kufungwa kwa muda wa rehema. Muda wa rehema pia unaonyeshwa kuwa karibu sana kufungwa wakati muhuri wa saba unapofunguliwa.</w:t>
      </w:r>
    </w:p>
    <w:p>
      <w:pPr>
        <w:pStyle w:val="ArticleScripture"/>
        <w:jc w:val="left"/>
      </w:pPr>
      <w:r>
        <w:rPr>
          <w:rFonts w:ascii="Times New Roman" w:hAnsi="Times New Roman" w:eastAsia="Times New Roman" w:cs="Times New Roman"/>
        </w:rPr>
        <w:t>Naye akambwira ati, Usifunge maneno ya unabii wa kitabu hiki kwa muhuri, kwa maana wakati umekaribia. Yeye asiye haki, na aendelee kuwa asiye haki bado; na yeye aliye mchafu, na aendelee kuwa mchafu bado; na yeye aliye mwenye haki, na aendelee kuwa mwenye haki bado; na yeye aliye mtakatifu, na aendelee kuwa mtakatifu bado. Ufunuo 22:10, 11.</w:t>
      </w:r>
    </w:p>
    <w:p>
      <w:pPr>
        <w:pStyle w:val="ArticleBody"/>
        <w:jc w:val="left"/>
      </w:pPr>
      <w:r>
        <w:rPr>
          <w:rFonts w:ascii="Times New Roman" w:hAnsi="Times New Roman" w:eastAsia="Times New Roman" w:cs="Times New Roman"/>
        </w:rPr>
        <w:t>Ufunuo wa muhuri wa saba hufanyika wakati malaika saba wanapojiandaa kupiga tarumbeta.</w:t>
      </w:r>
    </w:p>
    <w:p>
      <w:pPr>
        <w:pStyle w:val="ArticleScripture"/>
        <w:jc w:val="left"/>
      </w:pPr>
      <w:r>
        <w:rPr>
          <w:rFonts w:ascii="Times New Roman" w:hAnsi="Times New Roman" w:eastAsia="Times New Roman" w:cs="Times New Roman"/>
        </w:rPr>
        <w:t>Na wale malaika saba waliokuwa na baragumu saba wakajitayarisha kuzipiga. Ufunuo 8:6.</w:t>
      </w:r>
    </w:p>
    <w:p>
      <w:pPr>
        <w:pStyle w:val="ArticleBody"/>
        <w:jc w:val="left"/>
      </w:pPr>
      <w:r>
        <w:rPr>
          <w:rFonts w:ascii="Times New Roman" w:hAnsi="Times New Roman" w:eastAsia="Times New Roman" w:cs="Times New Roman"/>
        </w:rPr>
        <w:t>Probation panokalo, “mundu ninga” “temple-lo kalanga kutepela” ohasa, osheshi Kristus a kwatelepo ovandu komesho yooni yavo osha xulile. Probation osha patwa, ndele aayengeloi yaheyali ya lombwelwa va tililepo oviyala vy’eyelu lyaKalunga.</w:t>
      </w:r>
    </w:p>
    <w:p>
      <w:pPr>
        <w:pStyle w:val="ArticleScripture"/>
        <w:jc w:val="left"/>
      </w:pPr>
      <w:r>
        <w:rPr>
          <w:rFonts w:ascii="Malgun Gothic" w:hAnsi="Malgun Gothic" w:eastAsia="Malgun Gothic" w:cs="Malgun Gothic"/>
        </w:rPr>
        <w:t>신전이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영광과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권능으로</w:t>
      </w:r>
      <w:r>
        <w:rPr>
          <w:rFonts w:ascii="Times New Roman" w:hAnsi="Times New Roman" w:eastAsia="Times New Roman" w:cs="Times New Roman"/>
        </w:rPr>
        <w:t xml:space="preserve"> </w:t>
      </w:r>
      <w:r>
        <w:rPr>
          <w:rFonts w:ascii="Malgun Gothic" w:hAnsi="Malgun Gothic" w:eastAsia="Malgun Gothic" w:cs="Malgun Gothic"/>
        </w:rPr>
        <w:t>말미암은</w:t>
      </w:r>
      <w:r>
        <w:rPr>
          <w:rFonts w:ascii="Times New Roman" w:hAnsi="Times New Roman" w:eastAsia="Times New Roman" w:cs="Times New Roman"/>
        </w:rPr>
        <w:t xml:space="preserve"> </w:t>
      </w:r>
      <w:r>
        <w:rPr>
          <w:rFonts w:ascii="Malgun Gothic" w:hAnsi="Malgun Gothic" w:eastAsia="Malgun Gothic" w:cs="Malgun Gothic"/>
        </w:rPr>
        <w:t>연기로</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차매</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재앙이</w:t>
      </w:r>
      <w:r>
        <w:rPr>
          <w:rFonts w:ascii="Times New Roman" w:hAnsi="Times New Roman" w:eastAsia="Times New Roman" w:cs="Times New Roman"/>
        </w:rPr>
        <w:t xml:space="preserve"> </w:t>
      </w:r>
      <w:r>
        <w:rPr>
          <w:rFonts w:ascii="Malgun Gothic" w:hAnsi="Malgun Gothic" w:eastAsia="Malgun Gothic" w:cs="Malgun Gothic"/>
        </w:rPr>
        <w:t>마치기까지는</w:t>
      </w:r>
      <w:r>
        <w:rPr>
          <w:rFonts w:ascii="Times New Roman" w:hAnsi="Times New Roman" w:eastAsia="Times New Roman" w:cs="Times New Roman"/>
        </w:rPr>
        <w:t xml:space="preserve"> </w:t>
      </w:r>
      <w:r>
        <w:rPr>
          <w:rFonts w:ascii="Malgun Gothic" w:hAnsi="Malgun Gothic" w:eastAsia="Malgun Gothic" w:cs="Malgun Gothic"/>
        </w:rPr>
        <w:t>아무도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신전에</w:t>
      </w:r>
      <w:r>
        <w:rPr>
          <w:rFonts w:ascii="Times New Roman" w:hAnsi="Times New Roman" w:eastAsia="Times New Roman" w:cs="Times New Roman"/>
        </w:rPr>
        <w:t xml:space="preserve"> </w:t>
      </w:r>
      <w:r>
        <w:rPr>
          <w:rFonts w:ascii="Malgun Gothic" w:hAnsi="Malgun Gothic" w:eastAsia="Malgun Gothic" w:cs="Malgun Gothic"/>
        </w:rPr>
        <w:t>들어갈</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없더라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들으니</w:t>
      </w:r>
      <w:r>
        <w:rPr>
          <w:rFonts w:ascii="Times New Roman" w:hAnsi="Times New Roman" w:eastAsia="Times New Roman" w:cs="Times New Roman"/>
        </w:rPr>
        <w:t xml:space="preserve"> </w:t>
      </w:r>
      <w:r>
        <w:rPr>
          <w:rFonts w:ascii="Malgun Gothic" w:hAnsi="Malgun Gothic" w:eastAsia="Malgun Gothic" w:cs="Malgun Gothic"/>
        </w:rPr>
        <w:t>신전에서</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나서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천사에게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가서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진노의</w:t>
      </w:r>
      <w:r>
        <w:rPr>
          <w:rFonts w:ascii="Times New Roman" w:hAnsi="Times New Roman" w:eastAsia="Times New Roman" w:cs="Times New Roman"/>
        </w:rPr>
        <w:t xml:space="preserve"> </w:t>
      </w:r>
      <w:r>
        <w:rPr>
          <w:rFonts w:ascii="Malgun Gothic" w:hAnsi="Malgun Gothic" w:eastAsia="Malgun Gothic" w:cs="Malgun Gothic"/>
        </w:rPr>
        <w:t>대접들을</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쏟으라</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15:8, 16:1.</w:t>
      </w:r>
    </w:p>
    <w:p>
      <w:pPr>
        <w:pStyle w:val="ArticleBody"/>
        <w:jc w:val="left"/>
      </w:pPr>
      <w:r>
        <w:rPr>
          <w:rFonts w:ascii="Nirmala UI" w:hAnsi="Nirmala UI" w:eastAsia="Nirmala UI" w:cs="Nirmala UI"/>
        </w:rPr>
        <w:t>ହାୟରାନି</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ନବମରୁ</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ବାଜାଇଥିବା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ଢାଳିଦେଇଥିବା</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ଦୂତଠାରୁ</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ସୂଚନା</w:t>
      </w:r>
      <w:r>
        <w:rPr>
          <w:rFonts w:ascii="Times New Roman" w:hAnsi="Times New Roman" w:eastAsia="Times New Roman" w:cs="Times New Roman"/>
        </w:rPr>
        <w:t xml:space="preserve"> </w:t>
      </w:r>
      <w:r>
        <w:rPr>
          <w:rFonts w:ascii="Nirmala UI" w:hAnsi="Nirmala UI" w:eastAsia="Nirmala UI" w:cs="Nirmala UI"/>
        </w:rPr>
        <w:t>ମିଳେନାହିଁ।</w:t>
      </w:r>
      <w:r>
        <w:rPr>
          <w:rFonts w:ascii="Times New Roman" w:hAnsi="Times New Roman" w:eastAsia="Times New Roman" w:cs="Times New Roman"/>
        </w:rPr>
        <w:t xml:space="preserve"> </w:t>
      </w:r>
      <w:r>
        <w:rPr>
          <w:rFonts w:ascii="Nirmala UI" w:hAnsi="Nirmala UI" w:eastAsia="Nirmala UI" w:cs="Nirmala UI"/>
        </w:rPr>
        <w:t>ବିପରୀତରେ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ପ୍ରତୀକିତ</w:t>
      </w:r>
      <w:r>
        <w:rPr>
          <w:rFonts w:ascii="Times New Roman" w:hAnsi="Times New Roman" w:eastAsia="Times New Roman" w:cs="Times New Roman"/>
        </w:rPr>
        <w:t xml:space="preserve"> </w:t>
      </w:r>
      <w:r>
        <w:rPr>
          <w:rFonts w:ascii="Nirmala UI" w:hAnsi="Nirmala UI" w:eastAsia="Nirmala UI" w:cs="Nirmala UI"/>
        </w:rPr>
        <w:t>ବିଚାରମାନଙ୍କର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ବୈଶିଷ୍ଟ୍ୟ</w:t>
      </w:r>
      <w:r>
        <w:rPr>
          <w:rFonts w:ascii="Times New Roman" w:hAnsi="Times New Roman" w:eastAsia="Times New Roman" w:cs="Times New Roman"/>
        </w:rPr>
        <w:t xml:space="preserve">, </w:t>
      </w:r>
      <w:r>
        <w:rPr>
          <w:rFonts w:ascii="Nirmala UI" w:hAnsi="Nirmala UI" w:eastAsia="Nirmala UI" w:cs="Nirmala UI"/>
        </w:rPr>
        <w:t>ଷୋଡଶ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କ୍ରୋଧର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ପାତ୍ରର</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ପ୍ରଭାବ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ସମାନାନ୍ତର</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ସରଳ</w:t>
      </w:r>
      <w:r>
        <w:rPr>
          <w:rFonts w:ascii="Times New Roman" w:hAnsi="Times New Roman" w:eastAsia="Times New Roman" w:cs="Times New Roman"/>
        </w:rPr>
        <w:t xml:space="preserve"> </w:t>
      </w:r>
      <w:r>
        <w:rPr>
          <w:rFonts w:ascii="Nirmala UI" w:hAnsi="Nirmala UI" w:eastAsia="Nirmala UI" w:cs="Nirmala UI"/>
        </w:rPr>
        <w:t>ସମ୍ବନ୍ଧ</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ବିଚାରମାନଙ୍କୁ</w:t>
      </w:r>
      <w:r>
        <w:rPr>
          <w:rFonts w:ascii="Times New Roman" w:hAnsi="Times New Roman" w:eastAsia="Times New Roman" w:cs="Times New Roman"/>
        </w:rPr>
        <w:t xml:space="preserve"> </w:t>
      </w:r>
      <w:r>
        <w:rPr>
          <w:rFonts w:ascii="Nirmala UI" w:hAnsi="Nirmala UI" w:eastAsia="Nirmala UI" w:cs="Nirmala UI"/>
        </w:rPr>
        <w:t>ସରାସରି</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କୁହାଯାଇଛି।</w:t>
      </w:r>
    </w:p>
    <w:p>
      <w:pPr>
        <w:pStyle w:val="ArticleScripture"/>
        <w:jc w:val="left"/>
      </w:pPr>
      <w:r>
        <w:rPr>
          <w:rFonts w:ascii="Times New Roman" w:hAnsi="Times New Roman" w:eastAsia="Times New Roman" w:cs="Times New Roman"/>
        </w:rPr>
        <w:t>Na watu wengine waliosalia, ambao hawakuuawa kwa mapigo hayo, hawakutubu matendo ya mikono yao, ili wasiyaabudu mashetani, na sanamu za dhahabu, na fedha, na shaba, na mawe, na miti; ambazo haziwezi kuona, wala kusikia, wala kutembea. Ufunuo 9:20.</w:t>
      </w:r>
    </w:p>
    <w:p>
      <w:pPr>
        <w:pStyle w:val="ArticleBody"/>
        <w:jc w:val="left"/>
      </w:pPr>
      <w:r>
        <w:rPr>
          <w:rFonts w:ascii="Times New Roman" w:hAnsi="Times New Roman" w:eastAsia="Times New Roman" w:cs="Times New Roman"/>
        </w:rPr>
        <w:t>Ukukingurirwa kw'ikimenyetso ca karindwi kwabigenewe gushirwa mu rwego rw'ukwegera kw'irangizwa ry'igihe c'ubuntu. Ikimenyetso ca karindwi kigereranya umugabo wa kabiri, ku vyerekeye ivyo ya nkuba ndwi “zavuze,” ivyo Yohana hamwe na Pawulo babujijwe kwandika.</w:t>
      </w:r>
    </w:p>
    <w:p>
      <w:pPr>
        <w:pStyle w:val="ArticleScripture"/>
        <w:jc w:val="left"/>
      </w:pPr>
      <w:r>
        <w:rPr>
          <w:rFonts w:ascii="Times New Roman" w:hAnsi="Times New Roman" w:eastAsia="Times New Roman" w:cs="Times New Roman"/>
        </w:rPr>
        <w:t>Ne akapiga kelele kwa sauti kuu, kama vile simba angurumavyo; na alipokwisha kupiga kelele, ngurumo saba zikatoa sauti zao. Na ngurumo saba zilipokwisha kutoa sauti zao, nalikuwa karibu kuandika; nami nikasikia sauti kutoka mbinguni ikiniambia, Yatie muhuri mambo yale yaliyotamkwa na ngurumo saba, wala usiyaandike. Ufunuo 10:3, 4.</w:t>
      </w:r>
    </w:p>
    <w:p>
      <w:pPr>
        <w:pStyle w:val="ArticleBody"/>
        <w:jc w:val="left"/>
      </w:pPr>
      <w:r>
        <w:rPr>
          <w:rFonts w:ascii="Times New Roman" w:hAnsi="Times New Roman" w:eastAsia="Times New Roman" w:cs="Times New Roman"/>
        </w:rPr>
        <w:t>Eci “byavuzwe” n’inkuba ndwi ya musanvu byaciwe ikimenyetso; kandi mu gice ca mirongo ibiri na kabiri, ubuhanuzi bwari bwaraciwe ikimenyetso mu gitabu c’Ivyahishuriwe bwari gukurwako ico kimenyetso, kandi nk’uko vyari biri ku kimenyetso c’indwi, bwari gukurwako ico kimenyetso gatoya imbere y’uko igihe c’igeragezwa gifungwa.</w:t>
      </w:r>
    </w:p>
    <w:p>
      <w:pPr>
        <w:pStyle w:val="ArticleBody"/>
        <w:jc w:val="left"/>
      </w:pPr>
      <w:r>
        <w:rPr>
          <w:rFonts w:ascii="Times New Roman" w:hAnsi="Times New Roman" w:eastAsia="Times New Roman" w:cs="Times New Roman"/>
        </w:rPr>
        <w:t>Mwene White walang’anya ukuti ukufunga ifyo inkuba cinelubali “fyasosele” kwali kumwenso wine ukwa Nkalamo ya mukowa wa Yuda, ngefyo aebele Daniele ukuti afunge ibuku lyakwe ukufika pa nshita ya mpela. Amabuuku ya Daniele na Kusokolola libuku limo line, kabili mu Kusokolola Yesu aimininwa nge Nkalamo ya mukowa wa Yuda ilyo akakula ibuku ilyafungwa na ifipapilo cinelubali; e ico Nkalamo ya mukowa wa Yuda ni yo wine na yo yebele Daniele ukuti afunge ibuku lyakwe ukufika pa nshita ya mpela. Nkalamo ya mukowa wa Yuda ni Ye ufunga no kukakula Icebo Cakwe, pantu ni Ye Icebo.</w:t>
      </w:r>
    </w:p>
    <w:p>
      <w:pPr>
        <w:pStyle w:val="ArticleScripture"/>
        <w:jc w:val="left"/>
      </w:pPr>
      <w:r>
        <w:rPr>
          <w:rFonts w:ascii="Times New Roman" w:hAnsi="Times New Roman" w:eastAsia="Times New Roman" w:cs="Times New Roman"/>
        </w:rPr>
        <w:t>“Ngemuva kokuba lezi zulu eziyisikhombisa sezizwakalise amazwi azo, kufika umyalo kuJohane njengowafika kuDaniyeli maqondana nencwadi encane: ‘Namathisela lezo zinto ezakhulunywa yilezi zulu eziyisikhombisa.’” The Seventh-day Adventist Bible Commentary, volume 7, 971.</w:t>
      </w:r>
    </w:p>
    <w:p>
      <w:pPr>
        <w:pStyle w:val="ArticleBody"/>
        <w:jc w:val="left"/>
      </w:pPr>
      <w:r>
        <w:rPr>
          <w:rFonts w:ascii="Times New Roman" w:hAnsi="Times New Roman" w:eastAsia="Times New Roman" w:cs="Times New Roman"/>
        </w:rPr>
        <w:t>Ushahidi wa ndani katika vitabu vya Danieli na Ufunuo unabainisha kwamba kufunguliwa kwa muhuri wa saba ni shahidi wa pili wa kufunguliwa kwa yale yaliyotamkwa na zile ngurumo saba. Kufunguliwa kwa kitabu cha Danieli pamoja na kufunguliwa kwa kile kitabu kilichotiwa muhuri kwa mihuri saba, vyote viwili vinabainisha kwamba kweli zinazofunuliwa wakati ujumbe wa kinabii unapofunguliwa, kwa asili yake ni za hatua kwa hatua. Hii ndiyo sababu kitabu cha Danieli huitaja kuwa ni kuongezeka kwa maarifa, na kitabu cha Ufunuo huionyesha kama kuondolewa kwa muhuri mmoja baada ya mwingine.</w:t>
      </w:r>
    </w:p>
    <w:p>
      <w:pPr>
        <w:pStyle w:val="ArticleBody"/>
        <w:jc w:val="left"/>
      </w:pPr>
      <w:r>
        <w:rPr>
          <w:rFonts w:ascii="Times New Roman" w:hAnsi="Times New Roman" w:eastAsia="Times New Roman" w:cs="Times New Roman"/>
        </w:rPr>
        <w:t>Ni mwangaza unaozidi kung’aa zaidi na zaidi hata kufika siku iliyo kamili.</w:t>
      </w:r>
    </w:p>
    <w:p>
      <w:pPr>
        <w:pStyle w:val="ArticleScripture"/>
        <w:jc w:val="left"/>
      </w:pPr>
      <w:r>
        <w:rPr>
          <w:rFonts w:ascii="Times New Roman" w:hAnsi="Times New Roman" w:eastAsia="Times New Roman" w:cs="Times New Roman"/>
        </w:rPr>
        <w:t>Lakini njia ya wenye haki ni kama nuru ing’aayo, izidiyo kung’aa hata mchana mkamilifu. Mithali 4:18.</w:t>
      </w:r>
    </w:p>
    <w:p>
      <w:pPr>
        <w:pStyle w:val="ArticleBody"/>
        <w:jc w:val="left"/>
      </w:pPr>
      <w:r>
        <w:rPr>
          <w:rFonts w:ascii="Times New Roman" w:hAnsi="Times New Roman" w:eastAsia="Times New Roman" w:cs="Times New Roman"/>
        </w:rPr>
        <w:t>“</w:t>
      </w:r>
      <w:r>
        <w:rPr>
          <w:rFonts w:ascii="Ebrima" w:hAnsi="Ebrima" w:eastAsia="Ebrima" w:cs="Ebrima"/>
        </w:rPr>
        <w:t>ውነት</w:t>
      </w:r>
      <w:r>
        <w:rPr>
          <w:rFonts w:ascii="Times New Roman" w:hAnsi="Times New Roman" w:eastAsia="Times New Roman" w:cs="Times New Roman"/>
        </w:rPr>
        <w:t xml:space="preserve">” </w:t>
      </w:r>
      <w:r>
        <w:rPr>
          <w:rFonts w:ascii="Ebrima" w:hAnsi="Ebrima" w:eastAsia="Ebrima" w:cs="Ebrima"/>
        </w:rPr>
        <w:t>ሲፈታ</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የሚገለጥ</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“Kalau penting bagi umat Allah pada zaman dahulu untuk kerap mengingat kembali cara Ia berurusan dengan mereka dalam kemurahan dan penghakiman, dalam nasihat dan teguran, maka sama pentingnya bagi kita untuk merenungkan kebenaran-kebenaran yang disampaikan kepada kita dalam Firman-Nya,—kebenaran yang, jika diindahkan, akan menuntun kita kepada kerendahan hati dan ketundukan, serta ketaatan kepada Allah. Kita harus dikuduskan oleh kebenaran. Firman Allah menyajikan kebenaran-kebenaran khusus bagi setiap zaman. Tindakan Allah terhadap umat-Nya pada masa lampau patut menerima perhatian kita yang saksama. Kita harus mempelajari pelajaran-pelajaran yang dimaksudkan untuk diajarkannya kepada kita. Tetapi kita tidak boleh merasa puas hanya dengan itu. Allah sedang memimpin umat-Nya selangkah demi selangkah. Kebenaran itu progresif. Pencari yang sungguh-sungguh akan terus-menerus menerima terang dari surga. ‘Apakah kebenaran itu?’ hendaknya senantiasa menjadi pertanyaan kita.” Signs of the Times, 26 Mei 1881.</w:t>
      </w:r>
    </w:p>
    <w:p>
      <w:pPr>
        <w:pStyle w:val="ArticleBody"/>
        <w:jc w:val="left"/>
      </w:pPr>
      <w:r>
        <w:rPr>
          <w:rFonts w:ascii="Times New Roman" w:hAnsi="Times New Roman" w:eastAsia="Times New Roman" w:cs="Times New Roman"/>
        </w:rPr>
        <w:t>Mu nsuka ya mwedi wa Julai, 2023, Kusokoloka kwa Yesu Kristo kwatendekele kusokololwa.</w:t>
      </w:r>
    </w:p>
    <w:p>
      <w:pPr>
        <w:pStyle w:val="ArticleBody"/>
        <w:jc w:val="left"/>
      </w:pPr>
      <w:r>
        <w:rPr>
          <w:rFonts w:ascii="Times New Roman" w:hAnsi="Times New Roman" w:eastAsia="Times New Roman" w:cs="Times New Roman"/>
        </w:rPr>
        <w:t>Mukanda wa Kusokoloka kwa Yesu Klisto, bulelela ne ntambi wa citete wa buvuki ne byambo bya nkubulo cinelubali, usokololwa katataka buci bwabulembwe butanafungwa. Upa bujaadiki bwa citatu bwa mulumbe umo wine ulingidwa ne kufungulula kwa ntambi wa citete wa buvuki ne nkubulo cinelubali. Ebi bintu bisatu ebyakulinganizibwa mu Mukanda wa Kusokoloka, bibajaadiki bisatu ebisangana capamo pakupanga mulumbe wa Kusokoloka kwa Yesu Klisto. Kusokololwa kwa bano bajaadiki basatu kucitika mu ntelele. Ne mbiila yabyo nayo icitika mu ntelele.</w:t>
      </w:r>
    </w:p>
    <w:p>
      <w:pPr>
        <w:pStyle w:val="ArticleScripture"/>
        <w:jc w:val="left"/>
      </w:pPr>
      <w:r>
        <w:rPr>
          <w:rFonts w:ascii="Times New Roman" w:hAnsi="Times New Roman" w:eastAsia="Times New Roman" w:cs="Times New Roman"/>
        </w:rPr>
        <w:t>“Kuutii amrii seera Waaqayyoof kennamu qulqulleessuudha. Namoonni baayʼeen hojii kana isa lubbuu keessatti raawwatamu ilaalchisee yaada dogoggoraa qabu; garuu Yesus bartoonni Isaa dhugaadhaan akka qulqulleeffaman kadhate, akkasumas, ‘Dubbii kee dhugaadha’ jedhee dabalee dubbate (Yohaannis 17:17). Qulqulleessuun hojii battaluma keessatti xumuramu miti, hojii tarkaanfataa dha; akkuma abboomamuun hojii itti fufiinsa qabu taʼe. Hamma Seexanni nu irratti qorumsa isaa dhiibee fidutti, lolli of-mooʼannaa argachuuf godhamu irra deddeebiʼamee lolamuu qaba; garuu abboomamuudhaan dhugaan lubbuu ni qulqulleessa. Warri dhugaadhaaf amanamoo taʼan, gaarummaa hojii Kiristoos irraa argamuun, dadhabina amala isaanii isa haala jireenyaa garaagaraatiin bocamanii turan hunda ni moʼu.” Faith and Works, 85.</w:t>
      </w:r>
    </w:p>
    <w:p>
      <w:pPr>
        <w:pStyle w:val="ArticleBody"/>
        <w:jc w:val="left"/>
      </w:pPr>
      <w:r>
        <w:rPr>
          <w:rFonts w:ascii="Times New Roman" w:hAnsi="Times New Roman" w:eastAsia="Times New Roman" w:cs="Times New Roman"/>
        </w:rPr>
        <w:t>Ukwimuka kwa hatua kwa hatua kwa ufahamu wa Ufunuo wa Yesu Kristo kulianza kuchapishwa mwishoni mwa Julai, 2023. Mchakato wa kuelewa kweli ambazo zilianza kuchapishwa wakati huo ulianza muda mfupi baada ya Julai 18, 2020.</w:t>
      </w:r>
    </w:p>
    <w:p>
      <w:pPr>
        <w:pStyle w:val="ArticleBody"/>
        <w:jc w:val="left"/>
      </w:pPr>
      <w:r>
        <w:rPr>
          <w:rFonts w:ascii="Times New Roman" w:hAnsi="Times New Roman" w:eastAsia="Times New Roman" w:cs="Times New Roman"/>
        </w:rPr>
        <w:t>Wax xaqiiqada lagu garto farriinta furidda shaabaddii toddobaad ay tilmaamayso calaamadda jidka ee Qayladii Saqda Dhexe. Qayladii Saqda Dhexe ee taariikhdii Milleriyiinta waxay ahayd koboc tartiib-tartiib ah oo runta ah, arrintaasna waxaa lagu caddayn karaa dib-u-eegis taariikheed oo ku saabsan hawshii Samuel Snow. Ciise wuxuu dhaqdhaqaaqa malaa’igta saddexaad ku tusaaleeyaa dhaqdhaqaaqa malaa’igta koowaad, waayo isaga had iyo jeer dhammaadka wuxuu ku muujiyaa bilowga.</w:t>
      </w:r>
    </w:p>
    <w:p>
      <w:pPr>
        <w:pStyle w:val="ArticleBody"/>
        <w:jc w:val="left"/>
      </w:pPr>
      <w:r>
        <w:rPr>
          <w:rFonts w:ascii="Times New Roman" w:hAnsi="Times New Roman" w:eastAsia="Times New Roman" w:cs="Times New Roman"/>
        </w:rPr>
        <w:t>Buzigwiza ivya ukuri bihuriza hamwe kugira ngo bigire ubutumwa bw’Induru yo Mu Gicugu ni ugutahura uwo Imana ari we, n’ukuntu kamere yayo igaragazwa mu Jambo ryayo. Ivyo vy’ukuri birimwo insobanuro yitondewe cane y’ikorwa ry’amateka abo bazoshika ku gutangaza ubutumwa bw’Induru yo Mu Gicugu bazorangura. Amateka ahishijwe y’inkuba ndwi ni yo aranga iryo korwa ry’amateka. Ikidodo ca karindwi ni igice c’iryo korwa ry’amateka risobanuwe mu buryo burambuye, ariko uguhishurwa kwaco kwerekejwe ku gihe gitangura igihe ubutumwa bw’Induru yo Mu Gicugu bushitsweko kandi bugasozerwa, gutyo bikerekana igihe ugushirwako ikidodo kw’abanyagihumbi ijana na mirongo ine na bane kuranguruka. Gukurwaho buhoro buhoro kw’ikidodo ca karindwi gutangura igihe ubutumwa bw’Induru yo Mu Gicugu bwakuze rwose, nk’uko vyagereranyijwe n’ikoraniro ry’amahema ry’i Exeter mu ci ryo mu 1844. Izi nyandiko zigereranya ubutumire bwawe bwite bwo kuza kuri rya koraniro ry’amahema ry’i Exeter.</w:t>
      </w:r>
    </w:p>
    <w:p>
      <w:pPr>
        <w:pStyle w:val="ArticleBody"/>
        <w:jc w:val="left"/>
      </w:pPr>
      <w:r>
        <w:rPr>
          <w:rFonts w:ascii="Times New Roman" w:hAnsi="Times New Roman" w:eastAsia="Times New Roman" w:cs="Times New Roman"/>
        </w:rPr>
        <w:t>Mühra heftemîn gava tê vekirin, agir ji goristanê li ser erdê tê avêtin, û “deng, û birûsk, û birq, û erdhej” dibin. “Deng” temsîla boriyekê dike.</w:t>
      </w:r>
    </w:p>
    <w:p>
      <w:pPr>
        <w:pStyle w:val="ArticleScripture"/>
        <w:jc w:val="left"/>
      </w:pPr>
      <w:r>
        <w:rPr>
          <w:rFonts w:ascii="Times New Roman" w:hAnsi="Times New Roman" w:eastAsia="Times New Roman" w:cs="Times New Roman"/>
        </w:rPr>
        <w:t>Guba n’ijwi rirenga, ntukagire icyo uzigamira, uzamure ijwi ryawe nk’impanda, maze wereke ubwoko bwanjye ibicumuro byabwo, n’inzu ya Yakobo ibyaha byayo. Yesaya 58:1.</w:t>
      </w:r>
    </w:p>
    <w:p>
      <w:pPr>
        <w:pStyle w:val="ArticleBody"/>
        <w:jc w:val="left"/>
      </w:pPr>
      <w:r>
        <w:rPr>
          <w:rFonts w:ascii="Times New Roman" w:hAnsi="Times New Roman" w:eastAsia="Times New Roman" w:cs="Times New Roman"/>
        </w:rPr>
        <w:t>Tarumbeta renzwi rinoratidza shoko rinoyambira nezverutongo rwava pedyo kuuya. Apo Isaya anoraira vanhu vaMwari kuti vasimudze inzwi ravo setarumbeta, vanofanira “kuchema” nenzwi guru. Shoko reMidnight Cry rinosunungurwa chisimbiso nguva pfupi isati yasvika nguva yekudengenyeka kwenyika yemurayiro weSvondo. Shoko reMidnight Cry, rinobviswa chisimbiso nguva pfupi murayiro weSvondo usati wauya nokukurumidza, ndiro shoko rinokura richiva kuchema kukuru. Apo Isaya anoti, “Chema nenzwi guru,” ari kureva mubatanidzwa wekuchema kukuru kwengirozi yechitatu, rinova inzwi rechipiri rinobatana neshoko reMidnight Cry. Shoko guru reMidnight Cry inyevero yetarumbeta rechinomwe, rinova nhamo yechitatu. Vanhu vaMwari vanofanira kunzwisisa kuti kana shoko iroro retarumbeta richiridzwa, vanenge vava mumaminitsi okupedzisira enguva yavo yokuedzwa. Naizvozvo murairo waIsaya inyevero yokugadzirira kuvharwa kwenguva yokuedzwa, yambiro yokuti rutongo rwetarumbeta rwenhamo yechitatu yeIslam rwava kuda kurova United States nokuda kwokuramba Sabata raMwari. Pamurayiro weSvondo, Midnight Cry, rinova rokutanga pamanzwi maviri ari muna Zvakazarurwa chitsauko chegumi nesere, rinokura richiva kuchema kukuru. Apo vamwe vana vaMwari vachiri muBhabhironi vanodanwa kuti vabude.</w:t>
      </w:r>
    </w:p>
    <w:p>
      <w:pPr>
        <w:pStyle w:val="ArticleScripture"/>
        <w:jc w:val="left"/>
      </w:pPr>
      <w:r>
        <w:rPr>
          <w:rFonts w:ascii="Times New Roman" w:hAnsi="Times New Roman" w:eastAsia="Times New Roman" w:cs="Times New Roman"/>
        </w:rPr>
        <w:t>“Žyšetsi dlya etogo vremeni, vest’ tretego angela, dolžna byt’ vozveščaema gromkim glasom, to est’ so vse vozrastaûŝej siloj, po mere našego približeniâ k velikomu poslednemu ispytaniû.” The 1888 Materials, 710.</w:t>
      </w:r>
    </w:p>
    <w:p>
      <w:pPr>
        <w:pStyle w:val="ArticleBody"/>
        <w:jc w:val="left"/>
      </w:pPr>
      <w:r>
        <w:rPr>
          <w:rFonts w:ascii="Times New Roman" w:hAnsi="Times New Roman" w:eastAsia="Times New Roman" w:cs="Times New Roman"/>
        </w:rPr>
        <w:t>Nāu mai i ka “mana e māhuahua ana” o ka “kahea nui” a ka ʻānela ʻekolu i hōʻailona ʻia ma Sinai i ka wā i haʻi ʻia ai nā Kānāwai He ʻUmi e Iēhova iho nō. ʻO ka pū ma ia moʻolelo, ua māhuahua kona mana i ka wā i haʻalulu ai ka mauna a lilo i uahi. Nui loa ka makaʻu, a ʻo Mose hoʻi, ua haʻalulu nui loa. A laila, hoʻokiʻekiʻe akula nā kānaka i ko lākou mau “leo” no ka makaʻu, me ka noi ʻana e pau ka kani ʻana o ka “leo” o ke Akua.</w:t>
      </w:r>
    </w:p>
    <w:p>
      <w:pPr>
        <w:pStyle w:val="ArticleScripture"/>
        <w:jc w:val="left"/>
      </w:pPr>
      <w:r>
        <w:rPr>
          <w:rFonts w:ascii="Gadugi" w:hAnsi="Gadugi" w:eastAsia="Gadugi" w:cs="Gadugi"/>
        </w:rPr>
        <w:t>ᏧᏂᎴᎯᏍᏗ</w:t>
      </w:r>
      <w:r>
        <w:rPr>
          <w:rFonts w:ascii="Times New Roman" w:hAnsi="Times New Roman" w:eastAsia="Times New Roman" w:cs="Times New Roman"/>
        </w:rPr>
        <w:t xml:space="preserve"> </w:t>
      </w:r>
      <w:r>
        <w:rPr>
          <w:rFonts w:ascii="Gadugi" w:hAnsi="Gadugi" w:eastAsia="Gadugi" w:cs="Gadugi"/>
        </w:rPr>
        <w:t>ᎤᏃᏴᏫ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ᏧᏓᏂᎪᎵᏰᏗ</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ᎤᏂᏛᎦᏅ</w:t>
      </w:r>
      <w:r>
        <w:rPr>
          <w:rFonts w:ascii="Times New Roman" w:hAnsi="Times New Roman" w:eastAsia="Times New Roman" w:cs="Times New Roman"/>
        </w:rPr>
        <w:t xml:space="preserve"> </w:t>
      </w:r>
      <w:r>
        <w:rPr>
          <w:rFonts w:ascii="Gadugi" w:hAnsi="Gadugi" w:eastAsia="Gadugi" w:cs="Gadugi"/>
        </w:rPr>
        <w:t>ᎤᏂᏔᏲᎴ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ᎢᎬᏁᎸᏗ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w:t>
      </w:r>
      <w:r>
        <w:rPr>
          <w:rFonts w:ascii="Gadugi" w:hAnsi="Gadugi" w:eastAsia="Gadugi" w:cs="Gadugi"/>
        </w:rPr>
        <w:t>ᎤᏂᏂᎬᏩᎾᏁᎸᎾ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ᏧᏁᏤᎸ</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Ꮓ</w:t>
      </w:r>
      <w:r>
        <w:rPr>
          <w:rFonts w:ascii="Times New Roman" w:hAnsi="Times New Roman" w:eastAsia="Times New Roman" w:cs="Times New Roman"/>
        </w:rPr>
        <w:t xml:space="preserve"> </w:t>
      </w:r>
      <w:r>
        <w:rPr>
          <w:rFonts w:ascii="Gadugi" w:hAnsi="Gadugi" w:eastAsia="Gadugi" w:cs="Gadugi"/>
        </w:rPr>
        <w:t>ᏗᎦᏃᏣᎾ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ᎤᏬᏒ</w:t>
      </w:r>
      <w:r>
        <w:rPr>
          <w:rFonts w:ascii="Times New Roman" w:hAnsi="Times New Roman" w:eastAsia="Times New Roman" w:cs="Times New Roman"/>
        </w:rPr>
        <w:t xml:space="preserve"> </w:t>
      </w:r>
      <w:r>
        <w:rPr>
          <w:rFonts w:ascii="Gadugi" w:hAnsi="Gadugi" w:eastAsia="Gadugi" w:cs="Gadugi"/>
        </w:rPr>
        <w:t>ᎤᎿᎭᏍᏛ</w:t>
      </w:r>
      <w:r>
        <w:rPr>
          <w:rFonts w:ascii="Times New Roman" w:hAnsi="Times New Roman" w:eastAsia="Times New Roman" w:cs="Times New Roman"/>
        </w:rPr>
        <w:t xml:space="preserve"> </w:t>
      </w:r>
      <w:r>
        <w:rPr>
          <w:rFonts w:ascii="Gadugi" w:hAnsi="Gadugi" w:eastAsia="Gadugi" w:cs="Gadugi"/>
        </w:rPr>
        <w:t>ᏱᏂᎦᏒ</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ᏓᏰᎵᏍᏙᏗ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ᏗᏓᎴᏂᏙᏗ</w:t>
      </w:r>
      <w:r>
        <w:rPr>
          <w:rFonts w:ascii="Times New Roman" w:hAnsi="Times New Roman" w:eastAsia="Times New Roman" w:cs="Times New Roman"/>
        </w:rPr>
        <w:t xml:space="preserve"> </w:t>
      </w:r>
      <w:r>
        <w:rPr>
          <w:rFonts w:ascii="Gadugi" w:hAnsi="Gadugi" w:eastAsia="Gadugi" w:cs="Gadugi"/>
        </w:rPr>
        <w:t>ᎠᏓᏍᏗ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ᎰᏩ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ᎠᎪᏩᏘᏍᎬ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ᏥᎾᏰᏍᎦ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ᏥᎾᎵᎪᎯ</w:t>
      </w:r>
      <w:r>
        <w:rPr>
          <w:rFonts w:ascii="Times New Roman" w:hAnsi="Times New Roman" w:eastAsia="Times New Roman" w:cs="Times New Roman"/>
        </w:rPr>
        <w:t xml:space="preserve">:). </w:t>
      </w:r>
      <w:r>
        <w:rPr>
          <w:rFonts w:ascii="Gadugi" w:hAnsi="Gadugi" w:eastAsia="Gadugi" w:cs="Gadugi"/>
        </w:rPr>
        <w:t>ᎡᏈᎵ</w:t>
      </w:r>
      <w:r>
        <w:rPr>
          <w:rFonts w:ascii="Times New Roman" w:hAnsi="Times New Roman" w:eastAsia="Times New Roman" w:cs="Times New Roman"/>
        </w:rPr>
        <w:t xml:space="preserve"> 12:19–21.</w:t>
      </w:r>
    </w:p>
    <w:p>
      <w:pPr>
        <w:pStyle w:val="ArticleBody"/>
        <w:jc w:val="left"/>
      </w:pPr>
      <w:r>
        <w:rPr>
          <w:rFonts w:ascii="Times New Roman" w:hAnsi="Times New Roman" w:eastAsia="Times New Roman" w:cs="Times New Roman"/>
        </w:rPr>
        <w:t>“</w:t>
      </w:r>
      <w:r>
        <w:rPr>
          <w:rFonts w:ascii="Nirmala UI" w:hAnsi="Nirmala UI" w:eastAsia="Nirmala UI" w:cs="Nirmala UI"/>
        </w:rPr>
        <w:t>ইয়োক</w:t>
      </w:r>
      <w:r>
        <w:rPr>
          <w:rFonts w:ascii="Times New Roman" w:hAnsi="Times New Roman" w:eastAsia="Times New Roman" w:cs="Times New Roman"/>
        </w:rPr>
        <w:t>” “</w:t>
      </w:r>
      <w:r>
        <w:rPr>
          <w:rFonts w:ascii="Nirmala UI" w:hAnsi="Nirmala UI" w:eastAsia="Nirmala UI" w:cs="Nirmala UI"/>
        </w:rPr>
        <w:t>অদোম</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w:t>
      </w:r>
      <w:r>
        <w:rPr>
          <w:rFonts w:ascii="Nirmala UI" w:hAnsi="Nirmala UI" w:eastAsia="Nirmala UI" w:cs="Nirmala UI"/>
        </w:rPr>
        <w:t>তাখিবা</w:t>
      </w:r>
      <w:r>
        <w:rPr>
          <w:rFonts w:ascii="Times New Roman" w:hAnsi="Times New Roman" w:eastAsia="Times New Roman" w:cs="Times New Roman"/>
        </w:rPr>
        <w:t>” “</w:t>
      </w:r>
      <w:r>
        <w:rPr>
          <w:rFonts w:ascii="Nirmala UI" w:hAnsi="Nirmala UI" w:eastAsia="Nirmala UI" w:cs="Nirmala UI"/>
        </w:rPr>
        <w:t>খুদক্কী</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মলাইগী</w:t>
      </w:r>
      <w:r>
        <w:rPr>
          <w:rFonts w:ascii="Times New Roman" w:hAnsi="Times New Roman" w:eastAsia="Times New Roman" w:cs="Times New Roman"/>
        </w:rPr>
        <w:t xml:space="preserve"> </w:t>
      </w:r>
      <w:r>
        <w:rPr>
          <w:rFonts w:ascii="Nirmala UI" w:hAnsi="Nirmala UI" w:eastAsia="Nirmala UI" w:cs="Nirmala UI"/>
        </w:rPr>
        <w:t>চেকশিনগী</w:t>
      </w:r>
      <w:r>
        <w:rPr>
          <w:rFonts w:ascii="Times New Roman" w:hAnsi="Times New Roman" w:eastAsia="Times New Roman" w:cs="Times New Roman"/>
        </w:rPr>
        <w:t xml:space="preserve"> </w:t>
      </w:r>
      <w:r>
        <w:rPr>
          <w:rFonts w:ascii="Nirmala UI" w:hAnsi="Nirmala UI" w:eastAsia="Nirmala UI" w:cs="Nirmala UI"/>
        </w:rPr>
        <w:t>পাউজেলগী</w:t>
      </w:r>
      <w:r>
        <w:rPr>
          <w:rFonts w:ascii="Times New Roman" w:hAnsi="Times New Roman" w:eastAsia="Times New Roman" w:cs="Times New Roman"/>
        </w:rPr>
        <w:t xml:space="preserve"> “</w:t>
      </w:r>
      <w:r>
        <w:rPr>
          <w:rFonts w:ascii="Nirmala UI" w:hAnsi="Nirmala UI" w:eastAsia="Nirmala UI" w:cs="Nirmala UI"/>
        </w:rPr>
        <w:t>খুদক</w:t>
      </w:r>
      <w:r>
        <w:rPr>
          <w:rFonts w:ascii="Times New Roman" w:hAnsi="Times New Roman" w:eastAsia="Times New Roman" w:cs="Times New Roman"/>
        </w:rPr>
        <w:t>”</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খল্লে।</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অচৌবা</w:t>
      </w:r>
      <w:r>
        <w:rPr>
          <w:rFonts w:ascii="Times New Roman" w:hAnsi="Times New Roman" w:eastAsia="Times New Roman" w:cs="Times New Roman"/>
        </w:rPr>
        <w:t xml:space="preserve"> </w:t>
      </w:r>
      <w:r>
        <w:rPr>
          <w:rFonts w:ascii="Nirmala UI" w:hAnsi="Nirmala UI" w:eastAsia="Nirmala UI" w:cs="Nirmala UI"/>
        </w:rPr>
        <w:t>অকায়বা</w:t>
      </w:r>
      <w:r>
        <w:rPr>
          <w:rFonts w:ascii="Times New Roman" w:hAnsi="Times New Roman" w:eastAsia="Times New Roman" w:cs="Times New Roman"/>
        </w:rPr>
        <w:t xml:space="preserve"> </w:t>
      </w:r>
      <w:r>
        <w:rPr>
          <w:rFonts w:ascii="Nirmala UI" w:hAnsi="Nirmala UI" w:eastAsia="Nirmala UI" w:cs="Nirmala UI"/>
        </w:rPr>
        <w:t>ৱাথোক্তা</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w:t>
      </w:r>
      <w:r>
        <w:rPr>
          <w:rFonts w:ascii="Times New Roman" w:hAnsi="Times New Roman" w:eastAsia="Times New Roman" w:cs="Times New Roman"/>
        </w:rPr>
        <w:t>-</w:t>
      </w:r>
      <w:r>
        <w:rPr>
          <w:rFonts w:ascii="Nirmala UI" w:hAnsi="Nirmala UI" w:eastAsia="Nirmala UI" w:cs="Nirmala UI"/>
        </w:rPr>
        <w:t>ইনবা</w:t>
      </w:r>
      <w:r>
        <w:rPr>
          <w:rFonts w:ascii="Times New Roman" w:hAnsi="Times New Roman" w:eastAsia="Times New Roman" w:cs="Times New Roman"/>
        </w:rPr>
        <w:t xml:space="preserve"> “</w:t>
      </w:r>
      <w:r>
        <w:rPr>
          <w:rFonts w:ascii="Nirmala UI" w:hAnsi="Nirmala UI" w:eastAsia="Nirmala UI" w:cs="Nirmala UI"/>
        </w:rPr>
        <w:t>ইয়োকশিং</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পাউখৎলে।</w:t>
      </w:r>
      <w:r>
        <w:rPr>
          <w:rFonts w:ascii="Times New Roman" w:hAnsi="Times New Roman" w:eastAsia="Times New Roman" w:cs="Times New Roman"/>
        </w:rPr>
        <w:t xml:space="preserve"> </w:t>
      </w:r>
      <w:r>
        <w:rPr>
          <w:rFonts w:ascii="Nirmala UI" w:hAnsi="Nirmala UI" w:eastAsia="Nirmala UI" w:cs="Nirmala UI"/>
        </w:rPr>
        <w:t>সান্দে</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থোকপা</w:t>
      </w:r>
      <w:r>
        <w:rPr>
          <w:rFonts w:ascii="Times New Roman" w:hAnsi="Times New Roman" w:eastAsia="Times New Roman" w:cs="Times New Roman"/>
        </w:rPr>
        <w:t xml:space="preserve"> </w:t>
      </w:r>
      <w:r>
        <w:rPr>
          <w:rFonts w:ascii="Nirmala UI" w:hAnsi="Nirmala UI" w:eastAsia="Nirmala UI" w:cs="Nirmala UI"/>
        </w:rPr>
        <w:t>ইয়োকশিংসু</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থম্মোয়খ্রবা</w:t>
      </w:r>
      <w:r>
        <w:rPr>
          <w:rFonts w:ascii="Times New Roman" w:hAnsi="Times New Roman" w:eastAsia="Times New Roman" w:cs="Times New Roman"/>
        </w:rPr>
        <w:t xml:space="preserve"> </w:t>
      </w:r>
      <w:r>
        <w:rPr>
          <w:rFonts w:ascii="Nirmala UI" w:hAnsi="Nirmala UI" w:eastAsia="Nirmala UI" w:cs="Nirmala UI"/>
        </w:rPr>
        <w:t>নুপী</w:t>
      </w:r>
      <w:r>
        <w:rPr>
          <w:rFonts w:ascii="Times New Roman" w:hAnsi="Times New Roman" w:eastAsia="Times New Roman" w:cs="Times New Roman"/>
        </w:rPr>
        <w:t xml:space="preserve"> </w:t>
      </w:r>
      <w:r>
        <w:rPr>
          <w:rFonts w:ascii="Nirmala UI" w:hAnsi="Nirmala UI" w:eastAsia="Nirmala UI" w:cs="Nirmala UI"/>
        </w:rPr>
        <w:t>অনিশিংনা</w:t>
      </w:r>
      <w:r>
        <w:rPr>
          <w:rFonts w:ascii="Times New Roman" w:hAnsi="Times New Roman" w:eastAsia="Times New Roman" w:cs="Times New Roman"/>
        </w:rPr>
        <w:t xml:space="preserve"> </w:t>
      </w:r>
      <w:r>
        <w:rPr>
          <w:rFonts w:ascii="Nirmala UI" w:hAnsi="Nirmala UI" w:eastAsia="Nirmala UI" w:cs="Nirmala UI"/>
        </w:rPr>
        <w:t>থাউ</w:t>
      </w:r>
      <w:r>
        <w:rPr>
          <w:rFonts w:ascii="Times New Roman" w:hAnsi="Times New Roman" w:eastAsia="Times New Roman" w:cs="Times New Roman"/>
        </w:rPr>
        <w:t xml:space="preserve"> </w:t>
      </w:r>
      <w:r>
        <w:rPr>
          <w:rFonts w:ascii="Nirmala UI" w:hAnsi="Nirmala UI" w:eastAsia="Nirmala UI" w:cs="Nirmala UI"/>
        </w:rPr>
        <w:t>মাগীনা</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হংনখিবা</w:t>
      </w:r>
      <w:r>
        <w:rPr>
          <w:rFonts w:ascii="Times New Roman" w:hAnsi="Times New Roman" w:eastAsia="Times New Roman" w:cs="Times New Roman"/>
        </w:rPr>
        <w:t xml:space="preserve"> </w:t>
      </w:r>
      <w:r>
        <w:rPr>
          <w:rFonts w:ascii="Nirmala UI" w:hAnsi="Nirmala UI" w:eastAsia="Nirmala UI" w:cs="Nirmala UI"/>
        </w:rPr>
        <w:t>মফমদা</w:t>
      </w:r>
      <w:r>
        <w:rPr>
          <w:rFonts w:ascii="Times New Roman" w:hAnsi="Times New Roman" w:eastAsia="Times New Roman" w:cs="Times New Roman"/>
        </w:rPr>
        <w:t xml:space="preserve"> </w:t>
      </w:r>
      <w:r>
        <w:rPr>
          <w:rFonts w:ascii="Nirmala UI" w:hAnsi="Nirmala UI" w:eastAsia="Nirmala UI" w:cs="Nirmala UI"/>
        </w:rPr>
        <w:t>খল্লে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লাইজবা</w:t>
      </w:r>
      <w:r>
        <w:rPr>
          <w:rFonts w:ascii="Times New Roman" w:hAnsi="Times New Roman" w:eastAsia="Times New Roman" w:cs="Times New Roman"/>
        </w:rPr>
        <w:t xml:space="preserve"> </w:t>
      </w:r>
      <w:r>
        <w:rPr>
          <w:rFonts w:ascii="Nirmala UI" w:hAnsi="Nirmala UI" w:eastAsia="Nirmala UI" w:cs="Nirmala UI"/>
        </w:rPr>
        <w:t>নুপীশিংগী</w:t>
      </w:r>
      <w:r>
        <w:rPr>
          <w:rFonts w:ascii="Times New Roman" w:hAnsi="Times New Roman" w:eastAsia="Times New Roman" w:cs="Times New Roman"/>
        </w:rPr>
        <w:t xml:space="preserve"> </w:t>
      </w:r>
      <w:r>
        <w:rPr>
          <w:rFonts w:ascii="Nirmala UI" w:hAnsi="Nirmala UI" w:eastAsia="Nirmala UI" w:cs="Nirmala UI"/>
        </w:rPr>
        <w:t>ইয়োকশিংনা</w:t>
      </w:r>
      <w:r>
        <w:rPr>
          <w:rFonts w:ascii="Times New Roman" w:hAnsi="Times New Roman" w:eastAsia="Times New Roman" w:cs="Times New Roman"/>
        </w:rPr>
        <w:t xml:space="preserve"> </w:t>
      </w:r>
      <w:r>
        <w:rPr>
          <w:rFonts w:ascii="Nirmala UI" w:hAnsi="Nirmala UI" w:eastAsia="Nirmala UI" w:cs="Nirmala UI"/>
        </w:rPr>
        <w:t>মখোয়দা</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মতামক্তা</w:t>
      </w:r>
      <w:r>
        <w:rPr>
          <w:rFonts w:ascii="Times New Roman" w:hAnsi="Times New Roman" w:eastAsia="Times New Roman" w:cs="Times New Roman"/>
        </w:rPr>
        <w:t xml:space="preserve"> </w:t>
      </w:r>
      <w:r>
        <w:rPr>
          <w:rFonts w:ascii="Nirmala UI" w:hAnsi="Nirmala UI" w:eastAsia="Nirmala UI" w:cs="Nirmala UI"/>
        </w:rPr>
        <w:t>চৎলু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মীওইগী</w:t>
      </w:r>
      <w:r>
        <w:rPr>
          <w:rFonts w:ascii="Times New Roman" w:hAnsi="Times New Roman" w:eastAsia="Times New Roman" w:cs="Times New Roman"/>
        </w:rPr>
        <w:t xml:space="preserve"> </w:t>
      </w:r>
      <w:r>
        <w:rPr>
          <w:rFonts w:ascii="Nirmala UI" w:hAnsi="Nirmala UI" w:eastAsia="Nirmala UI" w:cs="Nirmala UI"/>
        </w:rPr>
        <w:t>ওকপা</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লোইবা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সান্দে</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থম্মোয়খ্রবা</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নুপীশিং</w:t>
      </w:r>
      <w:r>
        <w:rPr>
          <w:rFonts w:ascii="Times New Roman" w:hAnsi="Times New Roman" w:eastAsia="Times New Roman" w:cs="Times New Roman"/>
        </w:rPr>
        <w:t xml:space="preserve"> </w:t>
      </w:r>
      <w:r>
        <w:rPr>
          <w:rFonts w:ascii="Nirmala UI" w:hAnsi="Nirmala UI" w:eastAsia="Nirmala UI" w:cs="Nirmala UI"/>
        </w:rPr>
        <w:t>অদুগুম্না</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মরক্তবনি</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খঙদ্রবা</w:t>
      </w:r>
      <w:r>
        <w:rPr>
          <w:rFonts w:ascii="Times New Roman" w:hAnsi="Times New Roman" w:eastAsia="Times New Roman" w:cs="Times New Roman"/>
        </w:rPr>
        <w:t xml:space="preserve"> </w:t>
      </w:r>
      <w:r>
        <w:rPr>
          <w:rFonts w:ascii="Nirmala UI" w:hAnsi="Nirmala UI" w:eastAsia="Nirmala UI" w:cs="Nirmala UI"/>
        </w:rPr>
        <w:t>মীয়ামগী</w:t>
      </w:r>
      <w:r>
        <w:rPr>
          <w:rFonts w:ascii="Times New Roman" w:hAnsi="Times New Roman" w:eastAsia="Times New Roman" w:cs="Times New Roman"/>
        </w:rPr>
        <w:t xml:space="preserve"> “</w:t>
      </w:r>
      <w:r>
        <w:rPr>
          <w:rFonts w:ascii="Nirmala UI" w:hAnsi="Nirmala UI" w:eastAsia="Nirmala UI" w:cs="Nirmala UI"/>
        </w:rPr>
        <w:t>ইয়োকশিং</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চিংশিং</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চিংথকশিং</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xml:space="preserve"> </w:t>
      </w:r>
      <w:r>
        <w:rPr>
          <w:rFonts w:ascii="Nirmala UI" w:hAnsi="Nirmala UI" w:eastAsia="Nirmala UI" w:cs="Nirmala UI"/>
        </w:rPr>
        <w:t>তারক্কদবা</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চাউখৎলে।</w:t>
      </w:r>
      <w:r>
        <w:rPr>
          <w:rFonts w:ascii="Times New Roman" w:hAnsi="Times New Roman" w:eastAsia="Times New Roman" w:cs="Times New Roman"/>
        </w:rPr>
        <w:t xml:space="preserve"> </w:t>
      </w:r>
      <w:r>
        <w:rPr>
          <w:rFonts w:ascii="Nirmala UI" w:hAnsi="Nirmala UI" w:eastAsia="Nirmala UI" w:cs="Nirmala UI"/>
        </w:rPr>
        <w:t>সান্দে</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মাউন্ট</w:t>
      </w:r>
      <w:r>
        <w:rPr>
          <w:rFonts w:ascii="Times New Roman" w:hAnsi="Times New Roman" w:eastAsia="Times New Roman" w:cs="Times New Roman"/>
        </w:rPr>
        <w:t xml:space="preserve"> </w:t>
      </w:r>
      <w:r>
        <w:rPr>
          <w:rFonts w:ascii="Nirmala UI" w:hAnsi="Nirmala UI" w:eastAsia="Nirmala UI" w:cs="Nirmala UI"/>
        </w:rPr>
        <w:t>সিনাইদা</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পীবগা</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লৈনা</w:t>
      </w:r>
      <w:r>
        <w:rPr>
          <w:rFonts w:ascii="Times New Roman" w:hAnsi="Times New Roman" w:eastAsia="Times New Roman" w:cs="Times New Roman"/>
        </w:rPr>
        <w:t xml:space="preserve"> </w:t>
      </w:r>
      <w:r>
        <w:rPr>
          <w:rFonts w:ascii="Nirmala UI" w:hAnsi="Nirmala UI" w:eastAsia="Nirmala UI" w:cs="Nirmala UI"/>
        </w:rPr>
        <w:t>মমাং</w:t>
      </w:r>
      <w:r>
        <w:rPr>
          <w:rFonts w:ascii="Times New Roman" w:hAnsi="Times New Roman" w:eastAsia="Times New Roman" w:cs="Times New Roman"/>
        </w:rPr>
        <w:t xml:space="preserve"> </w:t>
      </w:r>
      <w:r>
        <w:rPr>
          <w:rFonts w:ascii="Nirmala UI" w:hAnsi="Nirmala UI" w:eastAsia="Nirmala UI" w:cs="Nirmala UI"/>
        </w:rPr>
        <w:t>খঙজিল্লে।</w:t>
      </w:r>
    </w:p>
    <w:p>
      <w:pPr>
        <w:pStyle w:val="ArticleScripture"/>
        <w:jc w:val="left"/>
      </w:pPr>
      <w:r>
        <w:rPr>
          <w:rFonts w:ascii="Times New Roman" w:hAnsi="Times New Roman" w:eastAsia="Times New Roman" w:cs="Times New Roman"/>
        </w:rPr>
        <w:t>“Mulungu atente ifyakumweneshamo ifyakutinya ifya maka yakwe aya pa nshita ilya yakwe yabuuta,—amalila ya mpongolo ayafisamika, ayalelunduluka mu kukula no kutinya sana, ukutuntuma kwa myulu kuleecho ukufuma ku mbali shonse sha mpili, ukulabuka kwa mweo kwa mulilo ukwabukisha ifimpusa ifyakosa kandi ifyakabuuta, ne pa mutwe wa Sinai, pakati ka kafu, ne cikuka, ne mfimfi ifyakosa, ubukata bwa Lesa nga mulilo uwalelya,—pa fishibilo ifi ifya kubepo kwa Yehova, imitima ya Isilaeli yalipwa amaka ku bwafya, kabili ulukuta lonse ‘lwaliminine patali.’ Nangu Mose aebele ati, ‘Ndetina sana kabili ndekutunta.’ Elyo pa mulu wa fyakupumikana ifya ma elements kwalyumfwike ishiwi lya Yehova, ukulanda amafunde ikumi aya malango yakwe.”</w:t>
      </w:r>
    </w:p>
    <w:p>
      <w:pPr>
        <w:pStyle w:val="ArticleScripture"/>
        <w:jc w:val="left"/>
      </w:pPr>
      <w:r>
        <w:rPr>
          <w:rFonts w:ascii="Times New Roman" w:hAnsi="Times New Roman" w:eastAsia="Times New Roman" w:cs="Times New Roman"/>
        </w:rPr>
        <w:t>“Bwaaru bwa mʉlʉngʉ obunene bwebaasookoluul’ abaana ba Isiraeli embeera yaabo ey’amazima, emyoyo yaabo n’ejjula entiisa nnyingi. Amaanyi ag’entiisa ag’ebigambo bya Mʉlʉngʉ gaabalabikira ng’agasinga omubiri gwabwe ogwakankananga bwe gwandigumiikiriza. Beegayirira Musa nti, ‘Ogambenga gwe naffe, naffe tuliwulira; naye Mʉlʉngʉ alek’ okugamba naffe, tuleme okufa.’ Bwaar’ ekigero ekinene kya Mʉlʉngʉ eky’obutuukirivu bwebaabateekerw’wo mu maaso, ne bategeera, nga tebannakitegeerangako bwe batyo, obubi obunyiiza obw’ekibi, n’omusango gwabwe bo bennyini, mu maaso ga Mʉlʉngʉ omulongoofu era omutukuvu.” Signs of the Times, March 3, 1881.</w:t>
      </w:r>
    </w:p>
    <w:p>
      <w:pPr>
        <w:pStyle w:val="ArticleBody"/>
        <w:jc w:val="left"/>
      </w:pPr>
      <w:r>
        <w:rPr>
          <w:rFonts w:ascii="Times New Roman" w:hAnsi="Times New Roman" w:eastAsia="Times New Roman" w:cs="Times New Roman"/>
        </w:rPr>
        <w:t>Altar-a inung a mei chu lei chungah a paih chuan, “aw, khuangrik ri, eng varna, leh khawvel nghing” a lo awm. “Khuangrik ri leh eng varna” hi Pathian rorêlna entîrna an ni. Sunday dân hunah chuan, United States-in a “sualna no” chu famkim takin a khat tawh ang a, “ram pum puiin Pathian an kaltlangna chuan ram pum pui chhiatna a hmu ang.” “Sualna no” chu chhuahlihna khawngaihah a khat famkim a ni, vawi khat chu lei sakawlh hnung pahnihte hian khawngaih li kalin helna a sang zel avângin. Sunday dân chuan Pathian rorêlna, “khuangrik ri leh eng varna” hmanga entîr chu an pêkna hmun a târ lang a, chûngte chu chhuahlihna khawngaih hnênah pêk an ni.</w:t>
      </w:r>
    </w:p>
    <w:p>
      <w:pPr>
        <w:pStyle w:val="ArticleScripture"/>
        <w:jc w:val="left"/>
      </w:pPr>
      <w:r>
        <w:rPr>
          <w:rFonts w:ascii="Times New Roman" w:hAnsi="Times New Roman" w:eastAsia="Times New Roman" w:cs="Times New Roman"/>
        </w:rPr>
        <w:t>Vaamori, Bwana alisema: “Katika kizazi cha nne watarudi hapa tena; kwa maana uovu wa Waamori haujafikia utimilifu wake bado.” Ingawa taifa hili lilikuwa dhahiri kwa sababu ya ibada yake ya sanamu na upotovu wake, lilikuwa bado halijakijaza kikombe cha uovu wake, naye Mungu hangetoa amri ya kuangamizwa kwake kabisa. Watu walipaswa kuuona uweza wa Mungu ukidhihirishwa kwa namna ya wazi kabisa, ili waachwe bila udhuru. Muumba mwenye huruma alikuwa tayari kustahimili uovu wao mpaka kizazi cha nne. Kisha, kama mabadiliko yoyote ya kuelekea mema yasingeonekana, hukumu zake zingewashukia.</w:t>
      </w:r>
    </w:p>
    <w:p>
      <w:pPr>
        <w:pStyle w:val="ArticleScripture"/>
        <w:jc w:val="left"/>
      </w:pPr>
      <w:r>
        <w:rPr>
          <w:rFonts w:ascii="Times New Roman" w:hAnsi="Times New Roman" w:eastAsia="Times New Roman" w:cs="Times New Roman"/>
        </w:rPr>
        <w:t>“Ukhutamala kwa busimbe, Uyo Ukabula Mpaka nomba akulondeleshya ulupapulo na fyalo fyonse. Apo uluse Lwake lukwambulwa pamo ne fyakuita ku kulapila, ulu lupapulo lwalakwe lwalaikala lwiswile; lelo inshita iyo imibalo yafika pa mlingo umo wine uo Lesa asontapo, utumiki bwa bukali Bwakwe butendeka. Ulupapulo lwalifungwa. Ukwikala nokuipilila kwa Bulesa kufika ku mpela. Takucili ukupepelwa kwa luse pa mulandu wabo.” Testimonies, volume 5, 208.</w:t>
      </w:r>
    </w:p>
    <w:p>
      <w:pPr>
        <w:pStyle w:val="ArticleBody"/>
        <w:jc w:val="left"/>
      </w:pPr>
      <w:r>
        <w:rPr>
          <w:rFonts w:ascii="Times New Roman" w:hAnsi="Times New Roman" w:eastAsia="Times New Roman" w:cs="Times New Roman"/>
        </w:rPr>
        <w:t>Munyanya White avuga ko imanza zitangirira ku itegeko ryo ku Cyumweru ari “imanza z’Imana zisenya.” Yigisha ko byakererewe cyane ku Badiventisiti b’i Lawodikiya b’abapfu, bari barahawe uburyo bwo kwitegurira icyo kibazo gikomeye mu gicuku, ariko bakaba baranze kubikora. Icyo gihe cy’imanza zisenya ku bakobwa b’abapfu, ni “igihe cy’imbabazi” ku bari batarumva ukuri.</w:t>
      </w:r>
    </w:p>
    <w:p>
      <w:pPr>
        <w:pStyle w:val="ArticleScripture"/>
        <w:jc w:val="left"/>
      </w:pPr>
      <w:r>
        <w:rPr>
          <w:rFonts w:ascii="Times New Roman" w:hAnsi="Times New Roman" w:eastAsia="Times New Roman" w:cs="Times New Roman"/>
        </w:rPr>
        <w:t>“Ee, hinaa namni yeroo daawwannaa isaanii beekuu dandaʼanii! Namoonni baayʼeen amma iyyuu dhugaa qoramu yeroo kanaaf taʼe hin dhageenye. Namoonni baayʼeenis jiran kanneen Hafuurri Waaqayyoo isaanii wajjin walʼaansoo godhaa jiru. Yeroon murtiiwwan badiisaa Waaqayyoo yeroo araaraa warra dhugaan maal akka taʼe barachuuf carraa hin argatineef taʼa. Gooftaan gara isaanii laafinaan ilaala. Garaan araaraa isaa ni tuqama; harki isaas amma iyyuu fayyisuuf diriirfamee jira, utuu balballi warra seenuu hin barbaanne irratti cufamee jiruu.” Testimonies, volume 9, 97.</w:t>
      </w:r>
    </w:p>
    <w:p>
      <w:pPr>
        <w:pStyle w:val="ArticleBody"/>
        <w:jc w:val="left"/>
      </w:pPr>
      <w:r>
        <w:rPr>
          <w:rFonts w:ascii="Times New Roman" w:hAnsi="Times New Roman" w:eastAsia="Times New Roman" w:cs="Times New Roman"/>
        </w:rPr>
        <w:t>Ntango elembo ya nsambo efungwami, ezalaka na “mimongongo, mpe mikalikali ya nkake, mpe mikalikali ya kongenga, mpe koningana ya mabele.” “Ngonga” oyo “koningana ya mabele” ya Emoniseli zomi na moko ekokisamaki mpo na mbala ya liboso ezalaki Mbongwana ya Faranse, mpe bokokisi ya kokoka ya “ngonga” yango ezali “koningana” ya nyama ya “mabele,” na mobeko ya lomingo oyo ezali koya kala mingi te. Ezali na “ngonga” yango nde elembo ya nsambo efungwamaka mobimba. Ekulusu ezali elilingi ya mobeko ya lomingo, mpe ezalaki na koningana monene ya mabele na ekulusu.</w:t>
      </w:r>
    </w:p>
    <w:p>
      <w:pPr>
        <w:pStyle w:val="ArticleScripture"/>
        <w:jc w:val="left"/>
      </w:pPr>
      <w:r>
        <w:rPr>
          <w:rFonts w:ascii="Times New Roman" w:hAnsi="Times New Roman" w:eastAsia="Times New Roman" w:cs="Times New Roman"/>
        </w:rPr>
        <w:t>Yesu, alipokwisha kupaaza sauti tena kwa nguvu, akaitoa roho. Na tazama, pazia la hekalu likapasuka vipande viwili kutoka juu hata chini; nayo nchi ikatetemeka, na miamba ikapasuka. Mathayo 25:51.</w:t>
      </w:r>
    </w:p>
    <w:p>
      <w:pPr>
        <w:pStyle w:val="ArticleBody"/>
        <w:jc w:val="left"/>
      </w:pPr>
      <w:r>
        <w:rPr>
          <w:rFonts w:ascii="Times New Roman" w:hAnsi="Times New Roman" w:eastAsia="Times New Roman" w:cs="Times New Roman"/>
        </w:rPr>
        <w:t>Ha msalabani, ufalme wa kishetani uliangushwa, kama utakavyoangushwa wakati wa sheria ya Jumapili.</w:t>
      </w:r>
    </w:p>
    <w:p>
      <w:pPr>
        <w:pStyle w:val="ArticleScripture"/>
        <w:jc w:val="left"/>
      </w:pPr>
      <w:r>
        <w:rPr>
          <w:rFonts w:ascii="Times New Roman" w:hAnsi="Times New Roman" w:eastAsia="Times New Roman" w:cs="Times New Roman"/>
        </w:rPr>
        <w:t>“Kristo kaakelay nia mo pinapuoy-na taman ta natuman din to tarabahuan a inangay-na agud himuon, daw uyon ta iya katapusan a gininhawa, nagsinggit to, ‘Natapos en.’ Juan 19:30. Nadaag en to gyera. To iya tu-o a lima daw to iya balaan a bukton nag-angkon kan din to pagdaug. Iyan bilang Mananaug, gitanem din to iya bandila diyà ta walay katapusan a kataas-taasan. Wara bay kalipay diyan ta mga anghel? Tanan a langit nagmaya tungod ta pagdaug to Manluluwas. Nadaag si Satanas, daw naam-an din a nawara en to iya gingharian.” The Desire of Ages, 758.</w:t>
      </w:r>
    </w:p>
    <w:p>
      <w:pPr>
        <w:pStyle w:val="ArticleBody"/>
        <w:jc w:val="left"/>
      </w:pPr>
      <w:r>
        <w:rPr>
          <w:rFonts w:ascii="Times New Roman" w:hAnsi="Times New Roman" w:eastAsia="Times New Roman" w:cs="Times New Roman"/>
        </w:rPr>
        <w:t>Çeqûna xaçê nîşandana “rastiyê” ye, ya ku Alfa û Omega ye. “Rastî” destpêk, navîn û dawî ye; ew peyva Îbranî ye ku bi yekxistina tîpa yekem, sêzdehem û dawiyê ya alfabeya Îbranî hat afirandin. Dema Mesîh mir, çeqûnek çêbû, û paşê di vejîna Wî de jî çeqûnek din. Li ser xaçê çeqûna yekem bû, paşê gor, û dûv re çeqûna vejîna Wî. Di her du çeqûnan de gor hatin vekirin.</w:t>
      </w:r>
    </w:p>
    <w:p>
      <w:pPr>
        <w:pStyle w:val="ArticleScripture"/>
        <w:jc w:val="left"/>
      </w:pPr>
      <w:r>
        <w:rPr>
          <w:rFonts w:ascii="Times New Roman" w:hAnsi="Times New Roman" w:eastAsia="Times New Roman" w:cs="Times New Roman"/>
        </w:rPr>
        <w:t>“UJesu, esaxhonywe esiphambanweni, ekhala esithi, ‘Sekufezekile,’ amadwala aqhekeka, umhlaba wazamazama, kwase kuvuleka amanye amathuna. Kwathi lapho evuka, engumnqobi phezu kokufa nethuna, umhlaba usadidizela, nenkazimulo yezulu ikhanya izungeze leyo ndawo engcwele, abaningi kwabafileyo abalungileyo, belalela ubizo lwaKhe, baphuma njengofakazi bokuthi wayevukile. Labo bangcwele abavusiweyo ababenomusa okhethekile baphuma bekhazinyulisiwe. Babengabakhethiweyo nabangcwele bezikhathi zonke, kusukela ekudalweni kuze kube ngisho ezinsukwini zikaKristu. Ngalokho, ngesikhathi abaholi bamaJuda befuna ukufihla iqiniso lokuvuka kukaKristu, uNkulunkulu wakhetha ukuvusa iqembu emathuneni abo ukuze lifakaze ukuthi uJesu wayevukile, futhi limemezele inkazimulo yaKhe.” Early Writings, 184.</w:t>
      </w:r>
    </w:p>
    <w:p>
      <w:pPr>
        <w:pStyle w:val="ArticleBody"/>
        <w:jc w:val="left"/>
      </w:pPr>
      <w:r>
        <w:rPr>
          <w:rFonts w:ascii="Times New Roman" w:hAnsi="Times New Roman" w:eastAsia="Times New Roman" w:cs="Times New Roman"/>
        </w:rPr>
        <w:t>Kusisima kya kwanza, makaburi yalifunguliwa, na katika kisima cha mwisho kaburi la Kristo lilifunguliwa. Katika Ufunuo kumi na moja, mashahidi wawili hutoka makaburini mwao katika saa ile ile ya kisima. Kisima ni sheria ya Jumapili, ambayo imefanishwa kwa mfano katika msalaba. Kwa hiyo kutakuwapo mifufuko miwili katika saa ya sheria ya Jumapili. Wa kwanza huwakilisha kuzaliwa kwa wale laki moja na arobaini na nne elfu kunakotukia kabla mwanamke hajaingia utungu; wa pili hutukia katika utungu wake. Mwanamke wa Ufunuo kumi na mbili kwanza humzaa mtoto mwanamume atakayeyatawala mataifa kwa fimbo ya chuma, pasipo maumivu yoyote ya kuzaa. Kisha katika sheria ya Jumapili, utungu wake huanza naye humzaa mtoto wa pili. Kwanza humzaa Eliya, na mwisho humzaa Musa. Sheria ya Jumapili ndiyo saa ya ufufuo wa mapacha wa Ufunuo saba.</w:t>
      </w:r>
    </w:p>
    <w:p>
      <w:pPr>
        <w:pStyle w:val="ArticleBody"/>
        <w:jc w:val="left"/>
      </w:pPr>
      <w:r>
        <w:rPr>
          <w:rFonts w:ascii="Times New Roman" w:hAnsi="Times New Roman" w:eastAsia="Times New Roman" w:cs="Times New Roman"/>
        </w:rPr>
        <w:t>لە کاتی ئەوەی مُهری حەوتەم بە تەواوی لە یاسای یەکشەممەدا دەکرێتەوە، بۆ ماوەی نیو کاتژمێرێک بێدەنگی لە ئاسماندا دەبێت.</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꾸뜨</w:t>
      </w:r>
      <w:r>
        <w:rPr>
          <w:rFonts w:ascii="Times New Roman" w:hAnsi="Times New Roman" w:eastAsia="Times New Roman" w:cs="Times New Roman"/>
        </w:rPr>
        <w:t xml:space="preserve"> </w:t>
      </w:r>
      <w:r>
        <w:rPr>
          <w:rFonts w:ascii="Malgun Gothic" w:hAnsi="Malgun Gothic" w:eastAsia="Malgun Gothic" w:cs="Malgun Gothic"/>
        </w:rPr>
        <w:t>갸람</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휴</w:t>
      </w:r>
      <w:r>
        <w:rPr>
          <w:rFonts w:ascii="Times New Roman" w:hAnsi="Times New Roman" w:eastAsia="Times New Roman" w:cs="Times New Roman"/>
        </w:rPr>
        <w:t xml:space="preserve"> </w:t>
      </w:r>
      <w:r>
        <w:rPr>
          <w:rFonts w:ascii="Malgun Gothic" w:hAnsi="Malgun Gothic" w:eastAsia="Malgun Gothic" w:cs="Malgun Gothic"/>
        </w:rPr>
        <w:t>땡수</w:t>
      </w:r>
      <w:r>
        <w:rPr>
          <w:rFonts w:ascii="Times New Roman" w:hAnsi="Times New Roman" w:eastAsia="Times New Roman" w:cs="Times New Roman"/>
        </w:rPr>
        <w:t xml:space="preserve"> </w:t>
      </w:r>
      <w:r>
        <w:rPr>
          <w:rFonts w:ascii="Malgun Gothic" w:hAnsi="Malgun Gothic" w:eastAsia="Malgun Gothic" w:cs="Malgun Gothic"/>
        </w:rPr>
        <w:t>뗑간</w:t>
      </w:r>
      <w:r>
        <w:rPr>
          <w:rFonts w:ascii="Times New Roman" w:hAnsi="Times New Roman" w:eastAsia="Times New Roman" w:cs="Times New Roman"/>
        </w:rPr>
        <w:t xml:space="preserve"> </w:t>
      </w:r>
      <w:r>
        <w:rPr>
          <w:rFonts w:ascii="Malgun Gothic" w:hAnsi="Malgun Gothic" w:eastAsia="Malgun Gothic" w:cs="Malgun Gothic"/>
        </w:rPr>
        <w:t>안악</w:t>
      </w:r>
      <w:r>
        <w:rPr>
          <w:rFonts w:ascii="Times New Roman" w:hAnsi="Times New Roman" w:eastAsia="Times New Roman" w:cs="Times New Roman"/>
        </w:rPr>
        <w:t>-</w:t>
      </w:r>
      <w:r>
        <w:rPr>
          <w:rFonts w:ascii="Malgun Gothic" w:hAnsi="Malgun Gothic" w:eastAsia="Malgun Gothic" w:cs="Malgun Gothic"/>
        </w:rPr>
        <w:t>냐</w:t>
      </w:r>
      <w:r>
        <w:rPr>
          <w:rFonts w:ascii="Times New Roman" w:hAnsi="Times New Roman" w:eastAsia="Times New Roman" w:cs="Times New Roman"/>
        </w:rPr>
        <w:t xml:space="preserve">. </w:t>
      </w:r>
      <w:r>
        <w:rPr>
          <w:rFonts w:ascii="Malgun Gothic" w:hAnsi="Malgun Gothic" w:eastAsia="Malgun Gothic" w:cs="Malgun Gothic"/>
        </w:rPr>
        <w:t>파라</w:t>
      </w:r>
      <w:r>
        <w:rPr>
          <w:rFonts w:ascii="Times New Roman" w:hAnsi="Times New Roman" w:eastAsia="Times New Roman" w:cs="Times New Roman"/>
        </w:rPr>
        <w:t xml:space="preserve"> </w:t>
      </w:r>
      <w:r>
        <w:rPr>
          <w:rFonts w:ascii="Malgun Gothic" w:hAnsi="Malgun Gothic" w:eastAsia="Malgun Gothic" w:cs="Malgun Gothic"/>
        </w:rPr>
        <w:t>말라익앗</w:t>
      </w:r>
      <w:r>
        <w:rPr>
          <w:rFonts w:ascii="Times New Roman" w:hAnsi="Times New Roman" w:eastAsia="Times New Roman" w:cs="Times New Roman"/>
        </w:rPr>
        <w:t xml:space="preserve"> </w:t>
      </w:r>
      <w:r>
        <w:rPr>
          <w:rFonts w:ascii="Malgun Gothic" w:hAnsi="Malgun Gothic" w:eastAsia="Malgun Gothic" w:cs="Malgun Gothic"/>
        </w:rPr>
        <w:t>뜰라</w:t>
      </w:r>
      <w:r>
        <w:rPr>
          <w:rFonts w:ascii="Times New Roman" w:hAnsi="Times New Roman" w:eastAsia="Times New Roman" w:cs="Times New Roman"/>
        </w:rPr>
        <w:t xml:space="preserve"> </w:t>
      </w:r>
      <w:r>
        <w:rPr>
          <w:rFonts w:ascii="Malgun Gothic" w:hAnsi="Malgun Gothic" w:eastAsia="Malgun Gothic" w:cs="Malgun Gothic"/>
        </w:rPr>
        <w:t>멍리핫</w:t>
      </w:r>
      <w:r>
        <w:rPr>
          <w:rFonts w:ascii="Times New Roman" w:hAnsi="Times New Roman" w:eastAsia="Times New Roman" w:cs="Times New Roman"/>
        </w:rPr>
        <w:t xml:space="preserve"> </w:t>
      </w:r>
      <w:r>
        <w:rPr>
          <w:rFonts w:ascii="Malgun Gothic" w:hAnsi="Malgun Gothic" w:eastAsia="Malgun Gothic" w:cs="Malgun Gothic"/>
        </w:rPr>
        <w:t>케상사란</w:t>
      </w:r>
      <w:r>
        <w:rPr>
          <w:rFonts w:ascii="Times New Roman" w:hAnsi="Times New Roman" w:eastAsia="Times New Roman" w:cs="Times New Roman"/>
        </w:rPr>
        <w:t xml:space="preserve"> </w:t>
      </w:r>
      <w:r>
        <w:rPr>
          <w:rFonts w:ascii="Malgun Gothic" w:hAnsi="Malgun Gothic" w:eastAsia="Malgun Gothic" w:cs="Malgun Gothic"/>
        </w:rPr>
        <w:t>쌍</w:t>
      </w:r>
      <w:r>
        <w:rPr>
          <w:rFonts w:ascii="Times New Roman" w:hAnsi="Times New Roman" w:eastAsia="Times New Roman" w:cs="Times New Roman"/>
        </w:rPr>
        <w:t xml:space="preserve"> </w:t>
      </w:r>
      <w:r>
        <w:rPr>
          <w:rFonts w:ascii="Malgun Gothic" w:hAnsi="Malgun Gothic" w:eastAsia="Malgun Gothic" w:cs="Malgun Gothic"/>
        </w:rPr>
        <w:t>쥬루쌀라맛</w:t>
      </w:r>
      <w:r>
        <w:rPr>
          <w:rFonts w:ascii="Times New Roman" w:hAnsi="Times New Roman" w:eastAsia="Times New Roman" w:cs="Times New Roman"/>
        </w:rPr>
        <w:t xml:space="preserve">. </w:t>
      </w:r>
      <w:r>
        <w:rPr>
          <w:rFonts w:ascii="Malgun Gothic" w:hAnsi="Malgun Gothic" w:eastAsia="Malgun Gothic" w:cs="Malgun Gothic"/>
        </w:rPr>
        <w:t>메레까</w:t>
      </w:r>
      <w:r>
        <w:rPr>
          <w:rFonts w:ascii="Times New Roman" w:hAnsi="Times New Roman" w:eastAsia="Times New Roman" w:cs="Times New Roman"/>
        </w:rPr>
        <w:t xml:space="preserve"> </w:t>
      </w:r>
      <w:r>
        <w:rPr>
          <w:rFonts w:ascii="Malgun Gothic" w:hAnsi="Malgun Gothic" w:eastAsia="Malgun Gothic" w:cs="Malgun Gothic"/>
        </w:rPr>
        <w:t>멍리핫</w:t>
      </w:r>
      <w:r>
        <w:rPr>
          <w:rFonts w:ascii="Times New Roman" w:hAnsi="Times New Roman" w:eastAsia="Times New Roman" w:cs="Times New Roman"/>
        </w:rPr>
        <w:t xml:space="preserve"> </w:t>
      </w:r>
      <w:r>
        <w:rPr>
          <w:rFonts w:ascii="Malgun Gothic" w:hAnsi="Malgun Gothic" w:eastAsia="Malgun Gothic" w:cs="Malgun Gothic"/>
        </w:rPr>
        <w:t>투한</w:t>
      </w:r>
      <w:r>
        <w:rPr>
          <w:rFonts w:ascii="Times New Roman" w:hAnsi="Times New Roman" w:eastAsia="Times New Roman" w:cs="Times New Roman"/>
        </w:rPr>
        <w:t xml:space="preserve"> </w:t>
      </w:r>
      <w:r>
        <w:rPr>
          <w:rFonts w:ascii="Malgun Gothic" w:hAnsi="Malgun Gothic" w:eastAsia="Malgun Gothic" w:cs="Malgun Gothic"/>
        </w:rPr>
        <w:t>메레까</w:t>
      </w:r>
      <w:r>
        <w:rPr>
          <w:rFonts w:ascii="Times New Roman" w:hAnsi="Times New Roman" w:eastAsia="Times New Roman" w:cs="Times New Roman"/>
        </w:rPr>
        <w:t xml:space="preserve"> </w:t>
      </w:r>
      <w:r>
        <w:rPr>
          <w:rFonts w:ascii="Malgun Gothic" w:hAnsi="Malgun Gothic" w:eastAsia="Malgun Gothic" w:cs="Malgun Gothic"/>
        </w:rPr>
        <w:t>디꽁꿍</w:t>
      </w:r>
      <w:r>
        <w:rPr>
          <w:rFonts w:ascii="Times New Roman" w:hAnsi="Times New Roman" w:eastAsia="Times New Roman" w:cs="Times New Roman"/>
        </w:rPr>
        <w:t xml:space="preserve"> </w:t>
      </w:r>
      <w:r>
        <w:rPr>
          <w:rFonts w:ascii="Malgun Gothic" w:hAnsi="Malgun Gothic" w:eastAsia="Malgun Gothic" w:cs="Malgun Gothic"/>
        </w:rPr>
        <w:t>올라</w:t>
      </w:r>
      <w:r>
        <w:rPr>
          <w:rFonts w:ascii="Times New Roman" w:hAnsi="Times New Roman" w:eastAsia="Times New Roman" w:cs="Times New Roman"/>
        </w:rPr>
        <w:t xml:space="preserve"> </w:t>
      </w:r>
      <w:r>
        <w:rPr>
          <w:rFonts w:ascii="Malgun Gothic" w:hAnsi="Malgun Gothic" w:eastAsia="Malgun Gothic" w:cs="Malgun Gothic"/>
        </w:rPr>
        <w:t>레기온</w:t>
      </w:r>
      <w:r>
        <w:rPr>
          <w:rFonts w:ascii="Times New Roman" w:hAnsi="Times New Roman" w:eastAsia="Times New Roman" w:cs="Times New Roman"/>
        </w:rPr>
        <w:t>-</w:t>
      </w:r>
      <w:r>
        <w:rPr>
          <w:rFonts w:ascii="Malgun Gothic" w:hAnsi="Malgun Gothic" w:eastAsia="Malgun Gothic" w:cs="Malgun Gothic"/>
        </w:rPr>
        <w:t>레기온</w:t>
      </w:r>
      <w:r>
        <w:rPr>
          <w:rFonts w:ascii="Times New Roman" w:hAnsi="Times New Roman" w:eastAsia="Times New Roman" w:cs="Times New Roman"/>
        </w:rPr>
        <w:t xml:space="preserve"> </w:t>
      </w:r>
      <w:r>
        <w:rPr>
          <w:rFonts w:ascii="Malgun Gothic" w:hAnsi="Malgun Gothic" w:eastAsia="Malgun Gothic" w:cs="Malgun Gothic"/>
        </w:rPr>
        <w:t>꾸아사</w:t>
      </w:r>
      <w:r>
        <w:rPr>
          <w:rFonts w:ascii="Times New Roman" w:hAnsi="Times New Roman" w:eastAsia="Times New Roman" w:cs="Times New Roman"/>
        </w:rPr>
        <w:t xml:space="preserve"> </w:t>
      </w:r>
      <w:r>
        <w:rPr>
          <w:rFonts w:ascii="Malgun Gothic" w:hAnsi="Malgun Gothic" w:eastAsia="Malgun Gothic" w:cs="Malgun Gothic"/>
        </w:rPr>
        <w:t>사따나스</w:t>
      </w:r>
      <w:r>
        <w:rPr>
          <w:rFonts w:ascii="Times New Roman" w:hAnsi="Times New Roman" w:eastAsia="Times New Roman" w:cs="Times New Roman"/>
        </w:rPr>
        <w:t xml:space="preserve">, </w:t>
      </w:r>
      <w:r>
        <w:rPr>
          <w:rFonts w:ascii="Malgun Gothic" w:hAnsi="Malgun Gothic" w:eastAsia="Malgun Gothic" w:cs="Malgun Gothic"/>
        </w:rPr>
        <w:t>하깟</w:t>
      </w:r>
      <w:r>
        <w:rPr>
          <w:rFonts w:ascii="Times New Roman" w:hAnsi="Times New Roman" w:eastAsia="Times New Roman" w:cs="Times New Roman"/>
        </w:rPr>
        <w:t>-</w:t>
      </w:r>
      <w:r>
        <w:rPr>
          <w:rFonts w:ascii="Malgun Gothic" w:hAnsi="Malgun Gothic" w:eastAsia="Malgun Gothic" w:cs="Malgun Gothic"/>
        </w:rPr>
        <w:t>냐</w:t>
      </w:r>
      <w:r>
        <w:rPr>
          <w:rFonts w:ascii="Times New Roman" w:hAnsi="Times New Roman" w:eastAsia="Times New Roman" w:cs="Times New Roman"/>
        </w:rPr>
        <w:t xml:space="preserve"> </w:t>
      </w:r>
      <w:r>
        <w:rPr>
          <w:rFonts w:ascii="Malgun Gothic" w:hAnsi="Malgun Gothic" w:eastAsia="Malgun Gothic" w:cs="Malgun Gothic"/>
        </w:rPr>
        <w:t>디뜬둘레흐</w:t>
      </w:r>
      <w:r>
        <w:rPr>
          <w:rFonts w:ascii="Times New Roman" w:hAnsi="Times New Roman" w:eastAsia="Times New Roman" w:cs="Times New Roman"/>
        </w:rPr>
        <w:t xml:space="preserve"> </w:t>
      </w:r>
      <w:r>
        <w:rPr>
          <w:rFonts w:ascii="Malgun Gothic" w:hAnsi="Malgun Gothic" w:eastAsia="Malgun Gothic" w:cs="Malgun Gothic"/>
        </w:rPr>
        <w:t>올라</w:t>
      </w:r>
      <w:r>
        <w:rPr>
          <w:rFonts w:ascii="Times New Roman" w:hAnsi="Times New Roman" w:eastAsia="Times New Roman" w:cs="Times New Roman"/>
        </w:rPr>
        <w:t xml:space="preserve"> </w:t>
      </w:r>
      <w:r>
        <w:rPr>
          <w:rFonts w:ascii="Malgun Gothic" w:hAnsi="Malgun Gothic" w:eastAsia="Malgun Gothic" w:cs="Malgun Gothic"/>
        </w:rPr>
        <w:t>케게딴</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멍게젓깐</w:t>
      </w:r>
      <w:r>
        <w:rPr>
          <w:rFonts w:ascii="Times New Roman" w:hAnsi="Times New Roman" w:eastAsia="Times New Roman" w:cs="Times New Roman"/>
        </w:rPr>
        <w:t xml:space="preserve">, </w:t>
      </w:r>
      <w:r>
        <w:rPr>
          <w:rFonts w:ascii="Malgun Gothic" w:hAnsi="Malgun Gothic" w:eastAsia="Malgun Gothic" w:cs="Malgun Gothic"/>
        </w:rPr>
        <w:t>라하시아</w:t>
      </w:r>
      <w:r>
        <w:rPr>
          <w:rFonts w:ascii="Times New Roman" w:hAnsi="Times New Roman" w:eastAsia="Times New Roman" w:cs="Times New Roman"/>
        </w:rPr>
        <w:t xml:space="preserve">, دان </w:t>
      </w:r>
      <w:r>
        <w:rPr>
          <w:rFonts w:ascii="Malgun Gothic" w:hAnsi="Malgun Gothic" w:eastAsia="Malgun Gothic" w:cs="Malgun Gothic"/>
        </w:rPr>
        <w:t>만깃깐</w:t>
      </w:r>
      <w:r>
        <w:rPr>
          <w:rFonts w:ascii="Times New Roman" w:hAnsi="Times New Roman" w:eastAsia="Times New Roman" w:cs="Times New Roman"/>
        </w:rPr>
        <w:t xml:space="preserve"> </w:t>
      </w:r>
      <w:r>
        <w:rPr>
          <w:rFonts w:ascii="Malgun Gothic" w:hAnsi="Malgun Gothic" w:eastAsia="Malgun Gothic" w:cs="Malgun Gothic"/>
        </w:rPr>
        <w:t>겐타르</w:t>
      </w:r>
      <w:r>
        <w:rPr>
          <w:rFonts w:ascii="Times New Roman" w:hAnsi="Times New Roman" w:eastAsia="Times New Roman" w:cs="Times New Roman"/>
        </w:rPr>
        <w:t xml:space="preserve">. </w:t>
      </w:r>
      <w:r>
        <w:rPr>
          <w:rFonts w:ascii="Malgun Gothic" w:hAnsi="Malgun Gothic" w:eastAsia="Malgun Gothic" w:cs="Malgun Gothic"/>
        </w:rPr>
        <w:t>수아사나</w:t>
      </w:r>
      <w:r>
        <w:rPr>
          <w:rFonts w:ascii="Times New Roman" w:hAnsi="Times New Roman" w:eastAsia="Times New Roman" w:cs="Times New Roman"/>
        </w:rPr>
        <w:t xml:space="preserve"> </w:t>
      </w:r>
      <w:r>
        <w:rPr>
          <w:rFonts w:ascii="Malgun Gothic" w:hAnsi="Malgun Gothic" w:eastAsia="Malgun Gothic" w:cs="Malgun Gothic"/>
        </w:rPr>
        <w:t>혀닝</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수르가</w:t>
      </w:r>
      <w:r>
        <w:rPr>
          <w:rFonts w:ascii="Times New Roman" w:hAnsi="Times New Roman" w:eastAsia="Times New Roman" w:cs="Times New Roman"/>
        </w:rPr>
        <w:t xml:space="preserve">. </w:t>
      </w:r>
      <w:r>
        <w:rPr>
          <w:rFonts w:ascii="Malgun Gothic" w:hAnsi="Malgun Gothic" w:eastAsia="Malgun Gothic" w:cs="Malgun Gothic"/>
        </w:rPr>
        <w:t>띠아다</w:t>
      </w:r>
      <w:r>
        <w:rPr>
          <w:rFonts w:ascii="Times New Roman" w:hAnsi="Times New Roman" w:eastAsia="Times New Roman" w:cs="Times New Roman"/>
        </w:rPr>
        <w:t xml:space="preserve"> </w:t>
      </w:r>
      <w:r>
        <w:rPr>
          <w:rFonts w:ascii="Malgun Gothic" w:hAnsi="Malgun Gothic" w:eastAsia="Malgun Gothic" w:cs="Malgun Gothic"/>
        </w:rPr>
        <w:t>까추억</w:t>
      </w:r>
      <w:r>
        <w:rPr>
          <w:rFonts w:ascii="Times New Roman" w:hAnsi="Times New Roman" w:eastAsia="Times New Roman" w:cs="Times New Roman"/>
        </w:rPr>
        <w:t xml:space="preserve"> </w:t>
      </w:r>
      <w:r>
        <w:rPr>
          <w:rFonts w:ascii="Malgun Gothic" w:hAnsi="Malgun Gothic" w:eastAsia="Malgun Gothic" w:cs="Malgun Gothic"/>
        </w:rPr>
        <w:t>사뜨푼</w:t>
      </w:r>
      <w:r>
        <w:rPr>
          <w:rFonts w:ascii="Times New Roman" w:hAnsi="Times New Roman" w:eastAsia="Times New Roman" w:cs="Times New Roman"/>
        </w:rPr>
        <w:t xml:space="preserve"> </w:t>
      </w:r>
      <w:r>
        <w:rPr>
          <w:rFonts w:ascii="Malgun Gothic" w:hAnsi="Malgun Gothic" w:eastAsia="Malgun Gothic" w:cs="Malgun Gothic"/>
        </w:rPr>
        <w:t>디쓴뚜흐</w:t>
      </w:r>
      <w:r>
        <w:rPr>
          <w:rFonts w:ascii="Times New Roman" w:hAnsi="Times New Roman" w:eastAsia="Times New Roman" w:cs="Times New Roman"/>
        </w:rPr>
        <w:t xml:space="preserve">. </w:t>
      </w:r>
      <w:r>
        <w:rPr>
          <w:rFonts w:ascii="Malgun Gothic" w:hAnsi="Malgun Gothic" w:eastAsia="Malgun Gothic" w:cs="Malgun Gothic"/>
        </w:rPr>
        <w:t>안다이까따냐</w:t>
      </w:r>
      <w:r>
        <w:rPr>
          <w:rFonts w:ascii="Times New Roman" w:hAnsi="Times New Roman" w:eastAsia="Times New Roman" w:cs="Times New Roman"/>
        </w:rPr>
        <w:t xml:space="preserve"> </w:t>
      </w:r>
      <w:r>
        <w:rPr>
          <w:rFonts w:ascii="Malgun Gothic" w:hAnsi="Malgun Gothic" w:eastAsia="Malgun Gothic" w:cs="Malgun Gothic"/>
        </w:rPr>
        <w:t>마눗시아</w:t>
      </w:r>
      <w:r>
        <w:rPr>
          <w:rFonts w:ascii="Times New Roman" w:hAnsi="Times New Roman" w:eastAsia="Times New Roman" w:cs="Times New Roman"/>
        </w:rPr>
        <w:t xml:space="preserve"> </w:t>
      </w:r>
      <w:r>
        <w:rPr>
          <w:rFonts w:ascii="Malgun Gothic" w:hAnsi="Malgun Gothic" w:eastAsia="Malgun Gothic" w:cs="Malgun Gothic"/>
        </w:rPr>
        <w:t>팬다빠뜨</w:t>
      </w:r>
      <w:r>
        <w:rPr>
          <w:rFonts w:ascii="Times New Roman" w:hAnsi="Times New Roman" w:eastAsia="Times New Roman" w:cs="Times New Roman"/>
        </w:rPr>
        <w:t xml:space="preserve"> </w:t>
      </w:r>
      <w:r>
        <w:rPr>
          <w:rFonts w:ascii="Malgun Gothic" w:hAnsi="Malgun Gothic" w:eastAsia="Malgun Gothic" w:cs="Malgun Gothic"/>
        </w:rPr>
        <w:t>멀리핫</w:t>
      </w:r>
      <w:r>
        <w:rPr>
          <w:rFonts w:ascii="Times New Roman" w:hAnsi="Times New Roman" w:eastAsia="Times New Roman" w:cs="Times New Roman"/>
        </w:rPr>
        <w:t xml:space="preserve"> </w:t>
      </w:r>
      <w:r>
        <w:rPr>
          <w:rFonts w:ascii="Malgun Gothic" w:hAnsi="Malgun Gothic" w:eastAsia="Malgun Gothic" w:cs="Malgun Gothic"/>
        </w:rPr>
        <w:t>케헤라난</w:t>
      </w:r>
      <w:r>
        <w:rPr>
          <w:rFonts w:ascii="Times New Roman" w:hAnsi="Times New Roman" w:eastAsia="Times New Roman" w:cs="Times New Roman"/>
        </w:rPr>
        <w:t xml:space="preserve"> </w:t>
      </w:r>
      <w:r>
        <w:rPr>
          <w:rFonts w:ascii="Malgun Gothic" w:hAnsi="Malgun Gothic" w:eastAsia="Malgun Gothic" w:cs="Malgun Gothic"/>
        </w:rPr>
        <w:t>빠수깐</w:t>
      </w:r>
      <w:r>
        <w:rPr>
          <w:rFonts w:ascii="Times New Roman" w:hAnsi="Times New Roman" w:eastAsia="Times New Roman" w:cs="Times New Roman"/>
        </w:rPr>
        <w:t xml:space="preserve"> </w:t>
      </w:r>
      <w:r>
        <w:rPr>
          <w:rFonts w:ascii="Malgun Gothic" w:hAnsi="Malgun Gothic" w:eastAsia="Malgun Gothic" w:cs="Malgun Gothic"/>
        </w:rPr>
        <w:t>말라익앗</w:t>
      </w:r>
      <w:r>
        <w:rPr>
          <w:rFonts w:ascii="Times New Roman" w:hAnsi="Times New Roman" w:eastAsia="Times New Roman" w:cs="Times New Roman"/>
        </w:rPr>
        <w:t xml:space="preserve">, </w:t>
      </w:r>
      <w:r>
        <w:rPr>
          <w:rFonts w:ascii="Malgun Gothic" w:hAnsi="Malgun Gothic" w:eastAsia="Malgun Gothic" w:cs="Malgun Gothic"/>
        </w:rPr>
        <w:t>따띠깔라</w:t>
      </w:r>
      <w:r>
        <w:rPr>
          <w:rFonts w:ascii="Times New Roman" w:hAnsi="Times New Roman" w:eastAsia="Times New Roman" w:cs="Times New Roman"/>
        </w:rPr>
        <w:t xml:space="preserve"> </w:t>
      </w:r>
      <w:r>
        <w:rPr>
          <w:rFonts w:ascii="Malgun Gothic" w:hAnsi="Malgun Gothic" w:eastAsia="Malgun Gothic" w:cs="Malgun Gothic"/>
        </w:rPr>
        <w:t>달람</w:t>
      </w:r>
      <w:r>
        <w:rPr>
          <w:rFonts w:ascii="Times New Roman" w:hAnsi="Times New Roman" w:eastAsia="Times New Roman" w:cs="Times New Roman"/>
        </w:rPr>
        <w:t xml:space="preserve"> </w:t>
      </w:r>
      <w:r>
        <w:rPr>
          <w:rFonts w:ascii="Malgun Gothic" w:hAnsi="Malgun Gothic" w:eastAsia="Malgun Gothic" w:cs="Malgun Gothic"/>
        </w:rPr>
        <w:t>듀까</w:t>
      </w:r>
      <w:r>
        <w:rPr>
          <w:rFonts w:ascii="Times New Roman" w:hAnsi="Times New Roman" w:eastAsia="Times New Roman" w:cs="Times New Roman"/>
        </w:rPr>
        <w:t xml:space="preserve"> </w:t>
      </w:r>
      <w:r>
        <w:rPr>
          <w:rFonts w:ascii="Malgun Gothic" w:hAnsi="Malgun Gothic" w:eastAsia="Malgun Gothic" w:cs="Malgun Gothic"/>
        </w:rPr>
        <w:t>디암</w:t>
      </w:r>
      <w:r>
        <w:rPr>
          <w:rFonts w:ascii="Times New Roman" w:hAnsi="Times New Roman" w:eastAsia="Times New Roman" w:cs="Times New Roman"/>
        </w:rPr>
        <w:t xml:space="preserve"> </w:t>
      </w:r>
      <w:r>
        <w:rPr>
          <w:rFonts w:ascii="Malgun Gothic" w:hAnsi="Malgun Gothic" w:eastAsia="Malgun Gothic" w:cs="Malgun Gothic"/>
        </w:rPr>
        <w:t>메레까</w:t>
      </w:r>
      <w:r>
        <w:rPr>
          <w:rFonts w:ascii="Times New Roman" w:hAnsi="Times New Roman" w:eastAsia="Times New Roman" w:cs="Times New Roman"/>
        </w:rPr>
        <w:t xml:space="preserve"> </w:t>
      </w:r>
      <w:r>
        <w:rPr>
          <w:rFonts w:ascii="Malgun Gothic" w:hAnsi="Malgun Gothic" w:eastAsia="Malgun Gothic" w:cs="Malgun Gothic"/>
        </w:rPr>
        <w:t>멍아마띠</w:t>
      </w:r>
      <w:r>
        <w:rPr>
          <w:rFonts w:ascii="Times New Roman" w:hAnsi="Times New Roman" w:eastAsia="Times New Roman" w:cs="Times New Roman"/>
        </w:rPr>
        <w:t xml:space="preserve"> </w:t>
      </w:r>
      <w:r>
        <w:rPr>
          <w:rFonts w:ascii="Malgun Gothic" w:hAnsi="Malgun Gothic" w:eastAsia="Malgun Gothic" w:cs="Malgun Gothic"/>
        </w:rPr>
        <w:t>상</w:t>
      </w:r>
      <w:r>
        <w:rPr>
          <w:rFonts w:ascii="Times New Roman" w:hAnsi="Times New Roman" w:eastAsia="Times New Roman" w:cs="Times New Roman"/>
        </w:rPr>
        <w:t xml:space="preserve"> </w:t>
      </w:r>
      <w:r>
        <w:rPr>
          <w:rFonts w:ascii="Malgun Gothic" w:hAnsi="Malgun Gothic" w:eastAsia="Malgun Gothic" w:cs="Malgun Gothic"/>
        </w:rPr>
        <w:t>바빠</w:t>
      </w:r>
      <w:r>
        <w:rPr>
          <w:rFonts w:ascii="Times New Roman" w:hAnsi="Times New Roman" w:eastAsia="Times New Roman" w:cs="Times New Roman"/>
        </w:rPr>
        <w:t xml:space="preserve"> </w:t>
      </w:r>
      <w:r>
        <w:rPr>
          <w:rFonts w:ascii="Malgun Gothic" w:hAnsi="Malgun Gothic" w:eastAsia="Malgun Gothic" w:cs="Malgun Gothic"/>
        </w:rPr>
        <w:t>멤빠흐깐</w:t>
      </w:r>
      <w:r>
        <w:rPr>
          <w:rFonts w:ascii="Times New Roman" w:hAnsi="Times New Roman" w:eastAsia="Times New Roman" w:cs="Times New Roman"/>
        </w:rPr>
        <w:t xml:space="preserve"> </w:t>
      </w:r>
      <w:r>
        <w:rPr>
          <w:rFonts w:ascii="Malgun Gothic" w:hAnsi="Malgun Gothic" w:eastAsia="Malgun Gothic" w:cs="Malgun Gothic"/>
        </w:rPr>
        <w:t>신아르</w:t>
      </w:r>
      <w:r>
        <w:rPr>
          <w:rFonts w:ascii="Times New Roman" w:hAnsi="Times New Roman" w:eastAsia="Times New Roman" w:cs="Times New Roman"/>
        </w:rPr>
        <w:t>-</w:t>
      </w:r>
      <w:r>
        <w:rPr>
          <w:rFonts w:ascii="Malgun Gothic" w:hAnsi="Malgun Gothic" w:eastAsia="Malgun Gothic" w:cs="Malgun Gothic"/>
        </w:rPr>
        <w:t>신아르</w:t>
      </w:r>
      <w:r>
        <w:rPr>
          <w:rFonts w:ascii="Times New Roman" w:hAnsi="Times New Roman" w:eastAsia="Times New Roman" w:cs="Times New Roman"/>
        </w:rPr>
        <w:t xml:space="preserve"> </w:t>
      </w:r>
      <w:r>
        <w:rPr>
          <w:rFonts w:ascii="Malgun Gothic" w:hAnsi="Malgun Gothic" w:eastAsia="Malgun Gothic" w:cs="Malgun Gothic"/>
        </w:rPr>
        <w:t>땅가</w:t>
      </w:r>
      <w:r>
        <w:rPr>
          <w:rFonts w:ascii="Times New Roman" w:hAnsi="Times New Roman" w:eastAsia="Times New Roman" w:cs="Times New Roman"/>
        </w:rPr>
        <w:t xml:space="preserve">, </w:t>
      </w:r>
      <w:r>
        <w:rPr>
          <w:rFonts w:ascii="Malgun Gothic" w:hAnsi="Malgun Gothic" w:eastAsia="Malgun Gothic" w:cs="Malgun Gothic"/>
        </w:rPr>
        <w:t>까시</w:t>
      </w:r>
      <w:r>
        <w:rPr>
          <w:rFonts w:ascii="Times New Roman" w:hAnsi="Times New Roman" w:eastAsia="Times New Roman" w:cs="Times New Roman"/>
        </w:rPr>
        <w:t xml:space="preserve">, </w:t>
      </w:r>
      <w:r>
        <w:rPr>
          <w:rFonts w:ascii="Malgun Gothic" w:hAnsi="Malgun Gothic" w:eastAsia="Malgun Gothic" w:cs="Malgun Gothic"/>
        </w:rPr>
        <w:t>단</w:t>
      </w:r>
      <w:r>
        <w:rPr>
          <w:rFonts w:ascii="Times New Roman" w:hAnsi="Times New Roman" w:eastAsia="Times New Roman" w:cs="Times New Roman"/>
        </w:rPr>
        <w:t xml:space="preserve"> </w:t>
      </w:r>
      <w:r>
        <w:rPr>
          <w:rFonts w:ascii="Malgun Gothic" w:hAnsi="Malgun Gothic" w:eastAsia="Malgun Gothic" w:cs="Malgun Gothic"/>
        </w:rPr>
        <w:t>끄물리아안</w:t>
      </w:r>
      <w:r>
        <w:rPr>
          <w:rFonts w:ascii="Times New Roman" w:hAnsi="Times New Roman" w:eastAsia="Times New Roman" w:cs="Times New Roman"/>
        </w:rPr>
        <w:t>-</w:t>
      </w:r>
      <w:r>
        <w:rPr>
          <w:rFonts w:ascii="Malgun Gothic" w:hAnsi="Malgun Gothic" w:eastAsia="Malgun Gothic" w:cs="Malgun Gothic"/>
        </w:rPr>
        <w:t>냐</w:t>
      </w:r>
      <w:r>
        <w:rPr>
          <w:rFonts w:ascii="Times New Roman" w:hAnsi="Times New Roman" w:eastAsia="Times New Roman" w:cs="Times New Roman"/>
        </w:rPr>
        <w:t xml:space="preserve"> </w:t>
      </w:r>
      <w:r>
        <w:rPr>
          <w:rFonts w:ascii="Malgun Gothic" w:hAnsi="Malgun Gothic" w:eastAsia="Malgun Gothic" w:cs="Malgun Gothic"/>
        </w:rPr>
        <w:t>다리</w:t>
      </w:r>
      <w:r>
        <w:rPr>
          <w:rFonts w:ascii="Times New Roman" w:hAnsi="Times New Roman" w:eastAsia="Times New Roman" w:cs="Times New Roman"/>
        </w:rPr>
        <w:t xml:space="preserve"> </w:t>
      </w:r>
      <w:r>
        <w:rPr>
          <w:rFonts w:ascii="Malgun Gothic" w:hAnsi="Malgun Gothic" w:eastAsia="Malgun Gothic" w:cs="Malgun Gothic"/>
        </w:rPr>
        <w:t>안악</w:t>
      </w:r>
      <w:r>
        <w:rPr>
          <w:rFonts w:ascii="Times New Roman" w:hAnsi="Times New Roman" w:eastAsia="Times New Roman" w:cs="Times New Roman"/>
        </w:rPr>
        <w:t>-</w:t>
      </w:r>
      <w:r>
        <w:rPr>
          <w:rFonts w:ascii="Malgun Gothic" w:hAnsi="Malgun Gothic" w:eastAsia="Malgun Gothic" w:cs="Malgun Gothic"/>
        </w:rPr>
        <w:t>냐</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까시히</w:t>
      </w:r>
      <w:r>
        <w:rPr>
          <w:rFonts w:ascii="Times New Roman" w:hAnsi="Times New Roman" w:eastAsia="Times New Roman" w:cs="Times New Roman"/>
        </w:rPr>
        <w:t xml:space="preserve">, </w:t>
      </w:r>
      <w:r>
        <w:rPr>
          <w:rFonts w:ascii="Malgun Gothic" w:hAnsi="Malgun Gothic" w:eastAsia="Malgun Gothic" w:cs="Malgun Gothic"/>
        </w:rPr>
        <w:t>네스짜야</w:t>
      </w:r>
      <w:r>
        <w:rPr>
          <w:rFonts w:ascii="Times New Roman" w:hAnsi="Times New Roman" w:eastAsia="Times New Roman" w:cs="Times New Roman"/>
        </w:rPr>
        <w:t xml:space="preserve"> </w:t>
      </w:r>
      <w:r>
        <w:rPr>
          <w:rFonts w:ascii="Malgun Gothic" w:hAnsi="Malgun Gothic" w:eastAsia="Malgun Gothic" w:cs="Malgun Gothic"/>
        </w:rPr>
        <w:t>메레까</w:t>
      </w:r>
      <w:r>
        <w:rPr>
          <w:rFonts w:ascii="Times New Roman" w:hAnsi="Times New Roman" w:eastAsia="Times New Roman" w:cs="Times New Roman"/>
        </w:rPr>
        <w:t xml:space="preserve"> </w:t>
      </w:r>
      <w:r>
        <w:rPr>
          <w:rFonts w:ascii="Malgun Gothic" w:hAnsi="Malgun Gothic" w:eastAsia="Malgun Gothic" w:cs="Malgun Gothic"/>
        </w:rPr>
        <w:t>아깐</w:t>
      </w:r>
      <w:r>
        <w:rPr>
          <w:rFonts w:ascii="Times New Roman" w:hAnsi="Times New Roman" w:eastAsia="Times New Roman" w:cs="Times New Roman"/>
        </w:rPr>
        <w:t xml:space="preserve"> </w:t>
      </w:r>
      <w:r>
        <w:rPr>
          <w:rFonts w:ascii="Malgun Gothic" w:hAnsi="Malgun Gothic" w:eastAsia="Malgun Gothic" w:cs="Malgun Gothic"/>
        </w:rPr>
        <w:t>레비</w:t>
      </w:r>
      <w:r>
        <w:rPr>
          <w:rFonts w:ascii="Times New Roman" w:hAnsi="Times New Roman" w:eastAsia="Times New Roman" w:cs="Times New Roman"/>
        </w:rPr>
        <w:t xml:space="preserve"> </w:t>
      </w:r>
      <w:r>
        <w:rPr>
          <w:rFonts w:ascii="Malgun Gothic" w:hAnsi="Malgun Gothic" w:eastAsia="Malgun Gothic" w:cs="Malgun Gothic"/>
        </w:rPr>
        <w:t>비이끄</w:t>
      </w:r>
      <w:r>
        <w:rPr>
          <w:rFonts w:ascii="Times New Roman" w:hAnsi="Times New Roman" w:eastAsia="Times New Roman" w:cs="Times New Roman"/>
        </w:rPr>
        <w:t xml:space="preserve"> </w:t>
      </w:r>
      <w:r>
        <w:rPr>
          <w:rFonts w:ascii="Malgun Gothic" w:hAnsi="Malgun Gothic" w:eastAsia="Malgun Gothic" w:cs="Malgun Gothic"/>
        </w:rPr>
        <w:t>망르띠</w:t>
      </w:r>
      <w:r>
        <w:rPr>
          <w:rFonts w:ascii="Times New Roman" w:hAnsi="Times New Roman" w:eastAsia="Times New Roman" w:cs="Times New Roman"/>
        </w:rPr>
        <w:t xml:space="preserve"> </w:t>
      </w:r>
      <w:r>
        <w:rPr>
          <w:rFonts w:ascii="Malgun Gothic" w:hAnsi="Malgun Gothic" w:eastAsia="Malgun Gothic" w:cs="Malgun Gothic"/>
        </w:rPr>
        <w:t>베라빠</w:t>
      </w:r>
      <w:r>
        <w:rPr>
          <w:rFonts w:ascii="Times New Roman" w:hAnsi="Times New Roman" w:eastAsia="Times New Roman" w:cs="Times New Roman"/>
        </w:rPr>
        <w:t xml:space="preserve"> </w:t>
      </w:r>
      <w:r>
        <w:rPr>
          <w:rFonts w:ascii="Malgun Gothic" w:hAnsi="Malgun Gothic" w:eastAsia="Malgun Gothic" w:cs="Malgun Gothic"/>
        </w:rPr>
        <w:t>히나냐</w:t>
      </w:r>
      <w:r>
        <w:rPr>
          <w:rFonts w:ascii="Times New Roman" w:hAnsi="Times New Roman" w:eastAsia="Times New Roman" w:cs="Times New Roman"/>
        </w:rPr>
        <w:t xml:space="preserve"> </w:t>
      </w:r>
      <w:r>
        <w:rPr>
          <w:rFonts w:ascii="Malgun Gothic" w:hAnsi="Malgun Gothic" w:eastAsia="Malgun Gothic" w:cs="Malgun Gothic"/>
        </w:rPr>
        <w:t>도사</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빠만당안</w:t>
      </w:r>
      <w:r>
        <w:rPr>
          <w:rFonts w:ascii="Times New Roman" w:hAnsi="Times New Roman" w:eastAsia="Times New Roman" w:cs="Times New Roman"/>
        </w:rPr>
        <w:t>-</w:t>
      </w:r>
      <w:r>
        <w:rPr>
          <w:rFonts w:ascii="Malgun Gothic" w:hAnsi="Malgun Gothic" w:eastAsia="Malgun Gothic" w:cs="Malgun Gothic"/>
        </w:rPr>
        <w:t>냐</w:t>
      </w:r>
      <w:r>
        <w:rPr>
          <w:rFonts w:ascii="Times New Roman" w:hAnsi="Times New Roman" w:eastAsia="Times New Roman" w:cs="Times New Roman"/>
        </w:rPr>
        <w:t>.” The Desire of Ages, 693.</w:t>
      </w:r>
    </w:p>
    <w:p>
      <w:pPr>
        <w:pStyle w:val="ArticleBody"/>
        <w:jc w:val="left"/>
      </w:pPr>
      <w:r>
        <w:rPr>
          <w:rFonts w:ascii="Times New Roman" w:hAnsi="Times New Roman" w:eastAsia="Times New Roman" w:cs="Times New Roman"/>
        </w:rPr>
        <w:t>Nusu saa ya kwanza ya saa ya tetemeko la nchi inawakilisha kuzaliwa kwa kwanza au ufufuo wa mashahidi wawili. Katika nusu saa hiyo, mashahidi wawili hao wanatiwa muhuri. Ni lazima watiwe muhuri kabla ya sheria ya Jumapili, kwa maana wao ndio bendera iitayo mtoto yule mwingine kutoka kaburini katika nusu saa iliyobaki. Mtoto wa pili aweza kuletwa kwenye uzima kwa kuona wanaume na wanawake wenye muhuri wa Mungu wakati wa utungu wa msukosuko wa sheria ya Jumapili.</w:t>
      </w:r>
    </w:p>
    <w:p>
      <w:pPr>
        <w:pStyle w:val="ArticleScripture"/>
        <w:jc w:val="left"/>
      </w:pPr>
      <w:r>
        <w:rPr>
          <w:rFonts w:ascii="Times New Roman" w:hAnsi="Times New Roman" w:eastAsia="Times New Roman" w:cs="Times New Roman"/>
        </w:rPr>
        <w:t>“Roho Mtakatifu hufanya kazi ya kuushawishi ulimwengu juu ya dhambi, juu ya haki, na juu ya hukumu. Ulimwengu waweza kuonywa tu kwa kuwaona wale wanaoliamini kweli wakitakaswa kwa njia ya kweli, wakitenda kwa misingi ya kanuni zilizo kuu na takatifu, wakionyesha kwa namna ya juu na iliyoinuliwa mstari wa utengano kati ya wale wazishikao amri za Mungu na wale wanaozikanyaga chini ya miguu yao. Utakaso wa Roho hubainisha tofauti kati ya wale walio na muhuri wa Mungu, na wale waishikao siku ya mapumziko ya uongo. Jaribu litakapokuja, itaonyeshwa waziwazi alama ya mnyama ilivyo. Ni kuishika Jumapili. Wale ambao, baada ya kuisikia kweli, huendelea kuiona siku hii kuwa takatifu, huibeba sahihi ya mtu wa dhambi, yeye aliyedhani kubadili nyakati na sheria.” Bible Training School, December 1, 1903.</w:t>
      </w:r>
    </w:p>
    <w:p>
      <w:pPr>
        <w:pStyle w:val="ArticleBody"/>
        <w:jc w:val="left"/>
      </w:pPr>
      <w:r>
        <w:rPr>
          <w:rFonts w:ascii="Times New Roman" w:hAnsi="Times New Roman" w:eastAsia="Times New Roman" w:cs="Times New Roman"/>
        </w:rPr>
        <w:t>Umwana wa mbere w’umugore ni ba bihumbi ijana na mirongo ine na bine bavugwa mu gitabo cy’Ibyahishuwe ko ari umuganura. Bahagarariye ikimenyetso irindi tsinda rigomba kumenya mu gihe cy’amakuba n’intambara yo mu ntambara y’itegeko ryo ku Cyumweru. Icyo kimenyetso ni Isabato, ba bihumbi ijana na mirongo ine na bine bakomeza guhagararaho mu gihe bibujijwe n’amategeko kubikora. Mushiki wacu White yita ibendera ryabo “ibendera ry’Umwami Emmanuel ryanditsweho amaraso.”</w:t>
      </w:r>
    </w:p>
    <w:p>
      <w:pPr>
        <w:pStyle w:val="ArticleScripture"/>
        <w:jc w:val="left"/>
      </w:pPr>
      <w:r>
        <w:rPr>
          <w:rFonts w:ascii="Times New Roman" w:hAnsi="Times New Roman" w:eastAsia="Times New Roman" w:cs="Times New Roman"/>
        </w:rPr>
        <w:t>“Mu monenyo namwene mabumba abili ali mu lutalo lwa bupite. Ibumba limo lyatwalwanga ku mabendera alingile bulangilo bwa nsi; ibumba likwabo lyatwalwanga ku bendera ya Mulopwe Emanuele, yasalwike mashi. Bendera pa bendera byasiyiwanga bikokela mu lupwishi, pa mpala ya kiputulwa pa kiputulwa kya ibumba lya Mfumu kyakabunganga ku mulwani, ne kisaka pa kisaka kufuma mu milongo ya mulwani kyakakwatakananga ne bantu ba Leza abakosa mikenji. Malaika uupupuka pakati ka mwilu wakabika bendera ya Emanuele mu maboko a banji, pano kapitao wa maka wakatandike kubilikila ne dîyi dikatampe ati: ‘Iseni mu mulongo. Abo bonse abeeminina ku mikenji ya Leza ne bujaadiki bwa Kristo, lelo bengaikala mu kaaba kabo. Humeni hagati kabo, mube abatantamuke, kabili mwiikate ku kintu ekifita, e lyo nkamupokelela, kabili nkaba Taata wenu, na imwe mukaba bana Bandi ba balume na ba banakashi. Bonse abeenemo, bende ku bukwasho bwa Mfumu, ku bukwasho bwa Mfumu ukulwana na ba maka.’” Testimonies, volume 8, 41.</w:t>
      </w:r>
    </w:p>
    <w:p>
      <w:pPr>
        <w:pStyle w:val="ArticleBody"/>
        <w:jc w:val="left"/>
      </w:pPr>
      <w:r>
        <w:rPr>
          <w:rFonts w:ascii="Times New Roman" w:hAnsi="Times New Roman" w:eastAsia="Times New Roman" w:cs="Times New Roman"/>
        </w:rPr>
        <w:t>Bandera e lya hifwa yi meingilo ni lyo lisumba lya bambi ba Nzambe basengeli kumona na ntango ya mpasi ya mobeko ya Lomingo. Bandera yango ezali mwinda oyo ezali komata, ememami na bato nkama moko na ntuku minei na minei na nkóto. Bandera yango ezali motane na langi, mpo ezali bandera e lya hifwa yi meingilo. Bandera yango emonisamaki liboso na etumba ya Yeriko, ntango Rahaba ayambaki mpe abatelaki banɔngi, mpe na nsima andimaki komikitisa na ye epai ya mampinga ya Yosuwa na kotikaka nsinga ya motane makasi na lininisa na ye. Rahaba azali komonisa bana ya mibale ya Nzambe na mpasi ya mobeko ya Lomingo, oyo bamonaka mpe bandimaka elembo ya motane makasi, mpe bakotaka na botosi epai ya mampinga ya Yosuwa. Nsinga ya motane makasi oyo Rahaba asalelaki ezalaki elembo mpo ete mampinga ya Yosuwa ebebisa te ndako ya Rahaba.</w:t>
      </w:r>
    </w:p>
    <w:p>
      <w:pPr>
        <w:pStyle w:val="ArticleBody"/>
        <w:jc w:val="left"/>
      </w:pPr>
      <w:r>
        <w:rPr>
          <w:rFonts w:ascii="Times New Roman" w:hAnsi="Times New Roman" w:eastAsia="Times New Roman" w:cs="Times New Roman"/>
        </w:rPr>
        <w:t>Rahabu awawakilisha wale ambao bado wako Babeli wakati wa msukosuko wa sheria ya Jumapili, na jeshi la Yoshua linawakilisha wazaliwa wa kwanza wa wale mia moja arobaini na nne elfu. Uzi mwekundu ni ishara ya Sabato ya Mungu. Uzi mwekundu ulikuwa amri ya wapelelezi waliompa Rahabu, ambayo ilimpasa kuitii ikiwa angepata ulinzi wa Mungu.</w:t>
      </w:r>
    </w:p>
    <w:p>
      <w:pPr>
        <w:pStyle w:val="ArticleScripture"/>
        <w:jc w:val="left"/>
      </w:pPr>
      <w:r>
        <w:rPr>
          <w:rFonts w:ascii="Times New Roman" w:hAnsi="Times New Roman" w:eastAsia="Times New Roman" w:cs="Times New Roman"/>
        </w:rPr>
        <w:t>Mana, apo tutahingire omunsi, noobohanga omuguha gunu ogw’akaaru mu dirisha eryo ly’otumanisiza twaserenkire; kandi olibyeta so, na nyoko, na baganda bo, n’ab’omu nju ya so boona, obataahize omu nju yaawe. Yoshua 2:8.</w:t>
      </w:r>
    </w:p>
    <w:p>
      <w:pPr>
        <w:pStyle w:val="ArticleBody"/>
        <w:jc w:val="left"/>
      </w:pPr>
      <w:r>
        <w:rPr>
          <w:rFonts w:ascii="Times New Roman" w:hAnsi="Times New Roman" w:eastAsia="Times New Roman" w:cs="Times New Roman"/>
        </w:rPr>
        <w:t>ئەو نیشانەی کە ئەوانەی هێشتا لە بابڵدا ماون دەبێت بیبینن، لە لایەن پەڕۆی سوورەوە نیشان دەدرێت، کە شەممەیە؛ بەڵام هەروەها جیاوازیی نێوان ئەو دوو هاوتووشەش دیاری دەکات. ئەو هاوتووشەی یەکەم لەدایکبوو، سەد و چل و چوار هەزارەکەن، چونکە ئاڵای خوێن‌پێکراوی شازادە عیمانوێل لە دەستەکانیاندا هەڵدەگرن.</w:t>
      </w:r>
    </w:p>
    <w:p>
      <w:pPr>
        <w:pStyle w:val="ArticleScripture"/>
        <w:jc w:val="left"/>
      </w:pPr>
      <w:r>
        <w:rPr>
          <w:rFonts w:ascii="Times New Roman" w:hAnsi="Times New Roman" w:eastAsia="Times New Roman" w:cs="Times New Roman"/>
        </w:rPr>
        <w:t>Eya akotentera amahanga ekimenyetso, kandi azateranya hamwe abirukanywe ba Isirayeli, kandi akoranye hamwe abatatanijwe ba Yuda abakure mu mfuruka enye z’isi. Kandi ishyari rya Efurayimu rizashira, n’ababisha ba Yuda bazacibwaho: Efurayimu ntazagirira Yuda ishyari, kandi Yuda ntazababaza Efurayimu. Ahubwo bazagurukira ku bitugu by’Abafilisitiya berekeza iburengerazuba; bazasahurana hamwe abo mu burasirazuba: bazaramburira ukuboko kuri Edomu na Mowabu; kandi abana ba Amoni bazabumvira. Yesaya 11:12–14.</w:t>
      </w:r>
    </w:p>
    <w:p>
      <w:pPr>
        <w:pStyle w:val="ArticleBody"/>
        <w:jc w:val="left"/>
      </w:pPr>
      <w:r>
        <w:rPr>
          <w:rFonts w:ascii="Times New Roman" w:hAnsi="Times New Roman" w:eastAsia="Times New Roman" w:cs="Times New Roman"/>
        </w:rPr>
        <w:t>Kuhasa wa kubala ulutwe alina ikimanyikilo kya shaba, ico kikamba kya shaba icimanyisha uwakubala ulutwe. Uwabala ulutwe mu mapasa ni Zarah, ne ca bubili ni Pharez.</w:t>
      </w:r>
    </w:p>
    <w:p>
      <w:pPr>
        <w:pStyle w:val="ArticleScripture"/>
        <w:jc w:val="left"/>
      </w:pPr>
      <w:r>
        <w:rPr>
          <w:rFonts w:ascii="Times New Roman" w:hAnsi="Times New Roman" w:eastAsia="Times New Roman" w:cs="Times New Roman"/>
        </w:rPr>
        <w:t>Kandi yakatenzeka ngesikhathi sokubeletha kwakhe, bheka, amawele ayesesizalweni sakhe. Kwathi lapho esabeletha, omunye wakhipha isandla sakhe; umbelethisi walithatha walibopha intambo ebomvu esandleni sakhe, wathi: Lo uphume kuqala. Kwathi esebuyisa isandla sakhe, bheka, umfowabo waphuma; yena wathi: Wephuke kanjani? Lokhu kuqhekeza makube phezu kwakho; ngalokho igama lakhe labizwa ngokuthi uPharezi. Emva kwalokho kwaphuma umfowabo, owayenentambo ebomvu esandleni sakhe; igama lakhe labizwa ngokuthi uZara. UGenesise 38:27–30.</w:t>
      </w:r>
    </w:p>
    <w:p>
      <w:pPr>
        <w:pStyle w:val="ArticleBody"/>
        <w:jc w:val="left"/>
      </w:pPr>
      <w:r>
        <w:rPr>
          <w:rFonts w:ascii="Times New Roman" w:hAnsi="Times New Roman" w:eastAsia="Times New Roman" w:cs="Times New Roman"/>
        </w:rPr>
        <w:t>Zarah dekkamusa jechuun ifa ol ka’uudha, Pharez immoo keessaa ba’uu yookaan cabsanii ba’uudha jechuu dha. Yommuu lamaan egeree keessaa inni tokko Pharez mallattoo fo’aa diimaa harka obboleessa isaa egeree Zarah irra jiru sanaa ifa ol ka’aa ta’e argu, inni “keessaa ba’a,” jechuunis Baabilon keessaa ni ba’a. Zarahn ifa ol ka’aa fo’aa diimaa sanaa beekuun, egeree inni booddee dhalate isa jalqaba dhalateef bitamuu isaa adda baasa.</w:t>
      </w:r>
    </w:p>
    <w:p>
      <w:pPr>
        <w:pStyle w:val="ArticleScripture"/>
        <w:jc w:val="left"/>
      </w:pPr>
      <w:r>
        <w:rPr>
          <w:rFonts w:ascii="Times New Roman" w:hAnsi="Times New Roman" w:eastAsia="Times New Roman" w:cs="Times New Roman"/>
        </w:rPr>
        <w:t>Na bakaya kolanda wuta na este, da wuta na oeste, da wuta na norte, da wuta na sul, mpe bakovanda na Bokonzi ya Nzambe. Mpe, tala, bazali ya nsuka oyo bakokoma ya liboso, mpe bazali ya liboso oyo bakokoma ya nsuka. Luka 13:29, 30.</w:t>
      </w:r>
    </w:p>
    <w:p>
      <w:pPr>
        <w:pStyle w:val="ArticleBody"/>
        <w:jc w:val="left"/>
      </w:pPr>
      <w:r>
        <w:rPr>
          <w:rFonts w:ascii="Times New Roman" w:hAnsi="Times New Roman" w:eastAsia="Times New Roman" w:cs="Times New Roman"/>
        </w:rPr>
        <w:t>Maandiko ya siri ya ngurumo saba yanatambua alama tatu za njia. Alama ya kwanza ya njia na ya mwisho ni masikitiko. Kipindi kilicho kati ya sikitiko la kwanza na ujumbe wa Kilio cha Usiku wa Manane ni wakati wa kukawia. Tangu Kilio cha Usiku wa Manane, ambacho ni alama ya pili ya njia, kipindi cha wakati ni wakati wa kutiwa muhuri. Kipindi ambacho ni wakati wa kutiwa muhuri kinaishia katika sikitiko la mwisho.</w:t>
      </w:r>
    </w:p>
    <w:p>
      <w:pPr>
        <w:pStyle w:val="ArticleBody"/>
        <w:jc w:val="left"/>
      </w:pPr>
      <w:r>
        <w:rPr>
          <w:rFonts w:ascii="Times New Roman" w:hAnsi="Times New Roman" w:eastAsia="Times New Roman" w:cs="Times New Roman"/>
        </w:rPr>
        <w:t>Tarih ya kubisika ya bibulungwa birindwi isongelela bimanyikwilo bisatu. Ikimanyikwilo kyakubanza n’iky’enkomerero ni ugukinguka kw’amagombe mu kitengule ky’ensi. Igihe kiri hagati yo gukinguka kw’irimbo rya mbere n’ubutumwa bw’Okutaka kwa Hagati ya Nijoro ni igihe ky’okulindiriramu. Okuva ku Kutaka kwa Hagati ya Nijoro, arikyo kimanyikwilo kya kabiri, ikiringo ky’igihe ni igihe ky’okusharwaako akamanyiso. Igihe ekyo, arikyo gihe ky’okusharwaako akamanyiso, kikoma ku gukinguka kw’irimbo ry’enkomerero.</w:t>
      </w:r>
    </w:p>
    <w:p>
      <w:pPr>
        <w:pStyle w:val="ArticleBody"/>
        <w:jc w:val="left"/>
      </w:pPr>
      <w:r>
        <w:rPr>
          <w:rFonts w:ascii="Times New Roman" w:hAnsi="Times New Roman" w:eastAsia="Times New Roman" w:cs="Times New Roman"/>
        </w:rPr>
        <w:t>Ebiheto bibiri by’emitendera eshatu y’amateka agahishiweyo ag’enaana mushanju na byo nibihamibwa n’okufa kwa Kristo n’okuzooka kwe. Okubamburwa okw’okubanza okw’entana kwaraganisibwa n’okubatizibwa kwa Kristo mu ntaana ey’amazi, entaana ey’aha muheru ekaba ari omusaraba. Hagati y’okubatizibwa kwa Kristo n’omusaraba, Kristo yarangiraga obutumwa bwe, kandi ekyo kikaba kirikushushanya Okurira okw’Omwakatiro gw’Ekiro. Yaranguhya okurangirira okwo mu biro rukumi na magana abiri na nkaaga. Nyuma y’omusaraba, omu muntu w’abegyesa be, obutumwa bw’Okurira okw’Omwakatiro gw’Ekiro bwagarukwamu kubuurwa okumara ebiro rukumi na magana abiri na nkaaga okuhitsya aha kufa kwa Sitefano.</w:t>
      </w:r>
    </w:p>
    <w:p>
      <w:pPr>
        <w:pStyle w:val="ArticleBody"/>
        <w:jc w:val="left"/>
      </w:pPr>
      <w:r>
        <w:rPr>
          <w:rFonts w:ascii="Nirmala UI" w:hAnsi="Nirmala UI" w:eastAsia="Nirmala UI" w:cs="Nirmala UI"/>
        </w:rPr>
        <w:t>अउग्घाटन</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साखीवन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तेखर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गइन</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गइन।</w:t>
      </w:r>
    </w:p>
    <w:p>
      <w:pPr>
        <w:pStyle w:val="ArticleBody"/>
        <w:jc w:val="left"/>
      </w:pPr>
      <w:r>
        <w:rPr>
          <w:rFonts w:ascii="Times New Roman" w:hAnsi="Times New Roman" w:eastAsia="Times New Roman" w:cs="Times New Roman"/>
        </w:rPr>
        <w:t>Tuzakwiza kwongera kunohoza aya kuriya mazima mu nyandiko ikurikira.</w:t>
      </w:r>
    </w:p>
    <w:p>
      <w:pPr>
        <w:pStyle w:val="ArticleScripture"/>
        <w:jc w:val="left"/>
      </w:pPr>
      <w:r>
        <w:rPr>
          <w:rFonts w:ascii="Times New Roman" w:hAnsi="Times New Roman" w:eastAsia="Times New Roman" w:cs="Times New Roman"/>
        </w:rPr>
        <w:t>“ئەگەر گۆڕانی ڕاستەقینەی ڕۆح بۆ لای خودا نەبێت؛ ئەگەر هەناسەی زیندووی خودا ڕۆح بۆ ژیانی ڕۆحانی زیندوو نەکاتەوە؛ ئەگەر ئەوانەی دان بە ڕاستییدا دەنێن بە بنەمایەکی لە ئاسمانەوە هاتوو نەجوڵێندرێن، ئەوان لەو تۆوی نەفەوتاوەدا لەدایک نەبوون کە دەژی و بۆ هەمیشە دەمێنێتەوە. ئەگەر متمانەیان تەنها بە ڕاستودروستیی مەسیح وەک تاقانە پاراستنیان نەبێت؛ ئەگەر کەسایەتیی ئەویان وێنە نەگرن، بە ڕۆحی ئەو کار نەکەن، ئەوان ڕووتن، جلوبەرگی ڕاستودروستیی ئەویان لەبەر نییە. زۆرجار مردووان وەک زیندووان دەخرێنە ڕوو؛ چونکە ئەوانەی ئەوە دەکەن کە بە پێی بیرۆکەی خۆیان ناوی نجاتی لێ دەنێن، خودا تێیاندا کار ناکات بۆ ئەوەی بیەوێت و بیکات بەپێی خۆشیی وی.”</w:t>
      </w:r>
    </w:p>
    <w:p>
      <w:pPr>
        <w:pStyle w:val="ArticleScripture"/>
        <w:jc w:val="left"/>
      </w:pPr>
      <w:r>
        <w:rPr>
          <w:rFonts w:ascii="Times New Roman" w:hAnsi="Times New Roman" w:eastAsia="Times New Roman" w:cs="Times New Roman"/>
        </w:rPr>
        <w:t>“Kitene kino kimemeninwa bulongoloko ne lubulu lwa mafupa makukile ene Ezekieli wamwene mu kimweno.”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Nambari Kumi na Tano</dc:title>
  <dc:subject>Nteegamo ya Mwandu ya Mwandu na Kwigululwa kwa Mazima ga Kinabii</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