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Tiga</w:t>
      </w:r>
    </w:p>
    <w:p>
      <w:pPr>
        <w:pStyle w:val="ArticleSubtitle"/>
        <w:jc w:val="left"/>
      </w:pPr>
      <w:r>
        <w:rPr>
          <w:rFonts w:ascii="Nirmala UI" w:hAnsi="Nirmala UI" w:eastAsia="Nirmala UI" w:cs="Nirmala UI"/>
        </w:rPr>
        <w:t>ᱵᱟᱝᱜᱮ</w:t>
      </w:r>
      <w:r>
        <w:rPr>
          <w:rFonts w:ascii="Arial" w:hAnsi="Arial" w:eastAsia="Arial" w:cs="Arial"/>
        </w:rPr>
        <w:t xml:space="preserve"> </w:t>
      </w:r>
      <w:r>
        <w:rPr>
          <w:rFonts w:ascii="Nirmala UI" w:hAnsi="Nirmala UI" w:eastAsia="Nirmala UI" w:cs="Nirmala UI"/>
        </w:rPr>
        <w:t>ᱦᱚᱸ</w:t>
      </w:r>
      <w:r>
        <w:rPr>
          <w:rFonts w:ascii="Arial" w:hAnsi="Arial" w:eastAsia="Arial" w:cs="Arial"/>
        </w:rPr>
        <w:t xml:space="preserve"> </w:t>
      </w:r>
      <w:r>
        <w:rPr>
          <w:rFonts w:ascii="Nirmala UI" w:hAnsi="Nirmala UI" w:eastAsia="Nirmala UI" w:cs="Nirmala UI"/>
        </w:rPr>
        <w:t>ᱫᱚᱭᱟᱹᱜᱼᱠᱟᱱᱟᱹᱜ</w:t>
      </w:r>
      <w:r>
        <w:rPr>
          <w:rFonts w:ascii="Arial" w:hAnsi="Arial" w:eastAsia="Arial" w:cs="Arial"/>
        </w:rPr>
        <w:t xml:space="preserve"> </w:t>
      </w:r>
      <w:r>
        <w:rPr>
          <w:rFonts w:ascii="Nirmala UI" w:hAnsi="Nirmala UI" w:eastAsia="Nirmala UI" w:cs="Nirmala UI"/>
        </w:rPr>
        <w:t>ᱫᱟᱹᱨᱥᱚᱱᱠᱚ</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2023-11-25</w:t>
      </w:r>
    </w:p>
    <w:p>
      <w:pPr>
        <w:pStyle w:val="ArticleBody"/>
        <w:jc w:val="left"/>
      </w:pPr>
      <w:r>
        <w:rPr>
          <w:rFonts w:ascii="Times New Roman" w:hAnsi="Times New Roman" w:eastAsia="Times New Roman" w:cs="Times New Roman"/>
        </w:rPr>
        <w:t>Kita kini sedang membicarakan “tujuh masa” dalam Imamat dua puluh enam di dalam kitab Daniel. Hal itu tersembunyi bagi mereka yang telah memilih untuk menutup mata, tetapi hal itu ada bagi mereka yang ingin melihat. Kita akan mulai dalam Daniel pasal delapan, ayat tiga belas.</w:t>
      </w:r>
    </w:p>
    <w:p>
      <w:pPr>
        <w:pStyle w:val="ArticleScripture"/>
        <w:jc w:val="left"/>
      </w:pPr>
      <w:r>
        <w:rPr>
          <w:rFonts w:ascii="Times New Roman" w:hAnsi="Times New Roman" w:eastAsia="Times New Roman" w:cs="Times New Roman"/>
        </w:rPr>
        <w:t>Maka aku mendengar seorang kudus berbicara, dan seorang kudus yang lain berkata kepada kudus tertentu yang berbicara itu, “Berapa lamakah penglihatan tentang korban sehari-hari itu, dan tentang pelanggaran yang mendatangkan kebinasaan, sehingga baik tempat kudus maupun bala tentara diserahkan untuk diinjak-injak?” Daniel 8:13.</w:t>
      </w:r>
    </w:p>
    <w:p>
      <w:pPr>
        <w:pStyle w:val="ArticleBody"/>
        <w:jc w:val="left"/>
      </w:pPr>
      <w:r>
        <w:rPr>
          <w:rFonts w:ascii="Times New Roman" w:hAnsi="Times New Roman" w:eastAsia="Times New Roman" w:cs="Times New Roman"/>
        </w:rPr>
        <w:t>Ayat itu dimulai dengan kata “maka,” dan sedang membuat suatu pembedaan antara penglihatan tentang sejarah kenabian yang baru saja dilihat Daniel dalam sepuluh ayat sebelumnya. Ayat satu dan dua pasal itu menunjukkan tahun ketika Daniel menerima penglihatan itu dan juga bahwa ia menerimanya di tepi sungai Ulai. Dari ayat tiga sampai ayat dua belas, ia “melihat” penglihatan tentang sejarah kenabian itu. “Maka” ia “mendengar” suatu dialog surgawi yang terdiri dari suatu pertanyaan dan suatu jawaban. Dalam ayat lima belas, ia mulai berusaha memahami apa yang diwakili oleh penglihatan tentang sejarah kenabian yang baru saja “dilihatnya” itu. Sangat penting untuk mengenali pembedaan antara penglihatan yang Daniel “lihat” dalam ayat tiga sampai dua belas, dan dialog surgawi, yang “didengarnya”—karena keduanya adalah dua penglihatan yang berbeda.</w:t>
      </w:r>
    </w:p>
    <w:p>
      <w:pPr>
        <w:pStyle w:val="ArticleScripture"/>
        <w:jc w:val="left"/>
      </w:pPr>
      <w:r>
        <w:rPr>
          <w:rFonts w:ascii="Times New Roman" w:hAnsi="Times New Roman" w:eastAsia="Times New Roman" w:cs="Times New Roman"/>
        </w:rPr>
        <w:t>Tetapi berbahagialah matamu, kerana mata itu melihat; dan telingamu, kerana telinga itu mendengar. Matius 13:16.</w:t>
      </w:r>
    </w:p>
    <w:p>
      <w:pPr>
        <w:pStyle w:val="ArticleBody"/>
        <w:jc w:val="left"/>
      </w:pPr>
      <w:r>
        <w:rPr>
          <w:rFonts w:ascii="Times New Roman" w:hAnsi="Times New Roman" w:eastAsia="Times New Roman" w:cs="Times New Roman"/>
        </w:rPr>
        <w:t>Potso e mo temaneng ya bolesome le boraro e re, “Pono e tla nna lobaka lo lo kae,” mme lefoko le le ranotsweng e le “pono” ke lefoko le lengwe la Sehebere le le farologaneng le lefoko le le ranotsweng e le “pono” mo temaneng ya bolesome le borataro.</w:t>
      </w:r>
    </w:p>
    <w:p>
      <w:pPr>
        <w:pStyle w:val="ArticleScripture"/>
        <w:jc w:val="left"/>
      </w:pPr>
      <w:r>
        <w:rPr>
          <w:rFonts w:ascii="Times New Roman" w:hAnsi="Times New Roman" w:eastAsia="Times New Roman" w:cs="Times New Roman"/>
        </w:rPr>
        <w:t>Улай мөрний хоёр эргийн дундаас нэгэн хүний дууг би сонслоо. Тэр дуу дуудаж, —Габриел аа, энэ хүнд үзэгдлийг ойлгуул,— гэж хэлэв. Даниел 8:16.</w:t>
      </w:r>
    </w:p>
    <w:p>
      <w:pPr>
        <w:pStyle w:val="ArticleBody"/>
        <w:jc w:val="left"/>
      </w:pPr>
      <w:r>
        <w:rPr>
          <w:rFonts w:ascii="Times New Roman" w:hAnsi="Times New Roman" w:eastAsia="Times New Roman" w:cs="Times New Roman"/>
        </w:rPr>
        <w:t>Ka jingïasnoh ha ka ktien Phareng da ka kyntien “vision” ïa ar tylli ki kyntien Hebru kiba pher, ka “seven times” jong Leviticus twenty-six ka la long kaba “rieh ha ka jaka kaba paw paidbah”. Kito kiba pule ïa ka Baibl kiba hun tang ban peit skhem tang ha sla, ki khein ïa kine ar tylli ki kyntien Hebru kiba pher kum ka juh ka kyntien, hynrei ki leh kumta ha ka jingma jong ki hi.</w:t>
      </w:r>
    </w:p>
    <w:p>
      <w:pPr>
        <w:pStyle w:val="ArticleScripture"/>
        <w:jc w:val="left"/>
      </w:pPr>
      <w:r>
        <w:rPr>
          <w:rFonts w:ascii="Times New Roman" w:hAnsi="Times New Roman" w:eastAsia="Times New Roman" w:cs="Times New Roman"/>
        </w:rPr>
        <w:t>“Kung dadaanin lamang sa ibabaw ay kakaunti ang maidudulot na kabutihan. Kinakailangan ang maalab na pagsisiyasat at taimtim, mabigat na pag-aaral upang ito’y maunawaan. May mga katotohanan sa Salita na gaya ng mga ugat ng mahalagang mineral na nakatago sa ilalim ng ibabaw. Sa paghuhukay para sa mga ito, kung paanong naghuhukay ang tao para sa ginto at pilak, natutuklasan ang mga natatagong kayamanan. Tiyakin ninyong ang katibayan ng katotohanan ay nasa Kasulatan mismo. Ang isang kasulatan ang susi upang mabuksan ang ibang mga kasulatan. Ang mayaman at natatagong kahulugan ay inihahayag ng Banal na Espiritu ng Diyos, na nagpapalinaw ng Salita sa ating pagkaunawa: ‘Ang pasok ng Iyong mga salita ay nagbibigay liwanag; nagbibigay ito ng unawa sa mga simple.’” Fundamentals of Christian Education, 390.</w:t>
      </w:r>
    </w:p>
    <w:p>
      <w:pPr>
        <w:pStyle w:val="ArticleBody"/>
        <w:jc w:val="left"/>
      </w:pPr>
      <w:r>
        <w:rPr>
          <w:rFonts w:ascii="Times New Roman" w:hAnsi="Times New Roman" w:eastAsia="Times New Roman" w:cs="Times New Roman"/>
        </w:rPr>
        <w:t>Re bolellwa gore “nnete nngwe le nngwe e na le seabe sa yone” mo Lefokong la Modimo, mme fa re ka tlhopha go tlhokomologa ntlha ya gore go na le mafoko a mabedi a a farologaneng a Sehebere a a ranotsweng e le “pono” mo kgaolong ya borobedi, re ikarabella ka go ipeetsa bofofu jwa Laodikea. Seane sa bogologolo se re, “ga go na bafofu ba ba kana ka bofofu go feta ba ba sa rateng go bona.”</w:t>
      </w:r>
    </w:p>
    <w:p>
      <w:pPr>
        <w:pStyle w:val="ArticleScripture"/>
        <w:jc w:val="left"/>
      </w:pPr>
      <w:r>
        <w:rPr>
          <w:rFonts w:ascii="Times New Roman" w:hAnsi="Times New Roman" w:eastAsia="Times New Roman" w:cs="Times New Roman"/>
        </w:rPr>
        <w:t>“Alkitab ngemuat semua prinsip ke ti diguna mensia kena nemu ngambika diri nyau disedia, sekalika ungkup pengidup tu tauka ungkup pengidup ti deka datai. Lalu prinsip-prinsip tu ulih dipaham semua orang. Nadai siku-siku ti bisi semengat ngakim ajar iya ulih macha semengkah ayat ari Alkitab tang enda bulih nerima ari dinya siti penemu ti nulung. Tang ajar Alkitab ti pemadu berega ukai ulih diperulih ngena pengajian ti sekali-sekala tauka ti enda besangkut. Sistem pemendar iya ti besai enda dipersembah baka nya ngambika ulih ditemu ulih orang ti jampat tauka ti enda bejimat macha. Mayuh pengaya iya begulai jauh di baruh permukaan, lalu semina ulih diperulih ngena penyelidik ti rajin enggau pengeringat ti terus-merinsa. Pemendar-pemendar ti ngaga seluruh agi penyuruh nya besai mesti ditusah sereta dikumpul, ‘dia semina, dini semina.’ Isaiah 28:10.”</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အဲသို့</w:t>
      </w:r>
      <w:r>
        <w:rPr>
          <w:rFonts w:ascii="Times New Roman" w:hAnsi="Times New Roman" w:eastAsia="Times New Roman" w:cs="Times New Roman"/>
        </w:rPr>
        <w:t xml:space="preserve"> </w:t>
      </w:r>
      <w:r>
        <w:rPr>
          <w:rFonts w:ascii="Myanmar Text" w:hAnsi="Myanmar Text" w:eastAsia="Myanmar Text" w:cs="Myanmar Text"/>
        </w:rPr>
        <w:t>ရှာဖွေစိစစ်၍</w:t>
      </w:r>
      <w:r>
        <w:rPr>
          <w:rFonts w:ascii="Times New Roman" w:hAnsi="Times New Roman" w:eastAsia="Times New Roman" w:cs="Times New Roman"/>
        </w:rPr>
        <w:t xml:space="preserve"> </w:t>
      </w:r>
      <w:r>
        <w:rPr>
          <w:rFonts w:ascii="Myanmar Text" w:hAnsi="Myanmar Text" w:eastAsia="Myanmar Text" w:cs="Myanmar Text"/>
        </w:rPr>
        <w:t>စုစည်းယူလာသောအခါ၊</w:t>
      </w:r>
      <w:r>
        <w:rPr>
          <w:rFonts w:ascii="Times New Roman" w:hAnsi="Times New Roman" w:eastAsia="Times New Roman" w:cs="Times New Roman"/>
        </w:rPr>
        <w:t xml:space="preserve"> </w:t>
      </w:r>
      <w:r>
        <w:rPr>
          <w:rFonts w:ascii="Myanmar Text" w:hAnsi="Myanmar Text" w:eastAsia="Myanmar Text" w:cs="Myanmar Text"/>
        </w:rPr>
        <w:t>ထိုအရာများသည်</w:t>
      </w:r>
      <w:r>
        <w:rPr>
          <w:rFonts w:ascii="Times New Roman" w:hAnsi="Times New Roman" w:eastAsia="Times New Roman" w:cs="Times New Roman"/>
        </w:rPr>
        <w:t xml:space="preserve"> </w:t>
      </w:r>
      <w:r>
        <w:rPr>
          <w:rFonts w:ascii="Myanmar Text" w:hAnsi="Myanmar Text" w:eastAsia="Myanmar Text" w:cs="Myanmar Text"/>
        </w:rPr>
        <w:t>တစ်ခုနှင့်တစ်ခု</w:t>
      </w:r>
      <w:r>
        <w:rPr>
          <w:rFonts w:ascii="Times New Roman" w:hAnsi="Times New Roman" w:eastAsia="Times New Roman" w:cs="Times New Roman"/>
        </w:rPr>
        <w:t xml:space="preserve"> </w:t>
      </w:r>
      <w:r>
        <w:rPr>
          <w:rFonts w:ascii="Myanmar Text" w:hAnsi="Myanmar Text" w:eastAsia="Myanmar Text" w:cs="Myanmar Text"/>
        </w:rPr>
        <w:t>အပြည့်အဝ</w:t>
      </w:r>
      <w:r>
        <w:rPr>
          <w:rFonts w:ascii="Times New Roman" w:hAnsi="Times New Roman" w:eastAsia="Times New Roman" w:cs="Times New Roman"/>
        </w:rPr>
        <w:t xml:space="preserve"> </w:t>
      </w:r>
      <w:r>
        <w:rPr>
          <w:rFonts w:ascii="Myanmar Text" w:hAnsi="Myanmar Text" w:eastAsia="Myanmar Text" w:cs="Myanmar Text"/>
        </w:rPr>
        <w:t>ကိုက်ညီစွာ</w:t>
      </w:r>
      <w:r>
        <w:rPr>
          <w:rFonts w:ascii="Times New Roman" w:hAnsi="Times New Roman" w:eastAsia="Times New Roman" w:cs="Times New Roman"/>
        </w:rPr>
        <w:t xml:space="preserve"> </w:t>
      </w:r>
      <w:r>
        <w:rPr>
          <w:rFonts w:ascii="Myanmar Text" w:hAnsi="Myanmar Text" w:eastAsia="Myanmar Text" w:cs="Myanmar Text"/>
        </w:rPr>
        <w:t>တပ်ဆင်ထားကြောင်း</w:t>
      </w:r>
      <w:r>
        <w:rPr>
          <w:rFonts w:ascii="Times New Roman" w:hAnsi="Times New Roman" w:eastAsia="Times New Roman" w:cs="Times New Roman"/>
        </w:rPr>
        <w:t xml:space="preserve"> </w:t>
      </w:r>
      <w:r>
        <w:rPr>
          <w:rFonts w:ascii="Myanmar Text" w:hAnsi="Myanmar Text" w:eastAsia="Myanmar Text" w:cs="Myanmar Text"/>
        </w:rPr>
        <w:t>တွေ့ရလိမ့်မည်။</w:t>
      </w:r>
      <w:r>
        <w:rPr>
          <w:rFonts w:ascii="Times New Roman" w:hAnsi="Times New Roman" w:eastAsia="Times New Roman" w:cs="Times New Roman"/>
        </w:rPr>
        <w:t xml:space="preserve"> </w:t>
      </w:r>
      <w:r>
        <w:rPr>
          <w:rFonts w:ascii="Myanmar Text" w:hAnsi="Myanmar Text" w:eastAsia="Myanmar Text" w:cs="Myanmar Text"/>
        </w:rPr>
        <w:t>ဧဝံဂေလိကျမ်းတစ်ကျမ်းစီသည်</w:t>
      </w:r>
      <w:r>
        <w:rPr>
          <w:rFonts w:ascii="Times New Roman" w:hAnsi="Times New Roman" w:eastAsia="Times New Roman" w:cs="Times New Roman"/>
        </w:rPr>
        <w:t xml:space="preserve"> </w:t>
      </w:r>
      <w:r>
        <w:rPr>
          <w:rFonts w:ascii="Myanmar Text" w:hAnsi="Myanmar Text" w:eastAsia="Myanmar Text" w:cs="Myanmar Text"/>
        </w:rPr>
        <w:t>အခြားကျမ်းများကို</w:t>
      </w:r>
      <w:r>
        <w:rPr>
          <w:rFonts w:ascii="Times New Roman" w:hAnsi="Times New Roman" w:eastAsia="Times New Roman" w:cs="Times New Roman"/>
        </w:rPr>
        <w:t xml:space="preserve"> </w:t>
      </w:r>
      <w:r>
        <w:rPr>
          <w:rFonts w:ascii="Myanmar Text" w:hAnsi="Myanmar Text" w:eastAsia="Myanmar Text" w:cs="Myanmar Text"/>
        </w:rPr>
        <w:t>ဖြည့်စွက်ပေးရာ</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ပရောဖက်ပြုချက်တစ်ရပ်စီသည်</w:t>
      </w:r>
      <w:r>
        <w:rPr>
          <w:rFonts w:ascii="Times New Roman" w:hAnsi="Times New Roman" w:eastAsia="Times New Roman" w:cs="Times New Roman"/>
        </w:rPr>
        <w:t xml:space="preserve"> </w:t>
      </w:r>
      <w:r>
        <w:rPr>
          <w:rFonts w:ascii="Myanmar Text" w:hAnsi="Myanmar Text" w:eastAsia="Myanmar Text" w:cs="Myanmar Text"/>
        </w:rPr>
        <w:t>အခြားတစ်ရပ်၏</w:t>
      </w:r>
      <w:r>
        <w:rPr>
          <w:rFonts w:ascii="Times New Roman" w:hAnsi="Times New Roman" w:eastAsia="Times New Roman" w:cs="Times New Roman"/>
        </w:rPr>
        <w:t xml:space="preserve"> </w:t>
      </w:r>
      <w:r>
        <w:rPr>
          <w:rFonts w:ascii="Myanmar Text" w:hAnsi="Myanmar Text" w:eastAsia="Myanmar Text" w:cs="Myanmar Text"/>
        </w:rPr>
        <w:t>အနက်အဓိပ္ပာယ်ကို</w:t>
      </w:r>
      <w:r>
        <w:rPr>
          <w:rFonts w:ascii="Times New Roman" w:hAnsi="Times New Roman" w:eastAsia="Times New Roman" w:cs="Times New Roman"/>
        </w:rPr>
        <w:t xml:space="preserve"> </w:t>
      </w:r>
      <w:r>
        <w:rPr>
          <w:rFonts w:ascii="Myanmar Text" w:hAnsi="Myanmar Text" w:eastAsia="Myanmar Text" w:cs="Myanmar Text"/>
        </w:rPr>
        <w:t>ဖော်ပြပေးရာ</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သမ္မာတရားတစ်ရပ်စီသည်</w:t>
      </w:r>
      <w:r>
        <w:rPr>
          <w:rFonts w:ascii="Times New Roman" w:hAnsi="Times New Roman" w:eastAsia="Times New Roman" w:cs="Times New Roman"/>
        </w:rPr>
        <w:t xml:space="preserve"> </w:t>
      </w:r>
      <w:r>
        <w:rPr>
          <w:rFonts w:ascii="Myanmar Text" w:hAnsi="Myanmar Text" w:eastAsia="Myanmar Text" w:cs="Myanmar Text"/>
        </w:rPr>
        <w:t>အခြားသော</w:t>
      </w:r>
      <w:r>
        <w:rPr>
          <w:rFonts w:ascii="Times New Roman" w:hAnsi="Times New Roman" w:eastAsia="Times New Roman" w:cs="Times New Roman"/>
        </w:rPr>
        <w:t xml:space="preserve"> </w:t>
      </w:r>
      <w:r>
        <w:rPr>
          <w:rFonts w:ascii="Myanmar Text" w:hAnsi="Myanmar Text" w:eastAsia="Myanmar Text" w:cs="Myanmar Text"/>
        </w:rPr>
        <w:t>သမ္မာတရားတစ်ရပ်၏</w:t>
      </w:r>
      <w:r>
        <w:rPr>
          <w:rFonts w:ascii="Times New Roman" w:hAnsi="Times New Roman" w:eastAsia="Times New Roman" w:cs="Times New Roman"/>
        </w:rPr>
        <w:t xml:space="preserve"> </w:t>
      </w:r>
      <w:r>
        <w:rPr>
          <w:rFonts w:ascii="Myanmar Text" w:hAnsi="Myanmar Text" w:eastAsia="Myanmar Text" w:cs="Myanmar Text"/>
        </w:rPr>
        <w:t>ဖွံ့ဖြိုးပေါက်ဖွားခြင်း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ယုဒအယူဝါဒဆိုင်ရာ</w:t>
      </w:r>
      <w:r>
        <w:rPr>
          <w:rFonts w:ascii="Times New Roman" w:hAnsi="Times New Roman" w:eastAsia="Times New Roman" w:cs="Times New Roman"/>
        </w:rPr>
        <w:t xml:space="preserve"> </w:t>
      </w:r>
      <w:r>
        <w:rPr>
          <w:rFonts w:ascii="Myanmar Text" w:hAnsi="Myanmar Text" w:eastAsia="Myanmar Text" w:cs="Myanmar Text"/>
        </w:rPr>
        <w:t>စနစ်၏</w:t>
      </w:r>
      <w:r>
        <w:rPr>
          <w:rFonts w:ascii="Times New Roman" w:hAnsi="Times New Roman" w:eastAsia="Times New Roman" w:cs="Times New Roman"/>
        </w:rPr>
        <w:t xml:space="preserve"> </w:t>
      </w:r>
      <w:r>
        <w:rPr>
          <w:rFonts w:ascii="Myanmar Text" w:hAnsi="Myanmar Text" w:eastAsia="Myanmar Text" w:cs="Myanmar Text"/>
        </w:rPr>
        <w:t>ပုံရိပ်နမူနာများကို</w:t>
      </w:r>
      <w:r>
        <w:rPr>
          <w:rFonts w:ascii="Times New Roman" w:hAnsi="Times New Roman" w:eastAsia="Times New Roman" w:cs="Times New Roman"/>
        </w:rPr>
        <w:t xml:space="preserve"> </w:t>
      </w:r>
      <w:r>
        <w:rPr>
          <w:rFonts w:ascii="Myanmar Text" w:hAnsi="Myanmar Text" w:eastAsia="Myanmar Text" w:cs="Myanmar Text"/>
        </w:rPr>
        <w:t>ဧဝံဂေလိတရားအားဖြင့်</w:t>
      </w:r>
      <w:r>
        <w:rPr>
          <w:rFonts w:ascii="Times New Roman" w:hAnsi="Times New Roman" w:eastAsia="Times New Roman" w:cs="Times New Roman"/>
        </w:rPr>
        <w:t xml:space="preserve"> </w:t>
      </w:r>
      <w:r>
        <w:rPr>
          <w:rFonts w:ascii="Myanmar Text" w:hAnsi="Myanmar Text" w:eastAsia="Myanmar Text" w:cs="Myanmar Text"/>
        </w:rPr>
        <w:t>ထင်ရှားစွာ</w:t>
      </w:r>
      <w:r>
        <w:rPr>
          <w:rFonts w:ascii="Times New Roman" w:hAnsi="Times New Roman" w:eastAsia="Times New Roman" w:cs="Times New Roman"/>
        </w:rPr>
        <w:t xml:space="preserve"> </w:t>
      </w:r>
      <w:r>
        <w:rPr>
          <w:rFonts w:ascii="Myanmar Text" w:hAnsi="Myanmar Text" w:eastAsia="Myanmar Text" w:cs="Myanmar Text"/>
        </w:rPr>
        <w:t>နားလည်နိုင်စေသည်။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နှုတ်ကပတ်တော်၌</w:t>
      </w:r>
      <w:r>
        <w:rPr>
          <w:rFonts w:ascii="Times New Roman" w:hAnsi="Times New Roman" w:eastAsia="Times New Roman" w:cs="Times New Roman"/>
        </w:rPr>
        <w:t xml:space="preserve"> </w:t>
      </w:r>
      <w:r>
        <w:rPr>
          <w:rFonts w:ascii="Myanmar Text" w:hAnsi="Myanmar Text" w:eastAsia="Myanmar Text" w:cs="Myanmar Text"/>
        </w:rPr>
        <w:t>ရှိသမျှသော</w:t>
      </w:r>
      <w:r>
        <w:rPr>
          <w:rFonts w:ascii="Times New Roman" w:hAnsi="Times New Roman" w:eastAsia="Times New Roman" w:cs="Times New Roman"/>
        </w:rPr>
        <w:t xml:space="preserve"> </w:t>
      </w:r>
      <w:r>
        <w:rPr>
          <w:rFonts w:ascii="Myanmar Text" w:hAnsi="Myanmar Text" w:eastAsia="Myanmar Text" w:cs="Myanmar Text"/>
        </w:rPr>
        <w:t>အခြေခံသဘောတရားတစ်ရပ်စီ၌</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နေရာရှိ၏၊</w:t>
      </w:r>
      <w:r>
        <w:rPr>
          <w:rFonts w:ascii="Times New Roman" w:hAnsi="Times New Roman" w:eastAsia="Times New Roman" w:cs="Times New Roman"/>
        </w:rPr>
        <w:t xml:space="preserve"> </w:t>
      </w:r>
      <w:r>
        <w:rPr>
          <w:rFonts w:ascii="Myanmar Text" w:hAnsi="Myanmar Text" w:eastAsia="Myanmar Text" w:cs="Myanmar Text"/>
        </w:rPr>
        <w:t>အဖြစ်အပျက်တစ်ရပ်စီ၌လည်း</w:t>
      </w:r>
      <w:r>
        <w:rPr>
          <w:rFonts w:ascii="Times New Roman" w:hAnsi="Times New Roman" w:eastAsia="Times New Roman" w:cs="Times New Roman"/>
        </w:rPr>
        <w:t xml:space="preserve"> </w:t>
      </w:r>
      <w:r>
        <w:rPr>
          <w:rFonts w:ascii="Myanmar Text" w:hAnsi="Myanmar Text" w:eastAsia="Myanmar Text" w:cs="Myanmar Text"/>
        </w:rPr>
        <w:t>မိမိဆိုင်ရာ</w:t>
      </w:r>
      <w:r>
        <w:rPr>
          <w:rFonts w:ascii="Times New Roman" w:hAnsi="Times New Roman" w:eastAsia="Times New Roman" w:cs="Times New Roman"/>
        </w:rPr>
        <w:t xml:space="preserve"> </w:t>
      </w:r>
      <w:r>
        <w:rPr>
          <w:rFonts w:ascii="Myanmar Text" w:hAnsi="Myanmar Text" w:eastAsia="Myanmar Text" w:cs="Myanmar Text"/>
        </w:rPr>
        <w:t>အဓိပ္ပာယ်နှင့်</w:t>
      </w:r>
      <w:r>
        <w:rPr>
          <w:rFonts w:ascii="Times New Roman" w:hAnsi="Times New Roman" w:eastAsia="Times New Roman" w:cs="Times New Roman"/>
        </w:rPr>
        <w:t xml:space="preserve"> </w:t>
      </w:r>
      <w:r>
        <w:rPr>
          <w:rFonts w:ascii="Myanmar Text" w:hAnsi="Myanmar Text" w:eastAsia="Myanmar Text" w:cs="Myanmar Text"/>
        </w:rPr>
        <w:t>ဆက်စပ်မှုရှိ၏။</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အလုံးစုံသော</w:t>
      </w:r>
      <w:r>
        <w:rPr>
          <w:rFonts w:ascii="Times New Roman" w:hAnsi="Times New Roman" w:eastAsia="Times New Roman" w:cs="Times New Roman"/>
        </w:rPr>
        <w:t xml:space="preserve"> </w:t>
      </w:r>
      <w:r>
        <w:rPr>
          <w:rFonts w:ascii="Myanmar Text" w:hAnsi="Myanmar Text" w:eastAsia="Myanmar Text" w:cs="Myanmar Text"/>
        </w:rPr>
        <w:t>ဖွဲ့စည်းတည်ဆောက်မှုသည်</w:t>
      </w:r>
      <w:r>
        <w:rPr>
          <w:rFonts w:ascii="Times New Roman" w:hAnsi="Times New Roman" w:eastAsia="Times New Roman" w:cs="Times New Roman"/>
        </w:rPr>
        <w:t xml:space="preserve"> </w:t>
      </w:r>
      <w:r>
        <w:rPr>
          <w:rFonts w:ascii="Myanmar Text" w:hAnsi="Myanmar Text" w:eastAsia="Myanmar Text" w:cs="Myanmar Text"/>
        </w:rPr>
        <w:t>ရည်ရွယ်ချက်နှင့်</w:t>
      </w:r>
      <w:r>
        <w:rPr>
          <w:rFonts w:ascii="Times New Roman" w:hAnsi="Times New Roman" w:eastAsia="Times New Roman" w:cs="Times New Roman"/>
        </w:rPr>
        <w:t xml:space="preserve"> </w:t>
      </w:r>
      <w:r>
        <w:rPr>
          <w:rFonts w:ascii="Myanmar Text" w:hAnsi="Myanmar Text" w:eastAsia="Myanmar Text" w:cs="Myanmar Text"/>
        </w:rPr>
        <w:t>အကောင်အထည်ဖော်ဆောင်ရွက်မှု</w:t>
      </w:r>
      <w:r>
        <w:rPr>
          <w:rFonts w:ascii="Times New Roman" w:hAnsi="Times New Roman" w:eastAsia="Times New Roman" w:cs="Times New Roman"/>
        </w:rPr>
        <w:t xml:space="preserve"> </w:t>
      </w:r>
      <w:r>
        <w:rPr>
          <w:rFonts w:ascii="Myanmar Text" w:hAnsi="Myanmar Text" w:eastAsia="Myanmar Text" w:cs="Myanmar Text"/>
        </w:rPr>
        <w:t>နှစ်မျိုးလုံး၌</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ရေးဆွဲဖန်ဆင်းရှင်အား</w:t>
      </w:r>
      <w:r>
        <w:rPr>
          <w:rFonts w:ascii="Times New Roman" w:hAnsi="Times New Roman" w:eastAsia="Times New Roman" w:cs="Times New Roman"/>
        </w:rPr>
        <w:t xml:space="preserve"> </w:t>
      </w:r>
      <w:r>
        <w:rPr>
          <w:rFonts w:ascii="Myanmar Text" w:hAnsi="Myanmar Text" w:eastAsia="Myanmar Text" w:cs="Myanmar Text"/>
        </w:rPr>
        <w:t>သက်သေခံလျက်ရှိ၏။</w:t>
      </w:r>
      <w:r>
        <w:rPr>
          <w:rFonts w:ascii="Times New Roman" w:hAnsi="Times New Roman" w:eastAsia="Times New Roman" w:cs="Times New Roman"/>
        </w:rPr>
        <w:t xml:space="preserve"> </w:t>
      </w:r>
      <w:r>
        <w:rPr>
          <w:rFonts w:ascii="Myanmar Text" w:hAnsi="Myanmar Text" w:eastAsia="Myanmar Text" w:cs="Myanmar Text"/>
        </w:rPr>
        <w:t>ထိုသို့သော</w:t>
      </w:r>
      <w:r>
        <w:rPr>
          <w:rFonts w:ascii="Times New Roman" w:hAnsi="Times New Roman" w:eastAsia="Times New Roman" w:cs="Times New Roman"/>
        </w:rPr>
        <w:t xml:space="preserve"> </w:t>
      </w:r>
      <w:r>
        <w:rPr>
          <w:rFonts w:ascii="Myanmar Text" w:hAnsi="Myanmar Text" w:eastAsia="Myanmar Text" w:cs="Myanmar Text"/>
        </w:rPr>
        <w:t>ဖွဲ့စည်းတည်ဆောက်မှုမျိုးကို</w:t>
      </w:r>
      <w:r>
        <w:rPr>
          <w:rFonts w:ascii="Times New Roman" w:hAnsi="Times New Roman" w:eastAsia="Times New Roman" w:cs="Times New Roman"/>
        </w:rPr>
        <w:t xml:space="preserve"> </w:t>
      </w:r>
      <w:r>
        <w:rPr>
          <w:rFonts w:ascii="Myanmar Text" w:hAnsi="Myanmar Text" w:eastAsia="Myanmar Text" w:cs="Myanmar Text"/>
        </w:rPr>
        <w:t>အနန္တတော်၏</w:t>
      </w:r>
      <w:r>
        <w:rPr>
          <w:rFonts w:ascii="Times New Roman" w:hAnsi="Times New Roman" w:eastAsia="Times New Roman" w:cs="Times New Roman"/>
        </w:rPr>
        <w:t xml:space="preserve"> </w:t>
      </w:r>
      <w:r>
        <w:rPr>
          <w:rFonts w:ascii="Myanmar Text" w:hAnsi="Myanmar Text" w:eastAsia="Myanmar Text" w:cs="Myanmar Text"/>
        </w:rPr>
        <w:t>စိတ်တော်မှတစ်ပါး</w:t>
      </w:r>
      <w:r>
        <w:rPr>
          <w:rFonts w:ascii="Times New Roman" w:hAnsi="Times New Roman" w:eastAsia="Times New Roman" w:cs="Times New Roman"/>
        </w:rPr>
        <w:t xml:space="preserve"> </w:t>
      </w:r>
      <w:r>
        <w:rPr>
          <w:rFonts w:ascii="Myanmar Text" w:hAnsi="Myanmar Text" w:eastAsia="Myanmar Text" w:cs="Myanmar Text"/>
        </w:rPr>
        <w:t>အခြားမည်သည့်စိတ်မျှ</w:t>
      </w:r>
      <w:r>
        <w:rPr>
          <w:rFonts w:ascii="Times New Roman" w:hAnsi="Times New Roman" w:eastAsia="Times New Roman" w:cs="Times New Roman"/>
        </w:rPr>
        <w:t xml:space="preserve"> </w:t>
      </w:r>
      <w:r>
        <w:rPr>
          <w:rFonts w:ascii="Myanmar Text" w:hAnsi="Myanmar Text" w:eastAsia="Myanmar Text" w:cs="Myanmar Text"/>
        </w:rPr>
        <w:t>မကြံစည်နိုင်၊</w:t>
      </w:r>
      <w:r>
        <w:rPr>
          <w:rFonts w:ascii="Times New Roman" w:hAnsi="Times New Roman" w:eastAsia="Times New Roman" w:cs="Times New Roman"/>
        </w:rPr>
        <w:t xml:space="preserve"> </w:t>
      </w:r>
      <w:r>
        <w:rPr>
          <w:rFonts w:ascii="Myanmar Text" w:hAnsi="Myanmar Text" w:eastAsia="Myanmar Text" w:cs="Myanmar Text"/>
        </w:rPr>
        <w:t>မဖန်ဆင်းနိုင်။</w:t>
      </w:r>
      <w:r>
        <w:rPr>
          <w:rFonts w:ascii="Times New Roman" w:hAnsi="Times New Roman" w:eastAsia="Times New Roman" w:cs="Times New Roman"/>
        </w:rPr>
        <w:t>” Education, 123.</w:t>
      </w:r>
    </w:p>
    <w:p>
      <w:pPr>
        <w:pStyle w:val="ArticleBody"/>
        <w:jc w:val="left"/>
      </w:pPr>
      <w:r>
        <w:rPr>
          <w:rFonts w:ascii="Times New Roman" w:hAnsi="Times New Roman" w:eastAsia="Times New Roman" w:cs="Times New Roman"/>
        </w:rPr>
        <w:t>Puꞌukili “vision” daꞌ i vani mngkarnak vaꞌ i Daniel pasal lapan, tetapi puꞌukili sepuluh kali daꞌ nyi terdiri daripada dua puꞌukili Ibrani yang berlainan, dan makna bagi puꞌukili-puꞌukili itu tiada sama. Jikalau kedua-duanya membawa makna yang sama, niscaya Daniel hanya akan memakai satu daripada puꞌukili itu dalam setiap daripada sepuluh kemunculan tersebut. Daniel menulis dua puꞌukili, kerana tiap-tiap satu daripada kedua-dua puꞌukili itu mempunyai maknanya yang tersendiri, dan yang satu melambangkan suatu penglihatan yang Daniel “lihat”, sedangkan yang satu lagi suatu penglihatan yang dia “dengar”. Dalam ayat tiga belas, puꞌukili yang diterjemahkan sebagai “vision” ialah châzôn, dan maknanya ialah “suatu pemandangan”, atau “suatu penglihatan”, “suatu mimpi” atau “suatu firman nubuat”. Saya menamakannya “penglihatan sejarah kenabian” berdasarkan takrifnya dan berdasarkan cara Daniel menggunakannya.</w:t>
      </w:r>
    </w:p>
    <w:p>
      <w:pPr>
        <w:pStyle w:val="ArticleBody"/>
        <w:jc w:val="left"/>
      </w:pPr>
      <w:r>
        <w:rPr>
          <w:rFonts w:ascii="Times New Roman" w:hAnsi="Times New Roman" w:eastAsia="Times New Roman" w:cs="Times New Roman"/>
        </w:rPr>
        <w:t>Dalam ayat satu, pasal lapan Daniel, Daniel berkata, “suatu penglihatan telah muncul kepadaku,” dan dalam ayat dua dia dua kali menyatakan bahawa dia “melihat dalam suatu penglihatan.” Kemudian dalam ayat tiga belas, timbul pertanyaan, “berapa lama lagi penglihatan itu.” Semua penggunaan itu ialah perkataan Ibrani “châzôn.” Kemudian dalam ayat lima belas, kita sampai kepada barangkali waktu yang paling penting Daniel menggunakan perkataan yang sama itu, kerana dia berkata, “ketika aku”…“telah melihat penglihatan itu dan mencari maknanya.” Setelah Daniel melihat penglihatan châzôn itu, dia ingin memahami apa ertinya. Inilah suatu fakta yang mempunyai kaitan yang sangat besar dengan penyembunyian “tujuh masa” dalam Imamat dua puluh enam di dalam pasal itu.</w:t>
      </w:r>
    </w:p>
    <w:p>
      <w:pPr>
        <w:pStyle w:val="ArticleBody"/>
        <w:jc w:val="left"/>
      </w:pPr>
      <w:r>
        <w:rPr>
          <w:rFonts w:ascii="Times New Roman" w:hAnsi="Times New Roman" w:eastAsia="Times New Roman" w:cs="Times New Roman"/>
        </w:rPr>
        <w:t>Ia juga menggunakan kata châzôn dalam ayat tujuh belas dan dua puluh enam. Kata “penglihatan” muncul sepuluh kali dalam Daniel pasal delapan, dan kata châzôn mewakili tujuh dari kemunculan tersebut. Daniel menggunakan kata Ibrani lainnya yang diterjemahkan sebagai “penglihatan” sebanyak empat kali. Kata Ibrani yang lain itu adalah mar’eh, dan berarti “penampakan”.</w:t>
      </w:r>
    </w:p>
    <w:p>
      <w:pPr>
        <w:pStyle w:val="ArticleBody"/>
        <w:jc w:val="left"/>
      </w:pPr>
      <w:r>
        <w:rPr>
          <w:rFonts w:ascii="Times New Roman" w:hAnsi="Times New Roman" w:eastAsia="Times New Roman" w:cs="Times New Roman"/>
        </w:rPr>
        <w:t>Châzôn ditemui tujuh kali dalam Daniel pasal lapan, dan mar’eh ditemui empat kali, dan bersama-sama kedua-duanya mewakili sepuluh kali perkataan bahasa Inggeris “vision” muncul dalam Daniel pasal lapan. Tujuh tambah empat ialah sebelas, kerana pada satu ketika Daniel menggunakan perkataan mar’eh, ia diterjemahkan tepat sebagaimana perkataan itu ditakrifkan; kerana dalam ayat lima belas, ketika Daniel “mencari maknanya” bagi penglihatan châzôn tentang sejarah nubuatan itu, “berdiri di hadapannya” “sesuatu seperti rupa seorang lelaki.” Perkataan “rupa” ialah mar’eh. Oleh itu, mar’eh digunakan oleh Daniel empat kali dalam Daniel lapan, dan ia diterjemahkan sekali selaras dengan takrif utamanya sebagai “rupa,” dan tiga kali yang lain ia diterjemahkan sebagai “vision.”</w:t>
      </w:r>
    </w:p>
    <w:p>
      <w:pPr>
        <w:pStyle w:val="ArticleBody"/>
        <w:jc w:val="left"/>
      </w:pPr>
      <w:r>
        <w:rPr>
          <w:rFonts w:ascii="Times New Roman" w:hAnsi="Times New Roman" w:eastAsia="Times New Roman" w:cs="Times New Roman"/>
        </w:rPr>
        <w:t>Ndzi nga tlhantlhi ku sola kwalomu ka vavanuna lava hundzuluxeke Bibele ya King James. Hambiswiritano, swi fanele ku xiyiwa leswaku eka ndzimana ya khume na nharhu ku kumeka rito ro ri roxe leri engeteriweke eka Bibele ya King James (sacrifice), leri mpfumawulo wu vulaka hi ku tiya leswaku “a ri nga ri ra tsalwa.” Mpfumawulo wu ya emahlweni wu vula leswaku rito leri engeteriweke “ri engeteriwe hi vutlhari bya munhu.” Eka kavanyisa rero rero, marito mambirhi yo hambana ya Xiheveru ma hundzuluxiwile hinkwawo hi rito rin’we ra Xinghezi. Xivangelo lexi endlaka leswaku swi boha ku lemuka ku hambana loku ka marito lawa mambirhi xi na nkoka lowukulu ngopfu.</w:t>
      </w:r>
    </w:p>
    <w:p>
      <w:pPr>
        <w:pStyle w:val="ArticleScripture"/>
        <w:jc w:val="left"/>
      </w:pPr>
      <w:r>
        <w:rPr>
          <w:rFonts w:ascii="Leelawadee UI" w:hAnsi="Leelawadee UI" w:eastAsia="Leelawadee UI" w:cs="Leelawadee UI"/>
        </w:rPr>
        <w:t>ប្រាកដណាស់</w:t>
      </w:r>
      <w:r>
        <w:rPr>
          <w:rFonts w:ascii="Times New Roman" w:hAnsi="Times New Roman" w:eastAsia="Times New Roman" w:cs="Times New Roman"/>
        </w:rPr>
        <w:t xml:space="preserve"> </w:t>
      </w:r>
      <w:r>
        <w:rPr>
          <w:rFonts w:ascii="Leelawadee UI" w:hAnsi="Leelawadee UI" w:eastAsia="Leelawadee UI" w:cs="Leelawadee UI"/>
        </w:rPr>
        <w:t>នៅពេលដែលខ្ញុំ</w:t>
      </w:r>
      <w:r>
        <w:rPr>
          <w:rFonts w:ascii="Times New Roman" w:hAnsi="Times New Roman" w:eastAsia="Times New Roman" w:cs="Times New Roman"/>
        </w:rPr>
        <w:t xml:space="preserve"> </w:t>
      </w:r>
      <w:r>
        <w:rPr>
          <w:rFonts w:ascii="Leelawadee UI" w:hAnsi="Leelawadee UI" w:eastAsia="Leelawadee UI" w:cs="Leelawadee UI"/>
        </w:rPr>
        <w:t>គឺខ្ញុំដានីយ៉ែល</w:t>
      </w:r>
      <w:r>
        <w:rPr>
          <w:rFonts w:ascii="Times New Roman" w:hAnsi="Times New Roman" w:eastAsia="Times New Roman" w:cs="Times New Roman"/>
        </w:rPr>
        <w:t xml:space="preserve"> </w:t>
      </w:r>
      <w:r>
        <w:rPr>
          <w:rFonts w:ascii="Leelawadee UI" w:hAnsi="Leelawadee UI" w:eastAsia="Leelawadee UI" w:cs="Leelawadee UI"/>
        </w:rPr>
        <w:t>បានឃើញនិមិត្ត</w:t>
      </w:r>
      <w:r>
        <w:rPr>
          <w:rFonts w:ascii="Times New Roman" w:hAnsi="Times New Roman" w:eastAsia="Times New Roman" w:cs="Times New Roman"/>
        </w:rPr>
        <w:t xml:space="preserve"> </w:t>
      </w:r>
      <w:r>
        <w:rPr>
          <w:rFonts w:ascii="Leelawadee UI" w:hAnsi="Leelawadee UI" w:eastAsia="Leelawadee UI" w:cs="Leelawadee UI"/>
        </w:rPr>
        <w:t>ហើយបានស្វែងរកន័យរបស់វា</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មើលចុះ</w:t>
      </w:r>
      <w:r>
        <w:rPr>
          <w:rFonts w:ascii="Times New Roman" w:hAnsi="Times New Roman" w:eastAsia="Times New Roman" w:cs="Times New Roman"/>
        </w:rPr>
        <w:t xml:space="preserve"> </w:t>
      </w:r>
      <w:r>
        <w:rPr>
          <w:rFonts w:ascii="Leelawadee UI" w:hAnsi="Leelawadee UI" w:eastAsia="Leelawadee UI" w:cs="Leelawadee UI"/>
        </w:rPr>
        <w:t>មានម្នាក់ឈរនៅមុខខ្ញុំ</w:t>
      </w:r>
      <w:r>
        <w:rPr>
          <w:rFonts w:ascii="Times New Roman" w:hAnsi="Times New Roman" w:eastAsia="Times New Roman" w:cs="Times New Roman"/>
        </w:rPr>
        <w:t xml:space="preserve"> </w:t>
      </w:r>
      <w:r>
        <w:rPr>
          <w:rFonts w:ascii="Leelawadee UI" w:hAnsi="Leelawadee UI" w:eastAsia="Leelawadee UI" w:cs="Leelawadee UI"/>
        </w:rPr>
        <w:t>មានរូបរាងដូចមនុស្ស។</w:t>
      </w:r>
      <w:r>
        <w:rPr>
          <w:rFonts w:ascii="Times New Roman" w:hAnsi="Times New Roman" w:eastAsia="Times New Roman" w:cs="Times New Roman"/>
        </w:rPr>
        <w:t xml:space="preserve"> </w:t>
      </w:r>
      <w:r>
        <w:rPr>
          <w:rFonts w:ascii="Leelawadee UI" w:hAnsi="Leelawadee UI" w:eastAsia="Leelawadee UI" w:cs="Leelawadee UI"/>
        </w:rPr>
        <w:t>ហើយខ្ញុំបានឮសំឡេងមនុស្សម្នាក់ពីកណ្ដាលច្រាំងទន្លេអ៊ូឡាយ</w:t>
      </w:r>
      <w:r>
        <w:rPr>
          <w:rFonts w:ascii="Times New Roman" w:hAnsi="Times New Roman" w:eastAsia="Times New Roman" w:cs="Times New Roman"/>
        </w:rPr>
        <w:t xml:space="preserve"> </w:t>
      </w:r>
      <w:r>
        <w:rPr>
          <w:rFonts w:ascii="Leelawadee UI" w:hAnsi="Leelawadee UI" w:eastAsia="Leelawadee UI" w:cs="Leelawadee UI"/>
        </w:rPr>
        <w:t>ដែលបានហៅ</w:t>
      </w:r>
      <w:r>
        <w:rPr>
          <w:rFonts w:ascii="Times New Roman" w:hAnsi="Times New Roman" w:eastAsia="Times New Roman" w:cs="Times New Roman"/>
        </w:rPr>
        <w:t xml:space="preserve"> </w:t>
      </w:r>
      <w:r>
        <w:rPr>
          <w:rFonts w:ascii="Leelawadee UI" w:hAnsi="Leelawadee UI" w:eastAsia="Leelawadee UI" w:cs="Leelawadee UI"/>
        </w:rPr>
        <w:t>ហើយនិយាយថា</w:t>
      </w:r>
      <w:r>
        <w:rPr>
          <w:rFonts w:ascii="Times New Roman" w:hAnsi="Times New Roman" w:eastAsia="Times New Roman" w:cs="Times New Roman"/>
        </w:rPr>
        <w:t xml:space="preserve"> </w:t>
      </w:r>
      <w:r>
        <w:rPr>
          <w:rFonts w:ascii="Leelawadee UI" w:hAnsi="Leelawadee UI" w:eastAsia="Leelawadee UI" w:cs="Leelawadee UI"/>
        </w:rPr>
        <w:t>កាប្រីយ៉ែល</w:t>
      </w:r>
      <w:r>
        <w:rPr>
          <w:rFonts w:ascii="Times New Roman" w:hAnsi="Times New Roman" w:eastAsia="Times New Roman" w:cs="Times New Roman"/>
        </w:rPr>
        <w:t xml:space="preserve"> </w:t>
      </w:r>
      <w:r>
        <w:rPr>
          <w:rFonts w:ascii="Leelawadee UI" w:hAnsi="Leelawadee UI" w:eastAsia="Leelawadee UI" w:cs="Leelawadee UI"/>
        </w:rPr>
        <w:t>អើយ</w:t>
      </w:r>
      <w:r>
        <w:rPr>
          <w:rFonts w:ascii="Times New Roman" w:hAnsi="Times New Roman" w:eastAsia="Times New Roman" w:cs="Times New Roman"/>
        </w:rPr>
        <w:t xml:space="preserve"> </w:t>
      </w:r>
      <w:r>
        <w:rPr>
          <w:rFonts w:ascii="Leelawadee UI" w:hAnsi="Leelawadee UI" w:eastAsia="Leelawadee UI" w:cs="Leelawadee UI"/>
        </w:rPr>
        <w:t>ចូរធ្វើឲ្យបុរសនេះយល់អំពីនិមិត្តនេះ។</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8:15, 16</w:t>
      </w:r>
      <w:r>
        <w:rPr>
          <w:rFonts w:ascii="Leelawadee UI" w:hAnsi="Leelawadee UI" w:eastAsia="Leelawadee UI" w:cs="Leelawadee UI"/>
        </w:rPr>
        <w:t>។</w:t>
      </w:r>
    </w:p>
    <w:p>
      <w:pPr>
        <w:pStyle w:val="ArticleBody"/>
        <w:jc w:val="left"/>
      </w:pPr>
      <w:r>
        <w:rPr>
          <w:rFonts w:ascii="Times New Roman" w:hAnsi="Times New Roman" w:eastAsia="Times New Roman" w:cs="Times New Roman"/>
        </w:rPr>
        <w:t>Apabila Daniel “mencari erti” bagi “penglihatan châzôn” yang baru sahaja “dilihatnya,” Kristus memberitahu Gabriel supaya “membuat” Daniel memahami “penglihatan mar’eh” yang baru sahaja “didengarnya”. Daniel ingin memahami penglihatan sejarah nubuatan itu, tetapi Kristus, yang telah dikenal pasti dalam ayat tiga belas sebagai Palmoni (orang kudus tertentu yang berkata-kata), mengarahkan Gabriel supaya membuat Daniel memahami “penglihatan mar’eh”, bukan “penglihatan châzôn”. Dalam ayat lima belas dan enam belas, tujuan yang dinyatakan bagi Gabriel ialah bahawa dia harus membuat Daniel memahami “penglihatan mar’eh”, iaitu perkataan yang diterjemahkan sebagai “penglihatan” yang bererti “penampakan,” bukan penglihatan sejarah nubuatan yang ingin difahami oleh Daniel. Tanpa mengenali penugasan tugas Gabriel, “tujuh kali” dalam Imamat dua puluh enam tersembunyi di hadapan mata.</w:t>
      </w:r>
    </w:p>
    <w:p>
      <w:pPr>
        <w:pStyle w:val="ArticleBody"/>
        <w:jc w:val="left"/>
      </w:pPr>
      <w:r>
        <w:rPr>
          <w:rFonts w:ascii="Times New Roman" w:hAnsi="Times New Roman" w:eastAsia="Times New Roman" w:cs="Times New Roman"/>
        </w:rPr>
        <w:t>Dalam ayat dua puluh enam, kedua-dua perkataan Ibrani yang diterjemahkan sebagai “penglihatan” terdapat dalam ayat yang sama, dan ayat itu menjadi salah satu kunci utama untuk membuka kebenaran kesaksian Daniel tentang “tujuh masa.”</w:t>
      </w:r>
    </w:p>
    <w:p>
      <w:pPr>
        <w:pStyle w:val="ArticleScripture"/>
        <w:jc w:val="left"/>
      </w:pPr>
      <w:r>
        <w:rPr>
          <w:rFonts w:ascii="Times New Roman" w:hAnsi="Times New Roman" w:eastAsia="Times New Roman" w:cs="Times New Roman"/>
        </w:rPr>
        <w:t>Le ponatshegelo ya mantšiboa le ya mesong yeo e begilwego ke ya therešo; ka gona tswalele ponatshegelo; gobane e tla ba ya matšatši a mantši. Daniel 8:26.</w:t>
      </w:r>
    </w:p>
    <w:p>
      <w:pPr>
        <w:pStyle w:val="ArticleBody"/>
        <w:jc w:val="left"/>
      </w:pPr>
      <w:r>
        <w:rPr>
          <w:rFonts w:ascii="Times New Roman" w:hAnsi="Times New Roman" w:eastAsia="Times New Roman" w:cs="Times New Roman"/>
        </w:rPr>
        <w:t>Dalam ayat dua puluh enam, “penglihatan tentang petang dan pagi” ialah penglihatan mar’eh, yang bererti “penampakan”, tetapi penglihatan yang harus “dimeteraikan” ialah penglihatan châzôn tentang sejarah kenabian. Ungkapan “petang dan pagi” itulah yang mengasingkan dan mengenal pasti perbezaan antara kedua-dua penglihatan itu. Hal ini dilakukan melalui satu lagi ilustrasi tentang faktor manusia dalam penghasilan Alkitab. Faktor manusia itu terdiri bukan sahaja daripada para nabi yang mencatatkan kata-kata Alkitab, tetapi juga daripada mereka yang menterjemahkan Alkitab. Alkitab, sebagaimana Kristus, melambangkan gabungan keilahian dan kemanusiaan. Kemanusiaan itu telah turun sepanjang sejarah, daripada Adam selepas dia berdosa hingga kepada mereka yang mencatatkan dan menterjemahkan Alkitab. Kristus dan Alkitab kedua-duanya ialah Firman Tuhan, dan Firman Tuhan itu suci murni, kerana keilahian dalam gabungan itu sentiasa mengatasi apa jua keterbatasan yang wujud dalam daging.</w:t>
      </w:r>
    </w:p>
    <w:p>
      <w:pPr>
        <w:pStyle w:val="ArticleScripture"/>
        <w:jc w:val="left"/>
      </w:pPr>
      <w:r>
        <w:rPr>
          <w:rFonts w:ascii="Times New Roman" w:hAnsi="Times New Roman" w:eastAsia="Times New Roman" w:cs="Times New Roman"/>
        </w:rPr>
        <w:t>Paulus, seorang hamba Yesus Kristus, yang dipanggil menjadi rasul, yang dikhususkan bagi Injil Allah, (yang telah dijanjikan-Nya sebelumnya dengan perantaraan nabi-nabi-Nya di dalam Kitab-Kitab Suci,) tentang Anak-Nya, Yesus Kristus, Tuhan kita, yang menurut daging diperanakkan dari keturunan Daud. Roma 1:1–3.</w:t>
      </w:r>
    </w:p>
    <w:p>
      <w:pPr>
        <w:pStyle w:val="ArticleBody"/>
        <w:jc w:val="left"/>
      </w:pPr>
      <w:r>
        <w:rPr>
          <w:rFonts w:ascii="Times New Roman" w:hAnsi="Times New Roman" w:eastAsia="Times New Roman" w:cs="Times New Roman"/>
        </w:rPr>
        <w:t>Kapinan “sore dan pagi” didapati berulang kali dalam Firman Tuhan, dan ia sentiasa diterjemahkan sebagai “sore dan pagi,” sebagaimana dalam ayat dua puluh enam, dan sebagaimana ia begitu kerap diterjemahkan dalam kisah penciptaan dalam Kejadian yang berulang kali menyatakan, “dan petang dan pagi adalah….” Sesungguhnya, dan setiap hakikat mempunyai signifikansinya (dan hakikat ini mustahak untuk difahami), satu-satunya tempat dalam Alkitab di mana kapinan “sore dan pagi” tidak diterjemahkan sebagai “sore dan pagi” (sebagaimana dalam ayat dua puluh enam), ialah dalam ayat empat belas Daniel lapan. Di sana, dan hanya di sana dalam Firman Tuhan, frasa “sore dan pagi” diterjemahkan sekadar sebagai “hari-hari.”</w:t>
      </w:r>
    </w:p>
    <w:p>
      <w:pPr>
        <w:pStyle w:val="ArticleScripture"/>
        <w:jc w:val="left"/>
      </w:pPr>
      <w:r>
        <w:rPr>
          <w:rFonts w:ascii="Times New Roman" w:hAnsi="Times New Roman" w:eastAsia="Times New Roman" w:cs="Times New Roman"/>
        </w:rPr>
        <w:t>Le a bua le nna a re: Go fitlha malatsing a dikete di le pedi le makgolo a le mararo; foo felo ga boitshepo bo tla itshekisiwa. Daniele 8:14.</w:t>
      </w:r>
    </w:p>
    <w:p>
      <w:pPr>
        <w:pStyle w:val="ArticleBody"/>
        <w:jc w:val="left"/>
      </w:pPr>
      <w:r>
        <w:rPr>
          <w:rFonts w:ascii="Times New Roman" w:hAnsi="Times New Roman" w:eastAsia="Times New Roman" w:cs="Times New Roman"/>
        </w:rPr>
        <w:t>Dalam dua belas ayat kemudian, dalam pasal Daniel yang sama, frasa Ibrani “petang dan pagi” diterjemahkan sebagaimana selalu diterjemahkan; tetapi dalam ayat yang menjadi tiang pusat dan dasar Adventisme, frasa itu diterjemahkan begitu saja sebagai “hari-hari.” Pengaruh apakah yang menuntun para penerjemah Alkitab King James untuk membuat pertentangan yang begitu mencolok? Mereka telah menerjemahkan frasa itu dalam ayat dua puluh enam selaras dengan setiap kemunculan frasa itu lainnya di seluruh Alkitab. Tetapi dua belas ayat sebelum ayat dua puluh enam, yaitu dalam ayat empat belas, kemanusiaan mereka menempatkan suatu pembedaan khusus pada jawaban atas pertanyaan dalam ayat tiga belas. Dan pertanyaan dalam ayat tiga belas itu mencakup satu kata (“korban”), yang tidak boleh ditambahkan ke dalam Alkitab. Allah menghendaki agar ayat empat belas menonjol dengan cara yang sangat mendalam dan khas. Dengan berbuat demikian, Ia juga menunjukkan apa yang Gabriel diperintahkan untuk membuat Daniel mengerti.</w:t>
      </w:r>
    </w:p>
    <w:p>
      <w:pPr>
        <w:pStyle w:val="ArticleBody"/>
        <w:jc w:val="left"/>
      </w:pPr>
      <w:r>
        <w:rPr>
          <w:rFonts w:ascii="Leelawadee UI" w:hAnsi="Leelawadee UI" w:eastAsia="Leelawadee UI" w:cs="Leelawadee UI"/>
        </w:rPr>
        <w:t>នៅក្នុងខទីដប់ប្រាំមួយ</w:t>
      </w:r>
      <w:r>
        <w:rPr>
          <w:rFonts w:ascii="Times New Roman" w:hAnsi="Times New Roman" w:eastAsia="Times New Roman" w:cs="Times New Roman"/>
        </w:rPr>
        <w:t xml:space="preserve"> </w:t>
      </w:r>
      <w:r>
        <w:rPr>
          <w:rFonts w:ascii="Leelawadee UI" w:hAnsi="Leelawadee UI" w:eastAsia="Leelawadee UI" w:cs="Leelawadee UI"/>
        </w:rPr>
        <w:t>ព្រះយេស៊ូវបានបង្គាប់ដល់កាព្រីយ៉ែលឲ្យធ្វើឲ្យដានីយ៉ែលយល់អំពីនិមិត្ត</w:t>
      </w:r>
      <w:r>
        <w:rPr>
          <w:rFonts w:ascii="Times New Roman" w:hAnsi="Times New Roman" w:eastAsia="Times New Roman" w:cs="Times New Roman"/>
        </w:rPr>
        <w:t xml:space="preserve"> mar’eh </w:t>
      </w:r>
      <w:r>
        <w:rPr>
          <w:rFonts w:ascii="Leelawadee UI" w:hAnsi="Leelawadee UI" w:eastAsia="Leelawadee UI" w:cs="Leelawadee UI"/>
        </w:rPr>
        <w:t>ទោះបីជាក្នុងពេលនោះដានីយ៉ែលកំពុងស្វែងរកការយល់អំពីនិមិត្ត</w:t>
      </w:r>
      <w:r>
        <w:rPr>
          <w:rFonts w:ascii="Times New Roman" w:hAnsi="Times New Roman" w:eastAsia="Times New Roman" w:cs="Times New Roman"/>
        </w:rPr>
        <w:t xml:space="preserve"> châzôn </w:t>
      </w:r>
      <w:r>
        <w:rPr>
          <w:rFonts w:ascii="Leelawadee UI" w:hAnsi="Leelawadee UI" w:eastAsia="Leelawadee UI" w:cs="Leelawadee UI"/>
        </w:rPr>
        <w:t>នៃប្រវត្តិសាស្ត្រព្យាករណ៍ក៏ដោយ។</w:t>
      </w:r>
      <w:r>
        <w:rPr>
          <w:rFonts w:ascii="Times New Roman" w:hAnsi="Times New Roman" w:eastAsia="Times New Roman" w:cs="Times New Roman"/>
        </w:rPr>
        <w:t xml:space="preserve"> </w:t>
      </w:r>
      <w:r>
        <w:rPr>
          <w:rFonts w:ascii="Leelawadee UI" w:hAnsi="Leelawadee UI" w:eastAsia="Leelawadee UI" w:cs="Leelawadee UI"/>
        </w:rPr>
        <w:t>ខទីម្ភៃប្រាំមួយចែងថា</w:t>
      </w:r>
      <w:r>
        <w:rPr>
          <w:rFonts w:ascii="Times New Roman" w:hAnsi="Times New Roman" w:eastAsia="Times New Roman" w:cs="Times New Roman"/>
        </w:rPr>
        <w:t xml:space="preserve"> «</w:t>
      </w:r>
      <w:r>
        <w:rPr>
          <w:rFonts w:ascii="Leelawadee UI" w:hAnsi="Leelawadee UI" w:eastAsia="Leelawadee UI" w:cs="Leelawadee UI"/>
        </w:rPr>
        <w:t>និមិត្តអំពីល្ងាច</w:t>
      </w:r>
      <w:r>
        <w:rPr>
          <w:rFonts w:ascii="Times New Roman" w:hAnsi="Times New Roman" w:eastAsia="Times New Roman" w:cs="Times New Roman"/>
        </w:rPr>
        <w:t xml:space="preserve"> </w:t>
      </w:r>
      <w:r>
        <w:rPr>
          <w:rFonts w:ascii="Leelawadee UI" w:hAnsi="Leelawadee UI" w:eastAsia="Leelawadee UI" w:cs="Leelawadee UI"/>
        </w:rPr>
        <w:t>និងព្រឹកដែលបានប្រាប់នោះ</w:t>
      </w:r>
      <w:r>
        <w:rPr>
          <w:rFonts w:ascii="Times New Roman" w:hAnsi="Times New Roman" w:eastAsia="Times New Roman" w:cs="Times New Roman"/>
        </w:rPr>
        <w:t xml:space="preserve">» </w:t>
      </w:r>
      <w:r>
        <w:rPr>
          <w:rFonts w:ascii="Leelawadee UI" w:hAnsi="Leelawadee UI" w:eastAsia="Leelawadee UI" w:cs="Leelawadee UI"/>
        </w:rPr>
        <w:t>គឺ</w:t>
      </w:r>
      <w:r>
        <w:rPr>
          <w:rFonts w:ascii="Times New Roman" w:hAnsi="Times New Roman" w:eastAsia="Times New Roman" w:cs="Times New Roman"/>
        </w:rPr>
        <w:t xml:space="preserve"> «</w:t>
      </w:r>
      <w:r>
        <w:rPr>
          <w:rFonts w:ascii="Leelawadee UI" w:hAnsi="Leelawadee UI" w:eastAsia="Leelawadee UI" w:cs="Leelawadee UI"/>
        </w:rPr>
        <w:t>ពិត</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និមិត្ត</w:t>
      </w:r>
      <w:r>
        <w:rPr>
          <w:rFonts w:ascii="Times New Roman" w:hAnsi="Times New Roman" w:eastAsia="Times New Roman" w:cs="Times New Roman"/>
        </w:rPr>
        <w:t xml:space="preserve"> châzôn </w:t>
      </w:r>
      <w:r>
        <w:rPr>
          <w:rFonts w:ascii="Leelawadee UI" w:hAnsi="Leelawadee UI" w:eastAsia="Leelawadee UI" w:cs="Leelawadee UI"/>
        </w:rPr>
        <w:t>ធ្លាប់ជាការ</w:t>
      </w:r>
      <w:r>
        <w:rPr>
          <w:rFonts w:ascii="Times New Roman" w:hAnsi="Times New Roman" w:eastAsia="Times New Roman" w:cs="Times New Roman"/>
        </w:rPr>
        <w:t xml:space="preserve"> «</w:t>
      </w:r>
      <w:r>
        <w:rPr>
          <w:rFonts w:ascii="Leelawadee UI" w:hAnsi="Leelawadee UI" w:eastAsia="Leelawadee UI" w:cs="Leelawadee UI"/>
        </w:rPr>
        <w:t>ឃើញ</w:t>
      </w:r>
      <w:r>
        <w:rPr>
          <w:rFonts w:ascii="Times New Roman" w:hAnsi="Times New Roman" w:eastAsia="Times New Roman" w:cs="Times New Roman"/>
        </w:rPr>
        <w:t xml:space="preserve">» </w:t>
      </w:r>
      <w:r>
        <w:rPr>
          <w:rFonts w:ascii="Leelawadee UI" w:hAnsi="Leelawadee UI" w:eastAsia="Leelawadee UI" w:cs="Leelawadee UI"/>
        </w:rPr>
        <w:t>ខាងព្យាករណ៍មួយ</w:t>
      </w:r>
      <w:r>
        <w:rPr>
          <w:rFonts w:ascii="Times New Roman" w:hAnsi="Times New Roman" w:eastAsia="Times New Roman" w:cs="Times New Roman"/>
        </w:rPr>
        <w:t xml:space="preserve"> </w:t>
      </w:r>
      <w:r>
        <w:rPr>
          <w:rFonts w:ascii="Leelawadee UI" w:hAnsi="Leelawadee UI" w:eastAsia="Leelawadee UI" w:cs="Leelawadee UI"/>
        </w:rPr>
        <w:t>ប៉ុន្តែនិមិត្ត</w:t>
      </w:r>
      <w:r>
        <w:rPr>
          <w:rFonts w:ascii="Times New Roman" w:hAnsi="Times New Roman" w:eastAsia="Times New Roman" w:cs="Times New Roman"/>
        </w:rPr>
        <w:t xml:space="preserve"> mar’eh </w:t>
      </w:r>
      <w:r>
        <w:rPr>
          <w:rFonts w:ascii="Leelawadee UI" w:hAnsi="Leelawadee UI" w:eastAsia="Leelawadee UI" w:cs="Leelawadee UI"/>
        </w:rPr>
        <w:t>គឺជាអ្វីដែល</w:t>
      </w:r>
      <w:r>
        <w:rPr>
          <w:rFonts w:ascii="Times New Roman" w:hAnsi="Times New Roman" w:eastAsia="Times New Roman" w:cs="Times New Roman"/>
        </w:rPr>
        <w:t xml:space="preserve"> «</w:t>
      </w:r>
      <w:r>
        <w:rPr>
          <w:rFonts w:ascii="Leelawadee UI" w:hAnsi="Leelawadee UI" w:eastAsia="Leelawadee UI" w:cs="Leelawadee UI"/>
        </w:rPr>
        <w:t>បានប្រាប់</w:t>
      </w:r>
      <w:r>
        <w:rPr>
          <w:rFonts w:ascii="Times New Roman" w:hAnsi="Times New Roman" w:eastAsia="Times New Roman" w:cs="Times New Roman"/>
        </w:rPr>
        <w:t xml:space="preserve">» </w:t>
      </w:r>
      <w:r>
        <w:rPr>
          <w:rFonts w:ascii="Leelawadee UI" w:hAnsi="Leelawadee UI" w:eastAsia="Leelawadee UI" w:cs="Leelawadee UI"/>
        </w:rPr>
        <w:t>ដ្បិតវាត្រូវបាននិយាយចេញ។</w:t>
      </w:r>
      <w:r>
        <w:rPr>
          <w:rFonts w:ascii="Times New Roman" w:hAnsi="Times New Roman" w:eastAsia="Times New Roman" w:cs="Times New Roman"/>
        </w:rPr>
        <w:t xml:space="preserve"> </w:t>
      </w:r>
      <w:r>
        <w:rPr>
          <w:rFonts w:ascii="Leelawadee UI" w:hAnsi="Leelawadee UI" w:eastAsia="Leelawadee UI" w:cs="Leelawadee UI"/>
        </w:rPr>
        <w:t>វាត្រូវបាននិយាយចេញនៅក្នុងខទីដប់បួន</w:t>
      </w:r>
      <w:r>
        <w:rPr>
          <w:rFonts w:ascii="Times New Roman" w:hAnsi="Times New Roman" w:eastAsia="Times New Roman" w:cs="Times New Roman"/>
        </w:rPr>
        <w:t xml:space="preserve"> </w:t>
      </w:r>
      <w:r>
        <w:rPr>
          <w:rFonts w:ascii="Leelawadee UI" w:hAnsi="Leelawadee UI" w:eastAsia="Leelawadee UI" w:cs="Leelawadee UI"/>
        </w:rPr>
        <w:t>នៅពេលដែល</w:t>
      </w:r>
      <w:r>
        <w:rPr>
          <w:rFonts w:ascii="Times New Roman" w:hAnsi="Times New Roman" w:eastAsia="Times New Roman" w:cs="Times New Roman"/>
        </w:rPr>
        <w:t xml:space="preserve"> Palmoni </w:t>
      </w:r>
      <w:r>
        <w:rPr>
          <w:rFonts w:ascii="Leelawadee UI" w:hAnsi="Leelawadee UI" w:eastAsia="Leelawadee UI" w:cs="Leelawadee UI"/>
        </w:rPr>
        <w:t>បាននិយាយថា</w:t>
      </w:r>
      <w:r>
        <w:rPr>
          <w:rFonts w:ascii="Times New Roman" w:hAnsi="Times New Roman" w:eastAsia="Times New Roman" w:cs="Times New Roman"/>
        </w:rPr>
        <w:t xml:space="preserve"> «</w:t>
      </w:r>
      <w:r>
        <w:rPr>
          <w:rFonts w:ascii="Leelawadee UI" w:hAnsi="Leelawadee UI" w:eastAsia="Leelawadee UI" w:cs="Leelawadee UI"/>
        </w:rPr>
        <w:t>រហូតដល់ពីរពាន់បីរយល្ងាច</w:t>
      </w:r>
      <w:r>
        <w:rPr>
          <w:rFonts w:ascii="Times New Roman" w:hAnsi="Times New Roman" w:eastAsia="Times New Roman" w:cs="Times New Roman"/>
        </w:rPr>
        <w:t xml:space="preserve"> </w:t>
      </w:r>
      <w:r>
        <w:rPr>
          <w:rFonts w:ascii="Leelawadee UI" w:hAnsi="Leelawadee UI" w:eastAsia="Leelawadee UI" w:cs="Leelawadee UI"/>
        </w:rPr>
        <w:t>និងព្រឹក</w:t>
      </w:r>
      <w:r>
        <w:rPr>
          <w:rFonts w:ascii="Times New Roman" w:hAnsi="Times New Roman" w:eastAsia="Times New Roman" w:cs="Times New Roman"/>
        </w:rPr>
        <w:t xml:space="preserve">; </w:t>
      </w:r>
      <w:r>
        <w:rPr>
          <w:rFonts w:ascii="Leelawadee UI" w:hAnsi="Leelawadee UI" w:eastAsia="Leelawadee UI" w:cs="Leelawadee UI"/>
        </w:rPr>
        <w:t>បន្ទាប់មកទីបរិសុទ្ធនឹងត្រូវបានសម្អាត</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ខទីម្ភៃប្រាំមួយប្រើពាក្យ</w:t>
      </w:r>
      <w:r>
        <w:rPr>
          <w:rFonts w:ascii="Times New Roman" w:hAnsi="Times New Roman" w:eastAsia="Times New Roman" w:cs="Times New Roman"/>
        </w:rPr>
        <w:t xml:space="preserve"> «</w:t>
      </w:r>
      <w:r>
        <w:rPr>
          <w:rFonts w:ascii="Leelawadee UI" w:hAnsi="Leelawadee UI" w:eastAsia="Leelawadee UI" w:cs="Leelawadee UI"/>
        </w:rPr>
        <w:t>ល្ងាច</w:t>
      </w:r>
      <w:r>
        <w:rPr>
          <w:rFonts w:ascii="Times New Roman" w:hAnsi="Times New Roman" w:eastAsia="Times New Roman" w:cs="Times New Roman"/>
        </w:rPr>
        <w:t xml:space="preserve"> </w:t>
      </w:r>
      <w:r>
        <w:rPr>
          <w:rFonts w:ascii="Leelawadee UI" w:hAnsi="Leelawadee UI" w:eastAsia="Leelawadee UI" w:cs="Leelawadee UI"/>
        </w:rPr>
        <w:t>និងព្រឹក</w:t>
      </w:r>
      <w:r>
        <w:rPr>
          <w:rFonts w:ascii="Times New Roman" w:hAnsi="Times New Roman" w:eastAsia="Times New Roman" w:cs="Times New Roman"/>
        </w:rPr>
        <w:t xml:space="preserve">» </w:t>
      </w:r>
      <w:r>
        <w:rPr>
          <w:rFonts w:ascii="Leelawadee UI" w:hAnsi="Leelawadee UI" w:eastAsia="Leelawadee UI" w:cs="Leelawadee UI"/>
        </w:rPr>
        <w:t>ដោយកំណត់ថាវាជានិមិត្តដែល</w:t>
      </w:r>
      <w:r>
        <w:rPr>
          <w:rFonts w:ascii="Times New Roman" w:hAnsi="Times New Roman" w:eastAsia="Times New Roman" w:cs="Times New Roman"/>
        </w:rPr>
        <w:t xml:space="preserve"> «</w:t>
      </w:r>
      <w:r>
        <w:rPr>
          <w:rFonts w:ascii="Leelawadee UI" w:hAnsi="Leelawadee UI" w:eastAsia="Leelawadee UI" w:cs="Leelawadee UI"/>
        </w:rPr>
        <w:t>បានប្រាប់</w:t>
      </w:r>
      <w:r>
        <w:rPr>
          <w:rFonts w:ascii="Times New Roman" w:hAnsi="Times New Roman" w:eastAsia="Times New Roman" w:cs="Times New Roman"/>
        </w:rPr>
        <w:t xml:space="preserve">» </w:t>
      </w:r>
      <w:r>
        <w:rPr>
          <w:rFonts w:ascii="Leelawadee UI" w:hAnsi="Leelawadee UI" w:eastAsia="Leelawadee UI" w:cs="Leelawadee UI"/>
        </w:rPr>
        <w:t>ដើម្បីបញ្ជាក់ភាពខុសគ្នារវាងនិមិត្តទាំងពីរនៅក្នុងដានីយ៉ែលជំពូកប្រាំបី។</w:t>
      </w:r>
      <w:r>
        <w:rPr>
          <w:rFonts w:ascii="Times New Roman" w:hAnsi="Times New Roman" w:eastAsia="Times New Roman" w:cs="Times New Roman"/>
        </w:rPr>
        <w:t xml:space="preserve"> </w:t>
      </w:r>
      <w:r>
        <w:rPr>
          <w:rFonts w:ascii="Leelawadee UI" w:hAnsi="Leelawadee UI" w:eastAsia="Leelawadee UI" w:cs="Leelawadee UI"/>
        </w:rPr>
        <w:t>និមិត្តនៃប្រវត្តិសាស្ត្រព្យាករណ៍ដែលដានីយ៉ែលបាន</w:t>
      </w:r>
      <w:r>
        <w:rPr>
          <w:rFonts w:ascii="Times New Roman" w:hAnsi="Times New Roman" w:eastAsia="Times New Roman" w:cs="Times New Roman"/>
        </w:rPr>
        <w:t xml:space="preserve"> «</w:t>
      </w:r>
      <w:r>
        <w:rPr>
          <w:rFonts w:ascii="Leelawadee UI" w:hAnsi="Leelawadee UI" w:eastAsia="Leelawadee UI" w:cs="Leelawadee UI"/>
        </w:rPr>
        <w:t>ឃើញ</w:t>
      </w:r>
      <w:r>
        <w:rPr>
          <w:rFonts w:ascii="Times New Roman" w:hAnsi="Times New Roman" w:eastAsia="Times New Roman" w:cs="Times New Roman"/>
        </w:rPr>
        <w:t xml:space="preserve">» </w:t>
      </w:r>
      <w:r>
        <w:rPr>
          <w:rFonts w:ascii="Leelawadee UI" w:hAnsi="Leelawadee UI" w:eastAsia="Leelawadee UI" w:cs="Leelawadee UI"/>
        </w:rPr>
        <w:t>ហើយដែលដានីយ៉ែលប្រាថ្នាចង់យល់នោះ</w:t>
      </w:r>
      <w:r>
        <w:rPr>
          <w:rFonts w:ascii="Times New Roman" w:hAnsi="Times New Roman" w:eastAsia="Times New Roman" w:cs="Times New Roman"/>
        </w:rPr>
        <w:t xml:space="preserve"> </w:t>
      </w:r>
      <w:r>
        <w:rPr>
          <w:rFonts w:ascii="Leelawadee UI" w:hAnsi="Leelawadee UI" w:eastAsia="Leelawadee UI" w:cs="Leelawadee UI"/>
        </w:rPr>
        <w:t>ខុសពីនិមិត្តដែល</w:t>
      </w:r>
      <w:r>
        <w:rPr>
          <w:rFonts w:ascii="Times New Roman" w:hAnsi="Times New Roman" w:eastAsia="Times New Roman" w:cs="Times New Roman"/>
        </w:rPr>
        <w:t xml:space="preserve"> «</w:t>
      </w:r>
      <w:r>
        <w:rPr>
          <w:rFonts w:ascii="Leelawadee UI" w:hAnsi="Leelawadee UI" w:eastAsia="Leelawadee UI" w:cs="Leelawadee UI"/>
        </w:rPr>
        <w:t>បានប្រាប់</w:t>
      </w:r>
      <w:r>
        <w:rPr>
          <w:rFonts w:ascii="Times New Roman" w:hAnsi="Times New Roman" w:eastAsia="Times New Roman" w:cs="Times New Roman"/>
        </w:rPr>
        <w:t xml:space="preserve">» </w:t>
      </w:r>
      <w:r>
        <w:rPr>
          <w:rFonts w:ascii="Leelawadee UI" w:hAnsi="Leelawadee UI" w:eastAsia="Leelawadee UI" w:cs="Leelawadee UI"/>
        </w:rPr>
        <w:t>ហើយដែលដានីយ៉ែលបាន</w:t>
      </w:r>
      <w:r>
        <w:rPr>
          <w:rFonts w:ascii="Times New Roman" w:hAnsi="Times New Roman" w:eastAsia="Times New Roman" w:cs="Times New Roman"/>
        </w:rPr>
        <w:t xml:space="preserve"> «</w:t>
      </w:r>
      <w:r>
        <w:rPr>
          <w:rFonts w:ascii="Leelawadee UI" w:hAnsi="Leelawadee UI" w:eastAsia="Leelawadee UI" w:cs="Leelawadee UI"/>
        </w:rPr>
        <w:t>ឮ</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អ្វីដែលសំខាន់ជាងនេះទៅទៀត</w:t>
      </w:r>
      <w:r>
        <w:rPr>
          <w:rFonts w:ascii="Times New Roman" w:hAnsi="Times New Roman" w:eastAsia="Times New Roman" w:cs="Times New Roman"/>
        </w:rPr>
        <w:t xml:space="preserve"> </w:t>
      </w:r>
      <w:r>
        <w:rPr>
          <w:rFonts w:ascii="Leelawadee UI" w:hAnsi="Leelawadee UI" w:eastAsia="Leelawadee UI" w:cs="Leelawadee UI"/>
        </w:rPr>
        <w:t>គឺនិមិត្តដែលដានីយ៉ែលបាន</w:t>
      </w:r>
      <w:r>
        <w:rPr>
          <w:rFonts w:ascii="Times New Roman" w:hAnsi="Times New Roman" w:eastAsia="Times New Roman" w:cs="Times New Roman"/>
        </w:rPr>
        <w:t xml:space="preserve"> «</w:t>
      </w:r>
      <w:r>
        <w:rPr>
          <w:rFonts w:ascii="Leelawadee UI" w:hAnsi="Leelawadee UI" w:eastAsia="Leelawadee UI" w:cs="Leelawadee UI"/>
        </w:rPr>
        <w:t>ឮ</w:t>
      </w:r>
      <w:r>
        <w:rPr>
          <w:rFonts w:ascii="Times New Roman" w:hAnsi="Times New Roman" w:eastAsia="Times New Roman" w:cs="Times New Roman"/>
        </w:rPr>
        <w:t xml:space="preserve">» </w:t>
      </w:r>
      <w:r>
        <w:rPr>
          <w:rFonts w:ascii="Leelawadee UI" w:hAnsi="Leelawadee UI" w:eastAsia="Leelawadee UI" w:cs="Leelawadee UI"/>
        </w:rPr>
        <w:t>នោះហើយជានិមិត្តដែលកាព្រីយ៉ែលត្រូវធ្វើឲ្យដានីយ៉ែលយល់។</w:t>
      </w:r>
    </w:p>
    <w:p>
      <w:pPr>
        <w:pStyle w:val="ArticleBody"/>
        <w:jc w:val="left"/>
      </w:pPr>
      <w:r>
        <w:rPr>
          <w:rFonts w:ascii="Times New Roman" w:hAnsi="Times New Roman" w:eastAsia="Times New Roman" w:cs="Times New Roman"/>
        </w:rPr>
        <w:t>Manusia yang turut serta dalam penulisan Alkitab Suci mencatat kata “penglihatan” sebanyak sepuluh kali dalam pasal delapan kitab Daniel, dan dengan demikian menyembunyikan pembedaan antara suatu penglihatan yang “dilihat” dan penglihatan lain yang “didengar”. Dengan berbuat demikian, ia mengaburkan penekanan yang menegaskan bahwa maksud Kristus ialah supaya Daniel memahami penglihatan yang telah “didengarnya”, lebih daripada memahami penglihatan yang telah “dilihatnya”. Sekarang kita dapat mempertimbangkan apa yang dilakukan Gabriel untuk menunaikan penugasan jabatannya.</w:t>
      </w:r>
    </w:p>
    <w:p>
      <w:pPr>
        <w:pStyle w:val="ArticleScripture"/>
        <w:jc w:val="left"/>
      </w:pPr>
      <w:r>
        <w:rPr>
          <w:rFonts w:ascii="Times New Roman" w:hAnsi="Times New Roman" w:eastAsia="Times New Roman" w:cs="Times New Roman"/>
        </w:rPr>
        <w:t>A dɔɔm kɛ baŋ ń̀ ndzi me səŋ nɔŋ: a lɛ baŋ, mɛ jìŋ, mɛ yì kùm nnam maŋ; à nɛ kɔ me yi, Yì kɔŋ, a Mwana wa ŋwì: nɔŋ nì nàk məŋ, mvision mə kɛ. À dɔɔm a nɛ kɔ me yi, mɛ bì nàŋ nnam maŋ a kùm maŋ ndzìŋ nsi: à nɛ tì me, à nɛ səm me nɔŋ a yì kɛ. À nɛ kɔŋ yi, Tala, mɛ kɛ lɛ kɔŋ yi yì nì kɛ baŋ a məŋ maŋ maŋgən mə; nɔŋ nì a nàŋ təŋ təŋ, məŋ mə kɛ. Daniel 8:17–19.</w:t>
      </w:r>
    </w:p>
    <w:p>
      <w:pPr>
        <w:pStyle w:val="ArticleBody"/>
        <w:jc w:val="left"/>
      </w:pPr>
      <w:r>
        <w:rPr>
          <w:rFonts w:ascii="Times New Roman" w:hAnsi="Times New Roman" w:eastAsia="Times New Roman" w:cs="Times New Roman"/>
        </w:rPr>
        <w:t>Kini Gabriel memulai tugasnya untuk membuat Daniel memahami penglihatan tentang dua ribu tiga ratus petang dan pagi, yang benar adanya. Mula-mula ia memberitahukan kepadanya bahwa penglihatan sejarah nubuat itu, penglihatan châzôn, akan terjadi pada “waktu kesudahan.” Kemudian, sementara Daniel berada dalam tidur kenabian, Gabriel menjamah Daniel dan menegakkannya berdiri tegak. Ia memberitahunya, “Aku akan membuat engkau mengetahui.”</w:t>
      </w:r>
    </w:p>
    <w:p>
      <w:pPr>
        <w:pStyle w:val="ArticleBody"/>
        <w:jc w:val="left"/>
      </w:pPr>
      <w:r>
        <w:rPr>
          <w:rFonts w:ascii="Myanmar Text" w:hAnsi="Myanmar Text" w:eastAsia="Myanmar Text" w:cs="Myanmar Text"/>
        </w:rPr>
        <w:t>ဤအရာပင်</w:t>
      </w:r>
      <w:r>
        <w:rPr>
          <w:rFonts w:ascii="Times New Roman" w:hAnsi="Times New Roman" w:eastAsia="Times New Roman" w:cs="Times New Roman"/>
        </w:rPr>
        <w:t xml:space="preserve"> </w:t>
      </w:r>
      <w:r>
        <w:rPr>
          <w:rFonts w:ascii="Myanmar Text" w:hAnsi="Myanmar Text" w:eastAsia="Myanmar Text" w:cs="Myanmar Text"/>
        </w:rPr>
        <w:t>ပလမိုနိ</w:t>
      </w:r>
      <w:r>
        <w:rPr>
          <w:rFonts w:ascii="Times New Roman" w:hAnsi="Times New Roman" w:eastAsia="Times New Roman" w:cs="Times New Roman"/>
        </w:rPr>
        <w:t xml:space="preserve"> (</w:t>
      </w:r>
      <w:r>
        <w:rPr>
          <w:rFonts w:ascii="Myanmar Text" w:hAnsi="Myanmar Text" w:eastAsia="Myanmar Text" w:cs="Myanmar Text"/>
        </w:rPr>
        <w:t>ခရစ်တော်</w:t>
      </w:r>
      <w:r>
        <w:rPr>
          <w:rFonts w:ascii="Times New Roman" w:hAnsi="Times New Roman" w:eastAsia="Times New Roman" w:cs="Times New Roman"/>
        </w:rPr>
        <w:t xml:space="preserve">) </w:t>
      </w:r>
      <w:r>
        <w:rPr>
          <w:rFonts w:ascii="Myanmar Text" w:hAnsi="Myanmar Text" w:eastAsia="Myanmar Text" w:cs="Myanmar Text"/>
        </w:rPr>
        <w:t>က</w:t>
      </w:r>
      <w:r>
        <w:rPr>
          <w:rFonts w:ascii="Times New Roman" w:hAnsi="Times New Roman" w:eastAsia="Times New Roman" w:cs="Times New Roman"/>
        </w:rPr>
        <w:t xml:space="preserve"> </w:t>
      </w:r>
      <w:r>
        <w:rPr>
          <w:rFonts w:ascii="Myanmar Text" w:hAnsi="Myanmar Text" w:eastAsia="Myanmar Text" w:cs="Myanmar Text"/>
        </w:rPr>
        <w:t>ဂါဘရေလအား</w:t>
      </w:r>
      <w:r>
        <w:rPr>
          <w:rFonts w:ascii="Times New Roman" w:hAnsi="Times New Roman" w:eastAsia="Times New Roman" w:cs="Times New Roman"/>
        </w:rPr>
        <w:t xml:space="preserve"> </w:t>
      </w:r>
      <w:r>
        <w:rPr>
          <w:rFonts w:ascii="Myanmar Text" w:hAnsi="Myanmar Text" w:eastAsia="Myanmar Text" w:cs="Myanmar Text"/>
        </w:rPr>
        <w:t>ပြုစေလို၍၊</w:t>
      </w:r>
      <w:r>
        <w:rPr>
          <w:rFonts w:ascii="Times New Roman" w:hAnsi="Times New Roman" w:eastAsia="Times New Roman" w:cs="Times New Roman"/>
        </w:rPr>
        <w:t xml:space="preserve"> “</w:t>
      </w:r>
      <w:r>
        <w:rPr>
          <w:rFonts w:ascii="Myanmar Text" w:hAnsi="Myanmar Text" w:eastAsia="Myanmar Text" w:cs="Myanmar Text"/>
        </w:rPr>
        <w:t>ဂါဘရေလ၊</w:t>
      </w:r>
      <w:r>
        <w:rPr>
          <w:rFonts w:ascii="Times New Roman" w:hAnsi="Times New Roman" w:eastAsia="Times New Roman" w:cs="Times New Roman"/>
        </w:rPr>
        <w:t xml:space="preserve"> </w:t>
      </w:r>
      <w:r>
        <w:rPr>
          <w:rFonts w:ascii="Myanmar Text" w:hAnsi="Myanmar Text" w:eastAsia="Myanmar Text" w:cs="Myanmar Text"/>
        </w:rPr>
        <w:t>ဤသူအား</w:t>
      </w:r>
      <w:r>
        <w:rPr>
          <w:rFonts w:ascii="Times New Roman" w:hAnsi="Times New Roman" w:eastAsia="Times New Roman" w:cs="Times New Roman"/>
        </w:rPr>
        <w:t xml:space="preserve"> </w:t>
      </w:r>
      <w:r>
        <w:rPr>
          <w:rFonts w:ascii="Myanmar Text" w:hAnsi="Myanmar Text" w:eastAsia="Myanmar Text" w:cs="Myanmar Text"/>
        </w:rPr>
        <w:t>ညဉ့်နှင့်</w:t>
      </w:r>
      <w:r>
        <w:rPr>
          <w:rFonts w:ascii="Times New Roman" w:hAnsi="Times New Roman" w:eastAsia="Times New Roman" w:cs="Times New Roman"/>
        </w:rPr>
        <w:t xml:space="preserve"> </w:t>
      </w:r>
      <w:r>
        <w:rPr>
          <w:rFonts w:ascii="Myanmar Text" w:hAnsi="Myanmar Text" w:eastAsia="Myanmar Text" w:cs="Myanmar Text"/>
        </w:rPr>
        <w:t>နံနက်များဆိုင်ရာ</w:t>
      </w:r>
      <w:r>
        <w:rPr>
          <w:rFonts w:ascii="Times New Roman" w:hAnsi="Times New Roman" w:eastAsia="Times New Roman" w:cs="Times New Roman"/>
        </w:rPr>
        <w:t xml:space="preserve"> mar’eh </w:t>
      </w:r>
      <w:r>
        <w:rPr>
          <w:rFonts w:ascii="Myanmar Text" w:hAnsi="Myanmar Text" w:eastAsia="Myanmar Text" w:cs="Myanmar Text"/>
        </w:rPr>
        <w:t>ရူပါရုံကို</w:t>
      </w:r>
      <w:r>
        <w:rPr>
          <w:rFonts w:ascii="Times New Roman" w:hAnsi="Times New Roman" w:eastAsia="Times New Roman" w:cs="Times New Roman"/>
        </w:rPr>
        <w:t xml:space="preserve"> </w:t>
      </w:r>
      <w:r>
        <w:rPr>
          <w:rFonts w:ascii="Myanmar Text" w:hAnsi="Myanmar Text" w:eastAsia="Myanmar Text" w:cs="Myanmar Text"/>
        </w:rPr>
        <w:t>နားလည်စေပါ</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မိန့်တော်မူခဲ့ခြင်းဖြစ်သည်။</w:t>
      </w:r>
      <w:r>
        <w:rPr>
          <w:rFonts w:ascii="Times New Roman" w:hAnsi="Times New Roman" w:eastAsia="Times New Roman" w:cs="Times New Roman"/>
        </w:rPr>
        <w:t xml:space="preserve"> </w:t>
      </w:r>
      <w:r>
        <w:rPr>
          <w:rFonts w:ascii="Myanmar Text" w:hAnsi="Myanmar Text" w:eastAsia="Myanmar Text" w:cs="Myanmar Text"/>
        </w:rPr>
        <w:t>ဂါဘရေလက</w:t>
      </w:r>
      <w:r>
        <w:rPr>
          <w:rFonts w:ascii="Times New Roman" w:hAnsi="Times New Roman" w:eastAsia="Times New Roman" w:cs="Times New Roman"/>
        </w:rPr>
        <w:t xml:space="preserve"> </w:t>
      </w:r>
      <w:r>
        <w:rPr>
          <w:rFonts w:ascii="Myanmar Text" w:hAnsi="Myanmar Text" w:eastAsia="Myanmar Text" w:cs="Myanmar Text"/>
        </w:rPr>
        <w:t>ဒံယေလအား</w:t>
      </w:r>
      <w:r>
        <w:rPr>
          <w:rFonts w:ascii="Times New Roman" w:hAnsi="Times New Roman" w:eastAsia="Times New Roman" w:cs="Times New Roman"/>
        </w:rPr>
        <w:t xml:space="preserve"> “</w:t>
      </w:r>
      <w:r>
        <w:rPr>
          <w:rFonts w:ascii="Myanmar Text" w:hAnsi="Myanmar Text" w:eastAsia="Myanmar Text" w:cs="Myanmar Text"/>
        </w:rPr>
        <w:t>အမျက်တော်၏</w:t>
      </w:r>
      <w:r>
        <w:rPr>
          <w:rFonts w:ascii="Times New Roman" w:hAnsi="Times New Roman" w:eastAsia="Times New Roman" w:cs="Times New Roman"/>
        </w:rPr>
        <w:t xml:space="preserve"> </w:t>
      </w:r>
      <w:r>
        <w:rPr>
          <w:rFonts w:ascii="Myanmar Text" w:hAnsi="Myanmar Text" w:eastAsia="Myanmar Text" w:cs="Myanmar Text"/>
        </w:rPr>
        <w:t>အဆုံးကာလ၌</w:t>
      </w:r>
      <w:r>
        <w:rPr>
          <w:rFonts w:ascii="Times New Roman" w:hAnsi="Times New Roman" w:eastAsia="Times New Roman" w:cs="Times New Roman"/>
        </w:rPr>
        <w:t xml:space="preserve"> </w:t>
      </w:r>
      <w:r>
        <w:rPr>
          <w:rFonts w:ascii="Myanmar Text" w:hAnsi="Myanmar Text" w:eastAsia="Myanmar Text" w:cs="Myanmar Text"/>
        </w:rPr>
        <w:t>ဖြစ်မည့်အရာကို</w:t>
      </w:r>
      <w:r>
        <w:rPr>
          <w:rFonts w:ascii="Times New Roman" w:hAnsi="Times New Roman" w:eastAsia="Times New Roman" w:cs="Times New Roman"/>
        </w:rPr>
        <w:t xml:space="preserve"> </w:t>
      </w:r>
      <w:r>
        <w:rPr>
          <w:rFonts w:ascii="Myanmar Text" w:hAnsi="Myanmar Text" w:eastAsia="Myanmar Text" w:cs="Myanmar Text"/>
        </w:rPr>
        <w:t>သိစေမည်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ဆိုသည်။</w:t>
      </w:r>
      <w:r>
        <w:rPr>
          <w:rFonts w:ascii="Times New Roman" w:hAnsi="Times New Roman" w:eastAsia="Times New Roman" w:cs="Times New Roman"/>
        </w:rPr>
        <w:t xml:space="preserve"> </w:t>
      </w:r>
      <w:r>
        <w:rPr>
          <w:rFonts w:ascii="Myanmar Text" w:hAnsi="Myanmar Text" w:eastAsia="Myanmar Text" w:cs="Myanmar Text"/>
        </w:rPr>
        <w:t>ထိုမှာပင်</w:t>
      </w:r>
      <w:r>
        <w:rPr>
          <w:rFonts w:ascii="Times New Roman" w:hAnsi="Times New Roman" w:eastAsia="Times New Roman" w:cs="Times New Roman"/>
        </w:rPr>
        <w:t xml:space="preserve"> </w:t>
      </w:r>
      <w:r>
        <w:rPr>
          <w:rFonts w:ascii="Myanmar Text" w:hAnsi="Myanmar Text" w:eastAsia="Myanmar Text" w:cs="Myanmar Text"/>
        </w:rPr>
        <w:t>ရှိနေသည်။</w:t>
      </w:r>
      <w:r>
        <w:rPr>
          <w:rFonts w:ascii="Times New Roman" w:hAnsi="Times New Roman" w:eastAsia="Times New Roman" w:cs="Times New Roman"/>
        </w:rPr>
        <w:t xml:space="preserve"> </w:t>
      </w:r>
      <w:r>
        <w:rPr>
          <w:rFonts w:ascii="Myanmar Text" w:hAnsi="Myanmar Text" w:eastAsia="Myanmar Text" w:cs="Myanmar Text"/>
        </w:rPr>
        <w:t>ထိုအရာသည်</w:t>
      </w:r>
      <w:r>
        <w:rPr>
          <w:rFonts w:ascii="Times New Roman" w:hAnsi="Times New Roman" w:eastAsia="Times New Roman" w:cs="Times New Roman"/>
        </w:rPr>
        <w:t xml:space="preserve"> </w:t>
      </w:r>
      <w:r>
        <w:rPr>
          <w:rFonts w:ascii="Myanmar Text" w:hAnsi="Myanmar Text" w:eastAsia="Myanmar Text" w:cs="Myanmar Text"/>
        </w:rPr>
        <w:t>လေဝိရာကျမ်း</w:t>
      </w:r>
      <w:r>
        <w:rPr>
          <w:rFonts w:ascii="Times New Roman" w:hAnsi="Times New Roman" w:eastAsia="Times New Roman" w:cs="Times New Roman"/>
        </w:rPr>
        <w:t xml:space="preserve"> </w:t>
      </w:r>
      <w:r>
        <w:rPr>
          <w:rFonts w:ascii="Myanmar Text" w:hAnsi="Myanmar Text" w:eastAsia="Myanmar Text" w:cs="Myanmar Text"/>
        </w:rPr>
        <w:t>နှစ်ဆယ့်ခြောက်</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ခုနစ်ကြိမ်</w:t>
      </w:r>
      <w:r>
        <w:rPr>
          <w:rFonts w:ascii="Times New Roman" w:hAnsi="Times New Roman" w:eastAsia="Times New Roman" w:cs="Times New Roman"/>
        </w:rPr>
        <w:t xml:space="preserve">” </w:t>
      </w:r>
      <w:r>
        <w:rPr>
          <w:rFonts w:ascii="Myanmar Text" w:hAnsi="Myanmar Text" w:eastAsia="Myanmar Text" w:cs="Myanmar Text"/>
        </w:rPr>
        <w:t>ပင်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ယင်းသည်</w:t>
      </w:r>
      <w:r>
        <w:rPr>
          <w:rFonts w:ascii="Times New Roman" w:hAnsi="Times New Roman" w:eastAsia="Times New Roman" w:cs="Times New Roman"/>
        </w:rPr>
        <w:t xml:space="preserve"> </w:t>
      </w:r>
      <w:r>
        <w:rPr>
          <w:rFonts w:ascii="Myanmar Text" w:hAnsi="Myanmar Text" w:eastAsia="Myanmar Text" w:cs="Myanmar Text"/>
        </w:rPr>
        <w:t>ဂါဘရေလက</w:t>
      </w:r>
      <w:r>
        <w:rPr>
          <w:rFonts w:ascii="Times New Roman" w:hAnsi="Times New Roman" w:eastAsia="Times New Roman" w:cs="Times New Roman"/>
        </w:rPr>
        <w:t xml:space="preserve"> </w:t>
      </w:r>
      <w:r>
        <w:rPr>
          <w:rFonts w:ascii="Myanmar Text" w:hAnsi="Myanmar Text" w:eastAsia="Myanmar Text" w:cs="Myanmar Text"/>
        </w:rPr>
        <w:t>ပရောဖက်များအား</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အရေးအသားများတွင်</w:t>
      </w:r>
      <w:r>
        <w:rPr>
          <w:rFonts w:ascii="Times New Roman" w:hAnsi="Times New Roman" w:eastAsia="Times New Roman" w:cs="Times New Roman"/>
        </w:rPr>
        <w:t xml:space="preserve"> </w:t>
      </w:r>
      <w:r>
        <w:rPr>
          <w:rFonts w:ascii="Myanmar Text" w:hAnsi="Myanmar Text" w:eastAsia="Myanmar Text" w:cs="Myanmar Text"/>
        </w:rPr>
        <w:t>ထပ်တလဲလဲ</w:t>
      </w:r>
      <w:r>
        <w:rPr>
          <w:rFonts w:ascii="Times New Roman" w:hAnsi="Times New Roman" w:eastAsia="Times New Roman" w:cs="Times New Roman"/>
        </w:rPr>
        <w:t xml:space="preserve"> </w:t>
      </w:r>
      <w:r>
        <w:rPr>
          <w:rFonts w:ascii="Myanmar Text" w:hAnsi="Myanmar Text" w:eastAsia="Myanmar Text" w:cs="Myanmar Text"/>
        </w:rPr>
        <w:t>သက်သေခံစေ၍</w:t>
      </w:r>
      <w:r>
        <w:rPr>
          <w:rFonts w:ascii="Times New Roman" w:hAnsi="Times New Roman" w:eastAsia="Times New Roman" w:cs="Times New Roman"/>
        </w:rPr>
        <w:t xml:space="preserve"> </w:t>
      </w:r>
      <w:r>
        <w:rPr>
          <w:rFonts w:ascii="Myanmar Text" w:hAnsi="Myanmar Text" w:eastAsia="Myanmar Text" w:cs="Myanmar Text"/>
        </w:rPr>
        <w:t>အသုံးပြုစေခဲ့သော</w:t>
      </w:r>
      <w:r>
        <w:rPr>
          <w:rFonts w:ascii="Times New Roman" w:hAnsi="Times New Roman" w:eastAsia="Times New Roman" w:cs="Times New Roman"/>
        </w:rPr>
        <w:t xml:space="preserve"> </w:t>
      </w:r>
      <w:r>
        <w:rPr>
          <w:rFonts w:ascii="Myanmar Text" w:hAnsi="Myanmar Text" w:eastAsia="Myanmar Text" w:cs="Myanmar Text"/>
        </w:rPr>
        <w:t>ပရောဖက်ပြုနည်းပင်အားဖြင့်</w:t>
      </w:r>
      <w:r>
        <w:rPr>
          <w:rFonts w:ascii="Times New Roman" w:hAnsi="Times New Roman" w:eastAsia="Times New Roman" w:cs="Times New Roman"/>
        </w:rPr>
        <w:t xml:space="preserve"> </w:t>
      </w:r>
      <w:r>
        <w:rPr>
          <w:rFonts w:ascii="Myanmar Text" w:hAnsi="Myanmar Text" w:eastAsia="Myanmar Text" w:cs="Myanmar Text"/>
        </w:rPr>
        <w:t>ဖုံးကွယ်ထားခြင်း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ထိုနည်းလမ်းမှာ</w:t>
      </w:r>
      <w:r>
        <w:rPr>
          <w:rFonts w:ascii="Times New Roman" w:hAnsi="Times New Roman" w:eastAsia="Times New Roman" w:cs="Times New Roman"/>
        </w:rPr>
        <w:t xml:space="preserve"> “</w:t>
      </w:r>
      <w:r>
        <w:rPr>
          <w:rFonts w:ascii="Myanmar Text" w:hAnsi="Myanmar Text" w:eastAsia="Myanmar Text" w:cs="Myanmar Text"/>
        </w:rPr>
        <w:t>တစ်ကြောင်းပေါ်</w:t>
      </w:r>
      <w:r>
        <w:rPr>
          <w:rFonts w:ascii="Times New Roman" w:hAnsi="Times New Roman" w:eastAsia="Times New Roman" w:cs="Times New Roman"/>
        </w:rPr>
        <w:t xml:space="preserve"> </w:t>
      </w:r>
      <w:r>
        <w:rPr>
          <w:rFonts w:ascii="Myanmar Text" w:hAnsi="Myanmar Text" w:eastAsia="Myanmar Text" w:cs="Myanmar Text"/>
        </w:rPr>
        <w:t>တစ်ကြောင်း၊</w:t>
      </w:r>
      <w:r>
        <w:rPr>
          <w:rFonts w:ascii="Times New Roman" w:hAnsi="Times New Roman" w:eastAsia="Times New Roman" w:cs="Times New Roman"/>
        </w:rPr>
        <w:t xml:space="preserve"> </w:t>
      </w:r>
      <w:r>
        <w:rPr>
          <w:rFonts w:ascii="Myanmar Text" w:hAnsi="Myanmar Text" w:eastAsia="Myanmar Text" w:cs="Myanmar Text"/>
        </w:rPr>
        <w:t>ဤနေရာတွင်</w:t>
      </w:r>
      <w:r>
        <w:rPr>
          <w:rFonts w:ascii="Times New Roman" w:hAnsi="Times New Roman" w:eastAsia="Times New Roman" w:cs="Times New Roman"/>
        </w:rPr>
        <w:t xml:space="preserve"> </w:t>
      </w:r>
      <w:r>
        <w:rPr>
          <w:rFonts w:ascii="Myanmar Text" w:hAnsi="Myanmar Text" w:eastAsia="Myanmar Text" w:cs="Myanmar Text"/>
        </w:rPr>
        <w:t>အနည်းငယ်၊</w:t>
      </w:r>
      <w:r>
        <w:rPr>
          <w:rFonts w:ascii="Times New Roman" w:hAnsi="Times New Roman" w:eastAsia="Times New Roman" w:cs="Times New Roman"/>
        </w:rPr>
        <w:t xml:space="preserve"> </w:t>
      </w:r>
      <w:r>
        <w:rPr>
          <w:rFonts w:ascii="Myanmar Text" w:hAnsi="Myanmar Text" w:eastAsia="Myanmar Text" w:cs="Myanmar Text"/>
        </w:rPr>
        <w:t>ထိုနေရာတွင်</w:t>
      </w:r>
      <w:r>
        <w:rPr>
          <w:rFonts w:ascii="Times New Roman" w:hAnsi="Times New Roman" w:eastAsia="Times New Roman" w:cs="Times New Roman"/>
        </w:rPr>
        <w:t xml:space="preserve"> </w:t>
      </w:r>
      <w:r>
        <w:rPr>
          <w:rFonts w:ascii="Myanmar Text" w:hAnsi="Myanmar Text" w:eastAsia="Myanmar Text" w:cs="Myanmar Text"/>
        </w:rPr>
        <w:t>အနည်းငယ်</w:t>
      </w:r>
      <w:r>
        <w:rPr>
          <w:rFonts w:ascii="Times New Roman" w:hAnsi="Times New Roman" w:eastAsia="Times New Roman" w:cs="Times New Roman"/>
        </w:rPr>
        <w:t xml:space="preserve">” </w:t>
      </w:r>
      <w:r>
        <w:rPr>
          <w:rFonts w:ascii="Myanmar Text" w:hAnsi="Myanmar Text" w:eastAsia="Myanmar Text" w:cs="Myanmar Text"/>
        </w:rPr>
        <w:t>ဟူသတည်း။</w:t>
      </w:r>
    </w:p>
    <w:p>
      <w:pPr>
        <w:pStyle w:val="ArticleBody"/>
        <w:jc w:val="left"/>
      </w:pPr>
      <w:r>
        <w:rPr>
          <w:rFonts w:ascii="Times New Roman" w:hAnsi="Times New Roman" w:eastAsia="Times New Roman" w:cs="Times New Roman"/>
        </w:rPr>
        <w:t>Mo bukeng ya “Thoughts on Daniel and the Revelation”, ya ga Uriah Smith (e e tshwanetseng go itsege mo go Badventista botlhe, tota le mo baagelaning ba bone), Smith o tlhalosa ditemana tsa lesome le bosupa go fitlha go lesome le boferabongwe tsa kgaolo ya borobedi ya Baebele ya Daniele:</w:t>
      </w:r>
    </w:p>
    <w:p>
      <w:pPr>
        <w:pStyle w:val="ArticleScripture"/>
        <w:jc w:val="left"/>
      </w:pPr>
      <w:r>
        <w:rPr>
          <w:rFonts w:ascii="Times New Roman" w:hAnsi="Times New Roman" w:eastAsia="Times New Roman" w:cs="Times New Roman"/>
        </w:rPr>
        <w:t>“Ku vakwatsri bya ntlawa lesvaku ankameni ka nkarhi lowubekisiwiki makumu ma ta va kone, ni lesvaku u ta mu tivisa leswi nga ta va kone emakumelweni ya vutsa bya ku hlundzuka, u nghena eka nhlamuselo ya xivoniso. Ku hlundzuka loku ku fanele ku twisisiwa leswaku ku katsa nkarhi wo karhi. I nkarhi muni? Xikwembu xi byele tiko ra xona, Israele, leswaku xi ta chela ehenhla ka vona ku hlundzuka ka xona hikwalaho ka ku biha ka vona; kutani hi ndlela yoleyo xi nyika swileriso malunghana ni ‘hosana yo biha leyi nyamisiweke ya Israele:’ ‘Susa xidlodlo, u hluvula harhi.... Ndzi ta yi overturn, overturn, overturn: naswona a yi nge he vi kona, ku fikela loko ku ta loyi a nga ni mfanelo ya swona; kutani ndzi ta swi nyika yena.’ Ezekiel 21:25–27, 31.”</w:t>
      </w:r>
    </w:p>
    <w:p>
      <w:pPr>
        <w:pStyle w:val="ArticleScripture"/>
        <w:jc w:val="left"/>
      </w:pPr>
      <w:r>
        <w:rPr>
          <w:rFonts w:ascii="Times New Roman" w:hAnsi="Times New Roman" w:eastAsia="Times New Roman" w:cs="Times New Roman"/>
        </w:rPr>
        <w:t>“Inilah masa kemurkaan Allah terhadap umat perjanjian-Nya; masa ketika tempat kudus dan pasukan itu akan diinjak-injak. Serban kerajaan disingkirkan, dan mahkota ditanggalkan, ketika Israel ditaklukkan kepada kerajaan Babel. Kerajaan itu dibalikkan lagi oleh orang Media dan Persia, lagi oleh orang Yunani, lagi oleh orang Romawi, sesuai dengan tiga kali kata itu diulangi oleh nabi. Maka orang Yahudi, setelah menolak Kristus, segera tercerai-berai ke seluruh muka bumi; dan Israel rohani telah mengambil tempat benih harfiah itu; tetapi mereka berada di bawah kekuasaan kuasa-kuasa duniawi, dan akan tetap demikian sampai takhta Daud ditegakkan kembali,—sampai Dia yang adalah ahli warisnya yang sah, Mesias, Raja Damai, datang, dan pada waktu itu takhta itu akan diberikan kepada-Nya. Maka kemurkaan itu akan berakhir. Apa yang akan terjadi pada akhir terakhir dari masa ini sekarang hendak diberitahukan malaikat itu kepada Daniel.” Uriah Smith, Daniel and the Revelation, 201, 202.</w:t>
      </w:r>
    </w:p>
    <w:p>
      <w:pPr>
        <w:pStyle w:val="ArticleBody"/>
        <w:jc w:val="left"/>
      </w:pPr>
      <w:r>
        <w:rPr>
          <w:rFonts w:ascii="Times New Roman" w:hAnsi="Times New Roman" w:eastAsia="Times New Roman" w:cs="Times New Roman"/>
        </w:rPr>
        <w:t>“kemurkaan” yang dikenalpasti oleh Smith bermula apabila Manasye dibawa ke Babel oleh orang Asyur pada tahun 677 SM. Malangnya, Smith mengambil penggulingan Zedekia pada tahun 586 SM dan menetapkannya sebagai titik permulaan bagi tempoh “kemurkaan” dalam ayat sembilan belas. Smith sama sekali tidak menangani makna kenyataan ayat itu, “akhir yang terakhir dari kemurkaan itu.” Dia memperlakukannya seolah-olah hanya “kemurkaan,” sedangkan jika ada “akhir yang terakhir” bagi kemurkaan itu, tatabahasa dan logik menuntut bahawa sekurang-kurangnya mesti juga ada “akhir yang pertama” bagi kemurkaan itu. Smith mengetahui bahawa tujuh puluh tahun pembuangan bermula dengan serangan pertama Nebukadnezar terhadap Yoyakim pada tahun 606 SM, tetapi dia menetapkan permulaan bagi tempoh kemurkaan itu pada serangan ketiga Nebukadnezar, yang dilancarkan terhadap Zedekia, raja Yehuda yang terakhir.</w:t>
      </w:r>
    </w:p>
    <w:p>
      <w:pPr>
        <w:pStyle w:val="ArticleScripture"/>
        <w:jc w:val="left"/>
      </w:pPr>
      <w:r>
        <w:rPr>
          <w:rFonts w:ascii="Times New Roman" w:hAnsi="Times New Roman" w:eastAsia="Times New Roman" w:cs="Times New Roman"/>
        </w:rPr>
        <w:t>“Mipun kita mempunyai catatan yang lebih terperinci tentang kehidupan awalnya [Daniel] daripada yang dicatat mengenai nabi mana pun yang lain, namun kelahiran dan salasilahnya dibiarkan dalam kegelapan yang sepenuhnya, kecuali bahawa dia berasal daripada keturunan diraja, barangkali daripada keturunan Daud, yang pada waktu ini telah menjadi sangat ramai. Dia mula-mula tampil sebagai salah seorang tawanan bangsawan Yehuda, pada tahun pertama Nebukadnezar, raja Babel, pada permulaan penawanan tujuh puluh tahun, SM 606. Yeremia dan Habakuk masih menyampaikan nubuat mereka. Yehezkiel memulakan pekerjaannya tidak lama kemudian, dan sedikit kemudian, Obaja; tetapi kedua-dua mereka ini menamatkan pelayanan mereka bertahun-tahun sebelum berakhirnya perjalanan kerjaya Daniel yang panjang dan cemerlang. Hanya tiga orang nabi yang menyusul selepasnya, Hagai dan Zakharia, yang menjalankan jabatan kenabian untuk suatu tempoh yang singkat secara sezaman, SM 520–518, dan Maleakhi, nabi terakhir Perjanjian Lama, yang giat melayani untuk seketika sekitar SM 397.” Uriah Smith, Daniel and the Revelation, 19.</w:t>
      </w:r>
    </w:p>
    <w:p>
      <w:pPr>
        <w:pStyle w:val="ArticleBody"/>
        <w:jc w:val="left"/>
      </w:pPr>
      <w:r>
        <w:rPr>
          <w:rFonts w:ascii="Times New Roman" w:hAnsi="Times New Roman" w:eastAsia="Times New Roman" w:cs="Times New Roman"/>
        </w:rPr>
        <w:t>Smith Mweti niu “indignation” ya verse ya kumi na tisa ta li ni kipindi kya muda. Niu mweti kipindi hicho ta li ni kukanyagwa kwa patakatifu na jeshi kwa kufuatana na Daniel chapter nane verse ya kumi na tatu, na niu mweti mwisho wa kipindi hicho ta li ni October 22, 1844.</w:t>
      </w:r>
    </w:p>
    <w:p>
      <w:pPr>
        <w:pStyle w:val="ArticleBody"/>
        <w:jc w:val="left"/>
      </w:pPr>
      <w:r>
        <w:rPr>
          <w:rFonts w:ascii="Times New Roman" w:hAnsi="Times New Roman" w:eastAsia="Times New Roman" w:cs="Times New Roman"/>
        </w:rPr>
        <w:t>Smith тӗмдэгэн зөб байһаншье, өөрынь зүгнэлтэ соо байдаг байһан зөншэлгын хэрэглэмжынь онсо шэнжэ болохо юумэ үйлэдэжэ, үнэн зүйлиие алдан өнгэрөө. Тэрэ зөнэй үгын тайлбарида түүхые хүтэлбэри болгон хэрэглэһэн, харин зөнэй үгөөр түүхын ойлгосые хүтэлүүлхэ ёһотой байһан юм. Хэрбээ бидэ Библиэр зөншэлгын түүхые тодорхойлуулбал, тиихэдэ түүхэдэ хандахын тула зүб мэдээсэлтэй болохобди.</w:t>
      </w:r>
    </w:p>
    <w:p>
      <w:pPr>
        <w:pStyle w:val="ArticleBody"/>
        <w:jc w:val="left"/>
      </w:pPr>
      <w:r>
        <w:rPr>
          <w:rFonts w:ascii="Times New Roman" w:hAnsi="Times New Roman" w:eastAsia="Times New Roman" w:cs="Times New Roman"/>
        </w:rPr>
        <w:t>Baebele e ruta gore motho yo mongwe a ka fenngwa ke mang, ke motlhanka wa motho yoo.</w:t>
      </w:r>
    </w:p>
    <w:p>
      <w:pPr>
        <w:pStyle w:val="ArticleScripture"/>
        <w:jc w:val="left"/>
      </w:pPr>
      <w:r>
        <w:rPr>
          <w:rFonts w:ascii="Times New Roman" w:hAnsi="Times New Roman" w:eastAsia="Times New Roman" w:cs="Times New Roman"/>
        </w:rPr>
        <w:t>E ha ba ba holofetša tokologo, bona ka noši ke bahlanka ba tshenyego; gobane yo motho a fenywago ke yena, ke yena yo a mo tlišago bohlankeng. 2 Petro 2:19.</w:t>
      </w:r>
    </w:p>
    <w:p>
      <w:pPr>
        <w:pStyle w:val="ArticleBody"/>
        <w:jc w:val="left"/>
      </w:pPr>
      <w:r>
        <w:rPr>
          <w:rFonts w:ascii="Times New Roman" w:hAnsi="Times New Roman" w:eastAsia="Times New Roman" w:cs="Times New Roman"/>
        </w:rPr>
        <w:t>Manasseh o ile a isoa kholehong Babilona ka 677 BC. Ke moo Juda e ileng ea hlōloa teng ’me ea isoa bokhobeng. Ena ke ntlha ea qalo e emeloang lichateng ka bobeli tsa 1843 le 1850, tseo Sister White a li tšehetsang e le tse nepahetseng. Smith o qala ho hatakeloa ha Daniele khaolo ea robeli, le temana ea leshome le metso e meraro, ka Tsedekia, morena oa ho qetela oa Juda. Tsedekia e ne e le qetello ea kahlolo e tsoelang pele, eseng qalo. Sister White o supa hore kholeho ea Manasseh Babilona e ne e le “tebeletso” ea se neng se tla tla. “Tebeleletso” ke tefo ea pele, ’me e tšoaea qalo ea theko e nang le ditefo tse ling tse tlang ho latela.</w:t>
      </w:r>
    </w:p>
    <w:p>
      <w:pPr>
        <w:pStyle w:val="ArticleScripture"/>
        <w:jc w:val="left"/>
      </w:pPr>
      <w:r>
        <w:rPr>
          <w:rFonts w:ascii="Times New Roman" w:hAnsi="Times New Roman" w:eastAsia="Times New Roman" w:cs="Times New Roman"/>
        </w:rPr>
        <w:t>“Dengan setia para nabi meneruskan amaran dan seruan mereka; dengan tidak gentar mereka berbicara kepada Manasye dan kepada rakyatnya; tetapi pekabaran-pekabaran itu dihina; Yehuda yang murtad tidak mahu mengindahkan. Sebagai suatu jaminan tentang apa yang akan menimpa umat itu sekiranya mereka terus tidak bertaubat, Tuhan mengizinkan raja mereka ditawan oleh sepasukan askar Asyur, yang ‘membelenggunya dengan belenggu, dan membawanya ke Babel,’ ibu kota sementara mereka. Penderitaan ini menyedarkan raja itu; ‘ia memohon kepada TUHAN, Allahnya, dan sangat merendahkan dirinya di hadapan Allah nenek moyangnya, lalu berdoa kepada-Nya; dan Ia berkenan kepadanya, serta mendengar permohonannya, dan membawa dia kembali ke Yerusalem ke dalam kerajaannya. Maka tahulah Manasye bahawa TUHAN, Dialah Allah.’ 2 Tawarikh 33:11–13. Tetapi pertobatan ini, sungguhpun luar biasa, datang terlambat untuk menyelamatkan kerajaan itu daripada pengaruh yang merosakkan akibat bertahun-tahun amalan penyembahan berhala. Banyak orang telah tersandung dan jatuh, tidak akan bangkit lagi.” Prophets and Kings, 382.</w:t>
      </w:r>
    </w:p>
    <w:p>
      <w:pPr>
        <w:pStyle w:val="ArticleBody"/>
        <w:jc w:val="left"/>
      </w:pPr>
      <w:r>
        <w:rPr>
          <w:rFonts w:ascii="Nirmala UI" w:hAnsi="Nirmala UI" w:eastAsia="Nirmala UI" w:cs="Nirmala UI"/>
        </w:rPr>
        <w:t>ᱢᱟᱱᱟᱥᱮᱦ</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ᱫᱟᱣᱱ</w:t>
      </w:r>
      <w:r>
        <w:rPr>
          <w:rFonts w:ascii="Times New Roman" w:hAnsi="Times New Roman" w:eastAsia="Times New Roman" w:cs="Times New Roman"/>
        </w:rPr>
        <w:t xml:space="preserve"> </w:t>
      </w:r>
      <w:r>
        <w:rPr>
          <w:rFonts w:ascii="Nirmala UI" w:hAnsi="Nirmala UI" w:eastAsia="Nirmala UI" w:cs="Nirmala UI"/>
        </w:rPr>
        <w:t>ᱯᱮᱭᱢᱮᱱᱴ</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ᱪᱤᱱᱦᱟᱹᱭ</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ᱥᱮᱵᱮᱱ</w:t>
      </w:r>
      <w:r>
        <w:rPr>
          <w:rFonts w:ascii="Times New Roman" w:hAnsi="Times New Roman" w:eastAsia="Times New Roman" w:cs="Times New Roman"/>
        </w:rPr>
        <w:t xml:space="preserve"> </w:t>
      </w:r>
      <w:r>
        <w:rPr>
          <w:rFonts w:ascii="Nirmala UI" w:hAnsi="Nirmala UI" w:eastAsia="Nirmala UI" w:cs="Nirmala UI"/>
        </w:rPr>
        <w:t>ᱴᱟᱭᱢᱥ</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ᱠᱚᱨᱥ</w:t>
      </w:r>
      <w:r>
        <w:rPr>
          <w:rFonts w:ascii="Times New Roman" w:hAnsi="Times New Roman" w:eastAsia="Times New Roman" w:cs="Times New Roman"/>
        </w:rPr>
        <w:t xml:space="preserve">” </w:t>
      </w:r>
      <w:r>
        <w:rPr>
          <w:rFonts w:ascii="Nirmala UI" w:hAnsi="Nirmala UI" w:eastAsia="Nirmala UI" w:cs="Nirmala UI"/>
        </w:rPr>
        <w:t>ᱮᱦᱚᱵ</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ᱢᱩᱪᱟᱹᱫ</w:t>
      </w:r>
      <w:r>
        <w:rPr>
          <w:rFonts w:ascii="Times New Roman" w:hAnsi="Times New Roman" w:eastAsia="Times New Roman" w:cs="Times New Roman"/>
        </w:rPr>
        <w:t xml:space="preserve"> “</w:t>
      </w:r>
      <w:r>
        <w:rPr>
          <w:rFonts w:ascii="Nirmala UI" w:hAnsi="Nirmala UI" w:eastAsia="Nirmala UI" w:cs="Nirmala UI"/>
        </w:rPr>
        <w:t>ᱤᱱᱫᱤᱜᱱᱮᱥᱚᱱ</w:t>
      </w:r>
      <w:r>
        <w:rPr>
          <w:rFonts w:ascii="Times New Roman" w:hAnsi="Times New Roman" w:eastAsia="Times New Roman" w:cs="Times New Roman"/>
        </w:rPr>
        <w:t xml:space="preserve">” </w:t>
      </w:r>
      <w:r>
        <w:rPr>
          <w:rFonts w:ascii="Nirmala UI" w:hAnsi="Nirmala UI" w:eastAsia="Nirmala UI" w:cs="Nirmala UI"/>
        </w:rPr>
        <w:t>ᱛᱟᱦᱮᱸᱠᱟᱱᱟ</w:t>
      </w:r>
      <w:r>
        <w:rPr>
          <w:rFonts w:ascii="Times New Roman" w:hAnsi="Times New Roman" w:eastAsia="Times New Roman" w:cs="Times New Roman"/>
        </w:rPr>
        <w:t xml:space="preserve">, </w:t>
      </w:r>
      <w:r>
        <w:rPr>
          <w:rFonts w:ascii="Nirmala UI" w:hAnsi="Nirmala UI" w:eastAsia="Nirmala UI" w:cs="Nirmala UI"/>
        </w:rPr>
        <w:t>ᱪᱮᱫᱟᱠ</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ᱯᱷᱟᱨᱥᱴ</w:t>
      </w:r>
      <w:r>
        <w:rPr>
          <w:rFonts w:ascii="Times New Roman" w:hAnsi="Times New Roman" w:eastAsia="Times New Roman" w:cs="Times New Roman"/>
        </w:rPr>
        <w:t xml:space="preserve"> </w:t>
      </w:r>
      <w:r>
        <w:rPr>
          <w:rFonts w:ascii="Nirmala UI" w:hAnsi="Nirmala UI" w:eastAsia="Nirmala UI" w:cs="Nirmala UI"/>
        </w:rPr>
        <w:t>ᱤᱱᱫᱤᱜᱱᱮᱥᱚᱱ</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ᱟᱞᱨᱮᱰᱤ</w:t>
      </w:r>
      <w:r>
        <w:rPr>
          <w:rFonts w:ascii="Times New Roman" w:hAnsi="Times New Roman" w:eastAsia="Times New Roman" w:cs="Times New Roman"/>
        </w:rPr>
        <w:t xml:space="preserve"> </w:t>
      </w:r>
      <w:r>
        <w:rPr>
          <w:rFonts w:ascii="Nirmala UI" w:hAnsi="Nirmala UI" w:eastAsia="Nirmala UI" w:cs="Nirmala UI"/>
        </w:rPr>
        <w:t>ᱮᱦᱚᱵ</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ᱡᱚᱠᱷᱚᱱ</w:t>
      </w:r>
      <w:r>
        <w:rPr>
          <w:rFonts w:ascii="Times New Roman" w:hAnsi="Times New Roman" w:eastAsia="Times New Roman" w:cs="Times New Roman"/>
        </w:rPr>
        <w:t xml:space="preserve"> 723 BC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ᱩᱛᱚᱨ</w:t>
      </w:r>
      <w:r>
        <w:rPr>
          <w:rFonts w:ascii="Times New Roman" w:hAnsi="Times New Roman" w:eastAsia="Times New Roman" w:cs="Times New Roman"/>
        </w:rPr>
        <w:t xml:space="preserve"> </w:t>
      </w:r>
      <w:r>
        <w:rPr>
          <w:rFonts w:ascii="Nirmala UI" w:hAnsi="Nirmala UI" w:eastAsia="Nirmala UI" w:cs="Nirmala UI"/>
        </w:rPr>
        <w:t>ᱨᱟᱡᱽᱭ</w:t>
      </w:r>
      <w:r>
        <w:rPr>
          <w:rFonts w:ascii="Times New Roman" w:hAnsi="Times New Roman" w:eastAsia="Times New Roman" w:cs="Times New Roman"/>
        </w:rPr>
        <w:t xml:space="preserve"> </w:t>
      </w:r>
      <w:r>
        <w:rPr>
          <w:rFonts w:ascii="Nirmala UI" w:hAnsi="Nirmala UI" w:eastAsia="Nirmala UI" w:cs="Nirmala UI"/>
        </w:rPr>
        <w:t>ᱠᱮ</w:t>
      </w:r>
      <w:r>
        <w:rPr>
          <w:rFonts w:ascii="Times New Roman" w:hAnsi="Times New Roman" w:eastAsia="Times New Roman" w:cs="Times New Roman"/>
        </w:rPr>
        <w:t xml:space="preserve"> </w:t>
      </w:r>
      <w:r>
        <w:rPr>
          <w:rFonts w:ascii="Nirmala UI" w:hAnsi="Nirmala UI" w:eastAsia="Nirmala UI" w:cs="Nirmala UI"/>
        </w:rPr>
        <w:t>ᱠᱮᱯᱴᱤᱵᱷᱤᱴᱤ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ᱱᱮᱣᱟ</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ᱛᱟᱨᱮ</w:t>
      </w:r>
      <w:r>
        <w:rPr>
          <w:rFonts w:ascii="Times New Roman" w:hAnsi="Times New Roman" w:eastAsia="Times New Roman" w:cs="Times New Roman"/>
        </w:rPr>
        <w:t xml:space="preserve"> </w:t>
      </w:r>
      <w:r>
        <w:rPr>
          <w:rFonts w:ascii="Nirmala UI" w:hAnsi="Nirmala UI" w:eastAsia="Nirmala UI" w:cs="Nirmala UI"/>
        </w:rPr>
        <w:t>ᱡᱮᱦᱚᱭᱟᱠᱤᱢ</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ᱚᱣᱟᱨᱛᱷᱨᱚ</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ᱡᱚᱠᱷᱚᱱ</w:t>
      </w:r>
      <w:r>
        <w:rPr>
          <w:rFonts w:ascii="Times New Roman" w:hAnsi="Times New Roman" w:eastAsia="Times New Roman" w:cs="Times New Roman"/>
        </w:rPr>
        <w:t xml:space="preserve"> </w:t>
      </w:r>
      <w:r>
        <w:rPr>
          <w:rFonts w:ascii="Nirmala UI" w:hAnsi="Nirmala UI" w:eastAsia="Nirmala UI" w:cs="Nirmala UI"/>
        </w:rPr>
        <w:t>ᱫᱟᱱᱤᱭᱮᱞ</w:t>
      </w:r>
      <w:r>
        <w:rPr>
          <w:rFonts w:ascii="Times New Roman" w:hAnsi="Times New Roman" w:eastAsia="Times New Roman" w:cs="Times New Roman"/>
        </w:rPr>
        <w:t xml:space="preserve"> </w:t>
      </w:r>
      <w:r>
        <w:rPr>
          <w:rFonts w:ascii="Nirmala UI" w:hAnsi="Nirmala UI" w:eastAsia="Nirmala UI" w:cs="Nirmala UI"/>
        </w:rPr>
        <w:t>ᱠᱮ</w:t>
      </w:r>
      <w:r>
        <w:rPr>
          <w:rFonts w:ascii="Times New Roman" w:hAnsi="Times New Roman" w:eastAsia="Times New Roman" w:cs="Times New Roman"/>
        </w:rPr>
        <w:t xml:space="preserve"> </w:t>
      </w:r>
      <w:r>
        <w:rPr>
          <w:rFonts w:ascii="Nirmala UI" w:hAnsi="Nirmala UI" w:eastAsia="Nirmala UI" w:cs="Nirmala UI"/>
        </w:rPr>
        <w:t>ᱠᱮᱯᱴᱤᱵᱷᱤᱴᱤ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ᱱᱮᱣᱟ</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ᱡᱮᱨᱮᱢᱟᱭᱟᱦ</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70 </w:t>
      </w:r>
      <w:r>
        <w:rPr>
          <w:rFonts w:ascii="Nirmala UI" w:hAnsi="Nirmala UI" w:eastAsia="Nirmala UI" w:cs="Nirmala UI"/>
        </w:rPr>
        <w:t>ᱵᱚᱪᱷᱚᱨ</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ᱠᱮᱯᱴᱤᱵᱷᱤᱴᱤ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ᱪᱤᱱᱦᱟᱹᱭ</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606 BC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ᱮᱦᱚᱵ</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ᱡᱮᱦᱚᱭᱟᱠᱤᱢ</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ᱫᱩᱭ</w:t>
      </w:r>
      <w:r>
        <w:rPr>
          <w:rFonts w:ascii="Times New Roman" w:hAnsi="Times New Roman" w:eastAsia="Times New Roman" w:cs="Times New Roman"/>
        </w:rPr>
        <w:t xml:space="preserve"> </w:t>
      </w:r>
      <w:r>
        <w:rPr>
          <w:rFonts w:ascii="Nirmala UI" w:hAnsi="Nirmala UI" w:eastAsia="Nirmala UI" w:cs="Nirmala UI"/>
        </w:rPr>
        <w:t>ᱨᱟᱡᱟ</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ᱡᱮᱨᱩᱥᱟᱞᱮᱢ</w:t>
      </w:r>
      <w:r>
        <w:rPr>
          <w:rFonts w:ascii="Times New Roman" w:hAnsi="Times New Roman" w:eastAsia="Times New Roman" w:cs="Times New Roman"/>
        </w:rPr>
        <w:t xml:space="preserve"> </w:t>
      </w:r>
      <w:r>
        <w:rPr>
          <w:rFonts w:ascii="Nirmala UI" w:hAnsi="Nirmala UI" w:eastAsia="Nirmala UI" w:cs="Nirmala UI"/>
        </w:rPr>
        <w:t>ᱫᱷᱚᱝᱥ</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ᱢᱩᱪᱟᱹᱫ</w:t>
      </w:r>
      <w:r>
        <w:rPr>
          <w:rFonts w:ascii="Times New Roman" w:hAnsi="Times New Roman" w:eastAsia="Times New Roman" w:cs="Times New Roman"/>
        </w:rPr>
        <w:t xml:space="preserve"> </w:t>
      </w:r>
      <w:r>
        <w:rPr>
          <w:rFonts w:ascii="Nirmala UI" w:hAnsi="Nirmala UI" w:eastAsia="Nirmala UI" w:cs="Nirmala UI"/>
        </w:rPr>
        <w:t>ᱭᱩᱫᱟᱭᱟᱱ</w:t>
      </w:r>
      <w:r>
        <w:rPr>
          <w:rFonts w:ascii="Times New Roman" w:hAnsi="Times New Roman" w:eastAsia="Times New Roman" w:cs="Times New Roman"/>
        </w:rPr>
        <w:t xml:space="preserve"> </w:t>
      </w:r>
      <w:r>
        <w:rPr>
          <w:rFonts w:ascii="Nirmala UI" w:hAnsi="Nirmala UI" w:eastAsia="Nirmala UI" w:cs="Nirmala UI"/>
        </w:rPr>
        <w:t>ᱨᱟᱡᱟ</w:t>
      </w:r>
      <w:r>
        <w:rPr>
          <w:rFonts w:ascii="Times New Roman" w:hAnsi="Times New Roman" w:eastAsia="Times New Roman" w:cs="Times New Roman"/>
        </w:rPr>
        <w:t xml:space="preserve">, </w:t>
      </w:r>
      <w:r>
        <w:rPr>
          <w:rFonts w:ascii="Nirmala UI" w:hAnsi="Nirmala UI" w:eastAsia="Nirmala UI" w:cs="Nirmala UI"/>
        </w:rPr>
        <w:t>ᱡᱮᱫᱮᱠᱟᱭᱟ</w:t>
      </w:r>
      <w:r>
        <w:rPr>
          <w:rFonts w:ascii="Times New Roman" w:hAnsi="Times New Roman" w:eastAsia="Times New Roman" w:cs="Times New Roman"/>
        </w:rPr>
        <w:t xml:space="preserve">, </w:t>
      </w:r>
      <w:r>
        <w:rPr>
          <w:rFonts w:ascii="Nirmala UI" w:hAnsi="Nirmala UI" w:eastAsia="Nirmala UI" w:cs="Nirmala UI"/>
        </w:rPr>
        <w:t>ᱟᱡᱟᱜ</w:t>
      </w:r>
      <w:r>
        <w:rPr>
          <w:rFonts w:ascii="Times New Roman" w:hAnsi="Times New Roman" w:eastAsia="Times New Roman" w:cs="Times New Roman"/>
        </w:rPr>
        <w:t xml:space="preserve"> </w:t>
      </w:r>
      <w:r>
        <w:rPr>
          <w:rFonts w:ascii="Nirmala UI" w:hAnsi="Nirmala UI" w:eastAsia="Nirmala UI" w:cs="Nirmala UI"/>
        </w:rPr>
        <w:t>ᱦᱟᱯᱟᱱ</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ᱟᱡᱟᱜ</w:t>
      </w:r>
      <w:r>
        <w:rPr>
          <w:rFonts w:ascii="Times New Roman" w:hAnsi="Times New Roman" w:eastAsia="Times New Roman" w:cs="Times New Roman"/>
        </w:rPr>
        <w:t xml:space="preserve"> </w:t>
      </w:r>
      <w:r>
        <w:rPr>
          <w:rFonts w:ascii="Nirmala UI" w:hAnsi="Nirmala UI" w:eastAsia="Nirmala UI" w:cs="Nirmala UI"/>
        </w:rPr>
        <w:t>ᱢᱮᱫ</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ᱜᱚᱡ</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ᱵᱮᱝᱜᱮᱛ</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ᱛᱟᱨᱮ</w:t>
      </w:r>
      <w:r>
        <w:rPr>
          <w:rFonts w:ascii="Times New Roman" w:hAnsi="Times New Roman" w:eastAsia="Times New Roman" w:cs="Times New Roman"/>
        </w:rPr>
        <w:t xml:space="preserve"> </w:t>
      </w:r>
      <w:r>
        <w:rPr>
          <w:rFonts w:ascii="Nirmala UI" w:hAnsi="Nirmala UI" w:eastAsia="Nirmala UI" w:cs="Nirmala UI"/>
        </w:rPr>
        <w:t>ᱟᱡᱟᱜ</w:t>
      </w:r>
      <w:r>
        <w:rPr>
          <w:rFonts w:ascii="Times New Roman" w:hAnsi="Times New Roman" w:eastAsia="Times New Roman" w:cs="Times New Roman"/>
        </w:rPr>
        <w:t xml:space="preserve"> </w:t>
      </w:r>
      <w:r>
        <w:rPr>
          <w:rFonts w:ascii="Nirmala UI" w:hAnsi="Nirmala UI" w:eastAsia="Nirmala UI" w:cs="Nirmala UI"/>
        </w:rPr>
        <w:t>ᱢᱮᱫ</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ᱚᱫᱚᱝ</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ᱵᱟᱵᱤᱞᱚᱱ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ᱠᱮᱯᱴᱤᱵᱷ</w:t>
      </w:r>
      <w:r>
        <w:rPr>
          <w:rFonts w:ascii="Times New Roman" w:hAnsi="Times New Roman" w:eastAsia="Times New Roman" w:cs="Times New Roman"/>
        </w:rPr>
        <w:t xml:space="preserve"> </w:t>
      </w:r>
      <w:r>
        <w:rPr>
          <w:rFonts w:ascii="Nirmala UI" w:hAnsi="Nirmala UI" w:eastAsia="Nirmala UI" w:cs="Nirmala UI"/>
        </w:rPr>
        <w:t>ᱟᱜᱩ</w:t>
      </w:r>
      <w:r>
        <w:rPr>
          <w:rFonts w:ascii="Times New Roman" w:hAnsi="Times New Roman" w:eastAsia="Times New Roman" w:cs="Times New Roman"/>
        </w:rPr>
        <w:t xml:space="preserve"> </w:t>
      </w:r>
      <w:r>
        <w:rPr>
          <w:rFonts w:ascii="Nirmala UI" w:hAnsi="Nirmala UI" w:eastAsia="Nirmala UI" w:cs="Nirmala UI"/>
        </w:rPr>
        <w:t>ᱠᱮᱫᱟ</w:t>
      </w:r>
      <w:r>
        <w:rPr>
          <w:rFonts w:ascii="Leelawadee UI" w:hAnsi="Leelawadee UI" w:eastAsia="Leelawadee UI" w:cs="Leelawadee UI"/>
        </w:rPr>
        <w:t>។</w:t>
      </w:r>
    </w:p>
    <w:p>
      <w:pPr>
        <w:pStyle w:val="ArticleBody"/>
        <w:jc w:val="left"/>
      </w:pPr>
      <w:r>
        <w:rPr>
          <w:rFonts w:ascii="Times New Roman" w:hAnsi="Times New Roman" w:eastAsia="Times New Roman" w:cs="Times New Roman"/>
        </w:rPr>
        <w:t>Smith tianthuam tawpa chu Zedekiah hnenah a dah a, a thupuan tihchhiatna atana Zedekiah rorelna chu a hmang bawk. Zedekiah rorelna, amah chu “lalber sual leh thianghlim lo” a ni a, Juda lalram lallukhum chu Krista a lo kal a, lalram din thar a nih hma loh chuan lak bo tûr a ni tih chu a lantîr. Smith chuan heti hian a sawi: “anmahni chu khawvêl thuneitute hnuaiah an awm a, David lalṭhutphah din thar leh a nih hma loh chuan an awm reng ang,—amah, a ro chan tûr dik tak, Messiaha, Muanna Lalber chu a lo kal ang a, tichuan chu chu amah hnênah pehin a awm ang.” October 22, 1844-ah, Daniel bung 7, châng 13 leh 14 tih hlenchhuaknaah, Krista, Mihring Fapa anga entîr chu, Pa hmaah lalram dawng tûrin a lo kal.</w:t>
      </w:r>
    </w:p>
    <w:p>
      <w:pPr>
        <w:pStyle w:val="ArticleScripture"/>
        <w:jc w:val="left"/>
      </w:pPr>
      <w:r>
        <w:rPr>
          <w:rFonts w:ascii="Times New Roman" w:hAnsi="Times New Roman" w:eastAsia="Times New Roman" w:cs="Times New Roman"/>
        </w:rPr>
        <w:t>Ndzi vone emibonweni ya vusiku, kutani waswivo, un’wana loyi a fanaka ni N’wana wa Munhu a ta hi mapapa ya tilo, a fika eka Loyi a nga wa Masiku, kutani va n’wi tshineta emahlweni ka yena. Kutani a nyikiwa vuhosi, ni ku vangama, ni mfumo, leswaku vanhu hinkwavo, ni matiko, ni tindzimi, va n’wi tirhela: vuhosi bya yena i vuhosi lebyi nga heriki, lebyi nga tiki ku hela, naswona mfumo wa yena hi wona lowu nga ka wu nga lovisiwiki. Daniel 7:13, 14.</w:t>
      </w:r>
    </w:p>
    <w:p>
      <w:pPr>
        <w:pStyle w:val="ArticleBody"/>
        <w:jc w:val="left"/>
      </w:pPr>
      <w:r>
        <w:rPr>
          <w:rFonts w:ascii="Times New Roman" w:hAnsi="Times New Roman" w:eastAsia="Times New Roman" w:cs="Times New Roman"/>
        </w:rPr>
        <w:t>Kgaitsadi White o netefatsa gore Daniele kgaolo ya bosupa, le ditemana tsa lesome le boraro le lesome le bone, di ne tsa diragadiwa ka October 22, 1844.</w:t>
      </w:r>
    </w:p>
    <w:p>
      <w:pPr>
        <w:pStyle w:val="ArticleScripture"/>
        <w:jc w:val="left"/>
      </w:pPr>
      <w:r>
        <w:rPr>
          <w:rFonts w:ascii="Times New Roman" w:hAnsi="Times New Roman" w:eastAsia="Times New Roman" w:cs="Times New Roman"/>
        </w:rPr>
        <w:t>“Kristus kwa mi hihsiam puithiam ang ni a, hmun thianghlim berah biak in thianghlimna atan a lo kal chu, Daniel 8:14-ah a lang; Mihring Fapa chu Ni hlui zette hnênah a lo kal, Daniel 7:13-ah a sawi ang khân; tin, Lalpa chu A biak inah a lo kal, Malakia’n a lo hrilh lâwk ang khân—hêngte hi thil thleng pakhat chiah sawi fiahna an ni; hei hi, Matthai 25-a nungah sawm thu tehte tehkhin thu-a Krista’n a sawi angin, mo neitu chu inneihnaa a lo kal tihin pawh a entîr bawk a ni.” The Great Controversy, 426.</w:t>
      </w:r>
    </w:p>
    <w:p>
      <w:pPr>
        <w:pStyle w:val="ArticleBody"/>
        <w:jc w:val="left"/>
      </w:pPr>
      <w:r>
        <w:rPr>
          <w:rFonts w:ascii="Times New Roman" w:hAnsi="Times New Roman" w:eastAsia="Times New Roman" w:cs="Times New Roman"/>
        </w:rPr>
        <w:t>Smith ne osekondjel ko tok pwelette “tinik meak pigrijen irik.” E jaikui naepe jjabdewōt kabeel in Bible eo ej kwalok ke Juda ear maron in an jabdewōt tokjen ien Manasseh, im ke kabojrak eo ear jino jilu bōbōjen jemlok jen Zedekiah, ear bar lelok naan in ta ke Juda ear drolul non pein Babylon mokta jen an Zedekiah drelon an jepel. Ijin ilju in an kobban ko re melele, e jino kwalok tok, “ijjān period in an God pigrij ippa armij ro an kobaik; period eo ilo iaan temple eo im host eo renaj kioobrak ioon pein mej.” Eo kio, e jeblak in an kobaik “period in an God pigrij” ippān Daniel chapter eight, im kajjitōk eo ilo verse thirteen in “ewonaan?” Bwe in verse fourteen, ear kobaik ioon October 22, 1844.</w:t>
      </w:r>
    </w:p>
    <w:p>
      <w:pPr>
        <w:pStyle w:val="ArticleBody"/>
        <w:jc w:val="left"/>
      </w:pPr>
      <w:r>
        <w:rPr>
          <w:rFonts w:ascii="Times New Roman" w:hAnsi="Times New Roman" w:eastAsia="Times New Roman" w:cs="Times New Roman"/>
        </w:rPr>
        <w:t>Kupharadzwa kuenda muuranda hweBhabhironi kwaiva nhoroondo inofambira mberi yakatanga muna 677 BC, ikaenderera mberi kusvika muna 1844. Nguva iyoyo inoenzana nemakore zviuru zviviri namazana mashanu namakumi maviri, ayo zvirokwazvo ari “nguva nomwe” dzaRevhitiko makumi maviri nenhanhatu. Kuguma kwenguva iyoyo musi wa22 Gumiguru, 1844 kwakapa Danieri chapupu chechipiri ku“mar’eh vision” chemanheru namangwanani ane zviuru zviviri namazana matatu.</w:t>
      </w:r>
    </w:p>
    <w:p>
      <w:pPr>
        <w:pStyle w:val="ArticleBody"/>
        <w:jc w:val="left"/>
      </w:pPr>
      <w:r>
        <w:rPr>
          <w:rFonts w:ascii="Times New Roman" w:hAnsi="Times New Roman" w:eastAsia="Times New Roman" w:cs="Times New Roman"/>
        </w:rPr>
        <w:t>Gabriel telah diperintahkan untuk membuat Daniel memahami penglihatan itu, dan apa yang dilakukan Gabriel ialah memberikan saksi kedua bagi tarikh pengakhiran 22 Oktober 1844. Bukan sahaja dia memberikan saksi kedua untuk meneguhkan tarikh penggenapan kedua-dua nubuatan waktu itu, tetapi sebagaimana yang ditunjukkan dengan tepat oleh Smith, jangka masa yang berkaitan dengan saksi kedua kepada tahun 1844 itu telah dikenal pasti dalam ayat tiga belas sebagai jangka masa ketika tempat kudus dan bala tentera itu akan diinjak-injak. Pertanyaan dalam ayat tiga belas ialah, “Berapa lamakah penglihatan tentang korban harian, dan pelanggaran yang mendatangkan kebinasaan itu, sehingga baik tempat kudus mahupun bala tentera diserahkan untuk diinjak-injak?” Jangka masa itu ialah “tujuh masa” dalam Imamat dua puluh enam.</w:t>
      </w:r>
    </w:p>
    <w:p>
      <w:pPr>
        <w:pStyle w:val="ArticleBody"/>
        <w:jc w:val="left"/>
      </w:pPr>
      <w:r>
        <w:rPr>
          <w:rFonts w:ascii="Times New Roman" w:hAnsi="Times New Roman" w:eastAsia="Times New Roman" w:cs="Times New Roman"/>
        </w:rPr>
        <w:t>Apa yang tidak dilihat Smith, atau yang dihindarinya untuk dikenali, ialah bahwa “kemurkaan” pada ayat sembilan belas itu adalah “kesudahan” dari kemurkaan itu. Jika ada yang “terakhir”, maka ada juga yang “pertama”, dan Daniel menunjukkan kapan “kemurkaan yang pertama” berakhir, di pasal sebelas. Ia sedang menunjuk kepada kepausan yang memerintah selama Abad Kegelapan, dan ia menyatakan bahwa kepausan itu akan beruntung sampai kemurkaan itu digenapi, atau diakhiri.</w:t>
      </w:r>
    </w:p>
    <w:p>
      <w:pPr>
        <w:pStyle w:val="ArticleScripture"/>
        <w:jc w:val="left"/>
      </w:pPr>
      <w:r>
        <w:rPr>
          <w:rFonts w:ascii="Times New Roman" w:hAnsi="Times New Roman" w:eastAsia="Times New Roman" w:cs="Times New Roman"/>
        </w:rPr>
        <w:t>A ƙhiar îm akan ka lung deuh e, asîh an înliar amah te, cuangh deuh e doi cuangh i, asîh an chim thilmak tak takte Pathiante Pathian chunga e, asîh an hmuingîl anga Pathian thinhengna a tâwp hma chuan: tih ruat sa chu tih a ni dâwn si. Daniel 11:36.</w:t>
      </w:r>
    </w:p>
    <w:p>
      <w:pPr>
        <w:pStyle w:val="ArticleBody"/>
        <w:jc w:val="left"/>
      </w:pPr>
      <w:r>
        <w:rPr>
          <w:rFonts w:ascii="Times New Roman" w:hAnsi="Times New Roman" w:eastAsia="Times New Roman" w:cs="Times New Roman"/>
        </w:rPr>
        <w:t>Temana ya makgolo a mararo le borataro e kwešišwa kudu e le temana yeo moapostola Paulo a e hlalošago ka mantšu a mangwe lengwalong la gagwe la bobedi go Bathesalonika.</w:t>
      </w:r>
    </w:p>
    <w:p>
      <w:pPr>
        <w:pStyle w:val="ArticleScripture"/>
        <w:jc w:val="left"/>
      </w:pPr>
      <w:r>
        <w:rPr>
          <w:rFonts w:ascii="Times New Roman" w:hAnsi="Times New Roman" w:eastAsia="Times New Roman" w:cs="Times New Roman"/>
        </w:rPr>
        <w:t>Mma onyɛ obiara nnnaadaa mo wɔ ɔkwan biara so; efisɛ saa da no remma, gye sɛ aweretɔ ba ansa, na wɔda bɔne nipa no adi, ɔyera ba no; ɔno na ɔsɔre tia na ɔma ne ho so sen biribiara a wɔfrɛ no Onyankopɔn anaa nea wɔsom no; enti ɔte Onyankopɔn asɔredan mu sɛ Onyankopɔn, na ɔda no adi sɛ ɔno ne Onyankopɔn. 2 Tesalonikafo 2:3, 4.</w:t>
      </w:r>
    </w:p>
    <w:p>
      <w:pPr>
        <w:pStyle w:val="ArticleBody"/>
        <w:jc w:val="left"/>
      </w:pPr>
      <w:r>
        <w:rPr>
          <w:rFonts w:ascii="Times New Roman" w:hAnsi="Times New Roman" w:eastAsia="Times New Roman" w:cs="Times New Roman"/>
        </w:rPr>
        <w:t>“</w:t>
      </w:r>
      <w:r>
        <w:rPr>
          <w:rFonts w:ascii="Leelawadee UI" w:hAnsi="Leelawadee UI" w:eastAsia="Leelawadee UI" w:cs="Leelawadee UI"/>
        </w:rPr>
        <w:t>ឥស្សរជននៃបាប</w:t>
      </w:r>
      <w:r>
        <w:rPr>
          <w:rFonts w:ascii="Times New Roman" w:hAnsi="Times New Roman" w:eastAsia="Times New Roman" w:cs="Times New Roman"/>
        </w:rPr>
        <w:t xml:space="preserve">” </w:t>
      </w:r>
      <w:r>
        <w:rPr>
          <w:rFonts w:ascii="Leelawadee UI" w:hAnsi="Leelawadee UI" w:eastAsia="Leelawadee UI" w:cs="Leelawadee UI"/>
        </w:rPr>
        <w:t>របស់ប៉ូល</w:t>
      </w:r>
      <w:r>
        <w:rPr>
          <w:rFonts w:ascii="Times New Roman" w:hAnsi="Times New Roman" w:eastAsia="Times New Roman" w:cs="Times New Roman"/>
        </w:rPr>
        <w:t xml:space="preserve"> </w:t>
      </w:r>
      <w:r>
        <w:rPr>
          <w:rFonts w:ascii="Leelawadee UI" w:hAnsi="Leelawadee UI" w:eastAsia="Leelawadee UI" w:cs="Leelawadee UI"/>
        </w:rPr>
        <w:t>ដែលក៏ជា</w:t>
      </w:r>
      <w:r>
        <w:rPr>
          <w:rFonts w:ascii="Times New Roman" w:hAnsi="Times New Roman" w:eastAsia="Times New Roman" w:cs="Times New Roman"/>
        </w:rPr>
        <w:t xml:space="preserve"> “</w:t>
      </w:r>
      <w:r>
        <w:rPr>
          <w:rFonts w:ascii="Leelawadee UI" w:hAnsi="Leelawadee UI" w:eastAsia="Leelawadee UI" w:cs="Leelawadee UI"/>
        </w:rPr>
        <w:t>បុត្រានៃសេចក្ដីវិនាស</w:t>
      </w:r>
      <w:r>
        <w:rPr>
          <w:rFonts w:ascii="Times New Roman" w:hAnsi="Times New Roman" w:eastAsia="Times New Roman" w:cs="Times New Roman"/>
        </w:rPr>
        <w:t xml:space="preserve">” </w:t>
      </w:r>
      <w:r>
        <w:rPr>
          <w:rFonts w:ascii="Leelawadee UI" w:hAnsi="Leelawadee UI" w:eastAsia="Leelawadee UI" w:cs="Leelawadee UI"/>
        </w:rPr>
        <w:t>ហើយ</w:t>
      </w:r>
      <w:r>
        <w:rPr>
          <w:rFonts w:ascii="Times New Roman" w:hAnsi="Times New Roman" w:eastAsia="Times New Roman" w:cs="Times New Roman"/>
        </w:rPr>
        <w:t xml:space="preserve"> “</w:t>
      </w:r>
      <w:r>
        <w:rPr>
          <w:rFonts w:ascii="Leelawadee UI" w:hAnsi="Leelawadee UI" w:eastAsia="Leelawadee UI" w:cs="Leelawadee UI"/>
        </w:rPr>
        <w:t>ប្រឆាំង</w:t>
      </w:r>
      <w:r>
        <w:rPr>
          <w:rFonts w:ascii="Times New Roman" w:hAnsi="Times New Roman" w:eastAsia="Times New Roman" w:cs="Times New Roman"/>
        </w:rPr>
        <w:t xml:space="preserve"> </w:t>
      </w:r>
      <w:r>
        <w:rPr>
          <w:rFonts w:ascii="Leelawadee UI" w:hAnsi="Leelawadee UI" w:eastAsia="Leelawadee UI" w:cs="Leelawadee UI"/>
        </w:rPr>
        <w:t>និងលើកខ្លួនឡើងខ្ពស់ជាងអស់ទាំងអ្វីដែលត្រូវហៅថា</w:t>
      </w:r>
      <w:r>
        <w:rPr>
          <w:rFonts w:ascii="Times New Roman" w:hAnsi="Times New Roman" w:eastAsia="Times New Roman" w:cs="Times New Roman"/>
        </w:rPr>
        <w:t xml:space="preserve"> </w:t>
      </w:r>
      <w:r>
        <w:rPr>
          <w:rFonts w:ascii="Leelawadee UI" w:hAnsi="Leelawadee UI" w:eastAsia="Leelawadee UI" w:cs="Leelawadee UI"/>
        </w:rPr>
        <w:t>ព្រះ</w:t>
      </w:r>
      <w:r>
        <w:rPr>
          <w:rFonts w:ascii="Times New Roman" w:hAnsi="Times New Roman" w:eastAsia="Times New Roman" w:cs="Times New Roman"/>
        </w:rPr>
        <w:t xml:space="preserve"> </w:t>
      </w:r>
      <w:r>
        <w:rPr>
          <w:rFonts w:ascii="Leelawadee UI" w:hAnsi="Leelawadee UI" w:eastAsia="Leelawadee UI" w:cs="Leelawadee UI"/>
        </w:rPr>
        <w:t>ឬដែលគេថ្វាយបង្គំ</w:t>
      </w:r>
      <w:r>
        <w:rPr>
          <w:rFonts w:ascii="Times New Roman" w:hAnsi="Times New Roman" w:eastAsia="Times New Roman" w:cs="Times New Roman"/>
        </w:rPr>
        <w:t xml:space="preserve">” </w:t>
      </w:r>
      <w:r>
        <w:rPr>
          <w:rFonts w:ascii="Leelawadee UI" w:hAnsi="Leelawadee UI" w:eastAsia="Leelawadee UI" w:cs="Leelawadee UI"/>
        </w:rPr>
        <w:t>ក៏ជាស្តេច</w:t>
      </w:r>
      <w:r>
        <w:rPr>
          <w:rFonts w:ascii="Times New Roman" w:hAnsi="Times New Roman" w:eastAsia="Times New Roman" w:cs="Times New Roman"/>
        </w:rPr>
        <w:t xml:space="preserve"> “</w:t>
      </w:r>
      <w:r>
        <w:rPr>
          <w:rFonts w:ascii="Leelawadee UI" w:hAnsi="Leelawadee UI" w:eastAsia="Leelawadee UI" w:cs="Leelawadee UI"/>
        </w:rPr>
        <w:t>ដែលនឹងប្រព្រឹត្តតាមបំណងចិត្តរបស់ខ្លួន</w:t>
      </w:r>
      <w:r>
        <w:rPr>
          <w:rFonts w:ascii="Times New Roman" w:hAnsi="Times New Roman" w:eastAsia="Times New Roman" w:cs="Times New Roman"/>
        </w:rPr>
        <w:t xml:space="preserve"> </w:t>
      </w:r>
      <w:r>
        <w:rPr>
          <w:rFonts w:ascii="Leelawadee UI" w:hAnsi="Leelawadee UI" w:eastAsia="Leelawadee UI" w:cs="Leelawadee UI"/>
        </w:rPr>
        <w:t>ហើយនឹងលើកខ្លួន</w:t>
      </w:r>
      <w:r>
        <w:rPr>
          <w:rFonts w:ascii="Times New Roman" w:hAnsi="Times New Roman" w:eastAsia="Times New Roman" w:cs="Times New Roman"/>
        </w:rPr>
        <w:t xml:space="preserve"> </w:t>
      </w:r>
      <w:r>
        <w:rPr>
          <w:rFonts w:ascii="Leelawadee UI" w:hAnsi="Leelawadee UI" w:eastAsia="Leelawadee UI" w:cs="Leelawadee UI"/>
        </w:rPr>
        <w:t>និងលើកតម្កើងខ្លួនឡើងខ្ពស់ជាងព្រះទាំងអស់</w:t>
      </w:r>
      <w:r>
        <w:rPr>
          <w:rFonts w:ascii="Times New Roman" w:hAnsi="Times New Roman" w:eastAsia="Times New Roman" w:cs="Times New Roman"/>
        </w:rPr>
        <w:t xml:space="preserve">” </w:t>
      </w:r>
      <w:r>
        <w:rPr>
          <w:rFonts w:ascii="Leelawadee UI" w:hAnsi="Leelawadee UI" w:eastAsia="Leelawadee UI" w:cs="Leelawadee UI"/>
        </w:rPr>
        <w:t>ផងដែរ។</w:t>
      </w:r>
      <w:r>
        <w:rPr>
          <w:rFonts w:ascii="Times New Roman" w:hAnsi="Times New Roman" w:eastAsia="Times New Roman" w:cs="Times New Roman"/>
        </w:rPr>
        <w:t xml:space="preserve"> </w:t>
      </w:r>
      <w:r>
        <w:rPr>
          <w:rFonts w:ascii="Leelawadee UI" w:hAnsi="Leelawadee UI" w:eastAsia="Leelawadee UI" w:cs="Leelawadee UI"/>
        </w:rPr>
        <w:t>អត្ថបទទាំងពីរនេះ</w:t>
      </w:r>
      <w:r>
        <w:rPr>
          <w:rFonts w:ascii="Times New Roman" w:hAnsi="Times New Roman" w:eastAsia="Times New Roman" w:cs="Times New Roman"/>
        </w:rPr>
        <w:t xml:space="preserve"> </w:t>
      </w:r>
      <w:r>
        <w:rPr>
          <w:rFonts w:ascii="Leelawadee UI" w:hAnsi="Leelawadee UI" w:eastAsia="Leelawadee UI" w:cs="Leelawadee UI"/>
        </w:rPr>
        <w:t>សំដៅទៅលើសម្ដេចប៉ាបនៃក្រុងរ៉ូម។</w:t>
      </w:r>
      <w:r>
        <w:rPr>
          <w:rFonts w:ascii="Times New Roman" w:hAnsi="Times New Roman" w:eastAsia="Times New Roman" w:cs="Times New Roman"/>
        </w:rPr>
        <w:t xml:space="preserve"> </w:t>
      </w:r>
      <w:r>
        <w:rPr>
          <w:rFonts w:ascii="Leelawadee UI" w:hAnsi="Leelawadee UI" w:eastAsia="Leelawadee UI" w:cs="Leelawadee UI"/>
        </w:rPr>
        <w:t>ដានីយ៉ែលសរសេរថា</w:t>
      </w:r>
      <w:r>
        <w:rPr>
          <w:rFonts w:ascii="Times New Roman" w:hAnsi="Times New Roman" w:eastAsia="Times New Roman" w:cs="Times New Roman"/>
        </w:rPr>
        <w:t xml:space="preserve"> </w:t>
      </w:r>
      <w:r>
        <w:rPr>
          <w:rFonts w:ascii="Leelawadee UI" w:hAnsi="Leelawadee UI" w:eastAsia="Leelawadee UI" w:cs="Leelawadee UI"/>
        </w:rPr>
        <w:t>សម្ដេចប៉ាបនឹងចម្រើនឡើង</w:t>
      </w:r>
      <w:r>
        <w:rPr>
          <w:rFonts w:ascii="Times New Roman" w:hAnsi="Times New Roman" w:eastAsia="Times New Roman" w:cs="Times New Roman"/>
        </w:rPr>
        <w:t xml:space="preserve"> </w:t>
      </w:r>
      <w:r>
        <w:rPr>
          <w:rFonts w:ascii="Leelawadee UI" w:hAnsi="Leelawadee UI" w:eastAsia="Leelawadee UI" w:cs="Leelawadee UI"/>
        </w:rPr>
        <w:t>ដែលមានន័យថា</w:t>
      </w:r>
      <w:r>
        <w:rPr>
          <w:rFonts w:ascii="Times New Roman" w:hAnsi="Times New Roman" w:eastAsia="Times New Roman" w:cs="Times New Roman"/>
        </w:rPr>
        <w:t xml:space="preserve"> </w:t>
      </w:r>
      <w:r>
        <w:rPr>
          <w:rFonts w:ascii="Leelawadee UI" w:hAnsi="Leelawadee UI" w:eastAsia="Leelawadee UI" w:cs="Leelawadee UI"/>
        </w:rPr>
        <w:t>នឹងរុញទៅមុខ</w:t>
      </w:r>
      <w:r>
        <w:rPr>
          <w:rFonts w:ascii="Times New Roman" w:hAnsi="Times New Roman" w:eastAsia="Times New Roman" w:cs="Times New Roman"/>
        </w:rPr>
        <w:t xml:space="preserve"> </w:t>
      </w:r>
      <w:r>
        <w:rPr>
          <w:rFonts w:ascii="Leelawadee UI" w:hAnsi="Leelawadee UI" w:eastAsia="Leelawadee UI" w:cs="Leelawadee UI"/>
        </w:rPr>
        <w:t>រហូតដល់</w:t>
      </w:r>
      <w:r>
        <w:rPr>
          <w:rFonts w:ascii="Times New Roman" w:hAnsi="Times New Roman" w:eastAsia="Times New Roman" w:cs="Times New Roman"/>
        </w:rPr>
        <w:t xml:space="preserve"> “</w:t>
      </w:r>
      <w:r>
        <w:rPr>
          <w:rFonts w:ascii="Leelawadee UI" w:hAnsi="Leelawadee UI" w:eastAsia="Leelawadee UI" w:cs="Leelawadee UI"/>
        </w:rPr>
        <w:t>សេចក្ដីក្រោធត្រូវបានបំពេញសម្រេច</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សេចក្ដីក្រោធនៅក្នុងខទីសាមសិបប្រាំមួយ</w:t>
      </w:r>
      <w:r>
        <w:rPr>
          <w:rFonts w:ascii="Times New Roman" w:hAnsi="Times New Roman" w:eastAsia="Times New Roman" w:cs="Times New Roman"/>
        </w:rPr>
        <w:t xml:space="preserve"> </w:t>
      </w:r>
      <w:r>
        <w:rPr>
          <w:rFonts w:ascii="Leelawadee UI" w:hAnsi="Leelawadee UI" w:eastAsia="Leelawadee UI" w:cs="Leelawadee UI"/>
        </w:rPr>
        <w:t>ត្រូវបាន</w:t>
      </w:r>
      <w:r>
        <w:rPr>
          <w:rFonts w:ascii="Times New Roman" w:hAnsi="Times New Roman" w:eastAsia="Times New Roman" w:cs="Times New Roman"/>
        </w:rPr>
        <w:t xml:space="preserve"> “</w:t>
      </w:r>
      <w:r>
        <w:rPr>
          <w:rFonts w:ascii="Leelawadee UI" w:hAnsi="Leelawadee UI" w:eastAsia="Leelawadee UI" w:cs="Leelawadee UI"/>
        </w:rPr>
        <w:t>កំណត់</w:t>
      </w:r>
      <w:r>
        <w:rPr>
          <w:rFonts w:ascii="Times New Roman" w:hAnsi="Times New Roman" w:eastAsia="Times New Roman" w:cs="Times New Roman"/>
        </w:rPr>
        <w:t xml:space="preserve">” </w:t>
      </w:r>
      <w:r>
        <w:rPr>
          <w:rFonts w:ascii="Leelawadee UI" w:hAnsi="Leelawadee UI" w:eastAsia="Leelawadee UI" w:cs="Leelawadee UI"/>
        </w:rPr>
        <w:t>រួចហើយ។</w:t>
      </w:r>
      <w:r>
        <w:rPr>
          <w:rFonts w:ascii="Times New Roman" w:hAnsi="Times New Roman" w:eastAsia="Times New Roman" w:cs="Times New Roman"/>
        </w:rPr>
        <w:t xml:space="preserve"> </w:t>
      </w:r>
      <w:r>
        <w:rPr>
          <w:rFonts w:ascii="Leelawadee UI" w:hAnsi="Leelawadee UI" w:eastAsia="Leelawadee UI" w:cs="Leelawadee UI"/>
        </w:rPr>
        <w:t>ពាក្យ</w:t>
      </w:r>
      <w:r>
        <w:rPr>
          <w:rFonts w:ascii="Times New Roman" w:hAnsi="Times New Roman" w:eastAsia="Times New Roman" w:cs="Times New Roman"/>
        </w:rPr>
        <w:t xml:space="preserve"> “</w:t>
      </w:r>
      <w:r>
        <w:rPr>
          <w:rFonts w:ascii="Leelawadee UI" w:hAnsi="Leelawadee UI" w:eastAsia="Leelawadee UI" w:cs="Leelawadee UI"/>
        </w:rPr>
        <w:t>កំណត់</w:t>
      </w:r>
      <w:r>
        <w:rPr>
          <w:rFonts w:ascii="Times New Roman" w:hAnsi="Times New Roman" w:eastAsia="Times New Roman" w:cs="Times New Roman"/>
        </w:rPr>
        <w:t xml:space="preserve">”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ធ្វើឲ្យរងរបួស</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Times New Roman" w:hAnsi="Times New Roman" w:eastAsia="Times New Roman" w:cs="Times New Roman"/>
        </w:rPr>
        <w:t>Kepausan menerima “luka yang mematikan” pada tahun 1798, dan pada saat itu “murka yang pertama” telah digenapi atau diakhiri. Kata “digenapi” berarti berakhir atau berhenti. Berakhirnya “murka itu” dalam pasal delapan, ayat sembilan belas, menandai berakhirnya masa ketika tempat kudus dan bala tentara akan diinjak-injak. Masa itu berakhir pada tahun 1844, tetapi murka yang “pertama” berakhir pada tahun 1798.</w:t>
      </w:r>
    </w:p>
    <w:p>
      <w:pPr>
        <w:pStyle w:val="ArticleBody"/>
        <w:jc w:val="left"/>
      </w:pPr>
      <w:r>
        <w:rPr>
          <w:rFonts w:ascii="Times New Roman" w:hAnsi="Times New Roman" w:eastAsia="Times New Roman" w:cs="Times New Roman"/>
        </w:rPr>
        <w:t>“Amarah ya mwisho” iliisha mwaka 1844, miaka elfu mbili mia tano ishirini baada ya mfalme Manase kupelekwa Babeli na Waashuru mwaka 677 KK. “Amarah ya kwanza” iliisha mwaka 1798, miaka elfu mbili mia tano ishirini baada ya ufalme wa kaskazini wa Israeli kupelekwa utumwani na Waashuru mwaka 723 KK.</w:t>
      </w:r>
    </w:p>
    <w:p>
      <w:pPr>
        <w:pStyle w:val="ArticleBody"/>
        <w:jc w:val="left"/>
      </w:pPr>
      <w:r>
        <w:rPr>
          <w:rFonts w:ascii="Times New Roman" w:hAnsi="Times New Roman" w:eastAsia="Times New Roman" w:cs="Times New Roman"/>
        </w:rPr>
        <w:t>Banyak lagi yang perlu dikatakan tentang “tujuh masa” yang tersembunyi dalam kitab Daniel, dan hal itu akan kami bahas dalam artikel kami yang seterusnya.</w:t>
      </w:r>
    </w:p>
    <w:p>
      <w:pPr>
        <w:pStyle w:val="ArticleScripture"/>
        <w:jc w:val="left"/>
      </w:pPr>
      <w:r>
        <w:rPr>
          <w:rFonts w:ascii="Times New Roman" w:hAnsi="Times New Roman" w:eastAsia="Times New Roman" w:cs="Times New Roman"/>
        </w:rPr>
        <w:t>“‘Și îngerului bisericii laodicenilor scrie-i: Acestea le zice Aminul, Martorul credincios și adevărat, începutul creației lui Dumnezeu: Îți cunosc faptele, că nu ești nici rece, nici fierbinte: aș vrea să fii rece sau fierbinte. Astfel, fiindcă ești căldicel și nici rece, nici fierbinte, te voi vărsa din gura Mea. Pentru că zici: Sunt bogat, m-am îmbogățit și nu duc lipsă de nimic; și nu știi că ești ticălos, vrednic de milă, sărac, orb și gol.’”</w:t>
      </w:r>
    </w:p>
    <w:p>
      <w:pPr>
        <w:pStyle w:val="ArticleScripture"/>
        <w:jc w:val="left"/>
      </w:pPr>
      <w:r>
        <w:rPr>
          <w:rFonts w:ascii="Times New Roman" w:hAnsi="Times New Roman" w:eastAsia="Times New Roman" w:cs="Times New Roman"/>
        </w:rPr>
        <w:t>“Morena mona o re bontšha mo gore molaetša wo o swanetšego go išwa go batho ba Gagwe ke badiredi bao A ba biditšego go lemoša batho ga se molaetša wa khutšo le polokego. Ga se wa thutamodimo feela, eupša ke wa phethagatšo ka mo go feletšego. Batho ba Modimo ba emelwa molaetšeng o yago go Balaodikia ba le boemong bja tšhireletšego ya nama. Ba iketlile, ba dumela gore ba maemong a phagamego a dikatlego tša semoya. ‘Gobane o re, Ke humile, ke okeditšwe ka dithoto, gomme ga ke hloke selo; eupša ga o tsebe gore o madimabe, o a šokiša, o modiidi, o foufetše, gomme o feletšwe ke diaparo.’”</w:t>
      </w:r>
    </w:p>
    <w:p>
      <w:pPr>
        <w:pStyle w:val="ArticleScripture"/>
        <w:jc w:val="left"/>
      </w:pPr>
      <w:r>
        <w:rPr>
          <w:rFonts w:ascii="Times New Roman" w:hAnsi="Times New Roman" w:eastAsia="Times New Roman" w:cs="Times New Roman"/>
        </w:rPr>
        <w:t>“Nenkata engopambu ku iinongonono yi aantu oku dule ehalo lokukolelwa kutya oya yukilila eshi oya puka filufilu! Etumwalaka lOmuuliki Woshili ola hangana aantu vaKalunga mepukifo li li lii, ndele ova yuka momupya oo. Kave shi shii kutya omaupyakadi avo oha ga nyanyalifa momesho aaKalunga. Fiyo ava va kundafanwa tava li limbilike kutya ova fikama meshiimo lopamhepo la nyanyuka, etumwalaka lOmuuliki Woshili ola topola ouwa wavo wokukwatela pamwe nenyono li ya kwafukwa lomesho etumwalaka lihe na ombili loshili yoshiimo shavo shopamhepo shoupofi, oupyona, nounyemwenyo woupyakadi. Etestimoni, li li li nena neli etomhelo, kali na oku kala epuko, osheshi Omuuliki Woshili oye ta popi, netestimoni laye otali fanekwa oku kala linyanyalifi.” Testimonies, volume 3, 252.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Tiga</dc:title>
  <dc:subject>ᱵᱟᱝᱜᱮ ᱦᱚᱸ ᱫᱚᱭᱟᱹᱜᱼᱠᱟᱱᱟᱹᱜ ᱫᱟᱹᱨᱥᱚᱱᱠᱚ</dc:subject>
  <dc:creator>Jeff Pippenger</dc:creator>
  <cp:keywords/>
  <dc:description>Generated by ArticleDigger from daniel\03_daniel.json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