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Seratus Empat</w:t>
      </w:r>
    </w:p>
    <w:p>
      <w:pPr>
        <w:pStyle w:val="ArticleSubtitle"/>
        <w:jc w:val="left"/>
      </w:pPr>
      <w:r>
        <w:rPr>
          <w:rFonts w:ascii="Arial" w:hAnsi="Arial" w:eastAsia="Arial" w:cs="Arial"/>
        </w:rPr>
        <w:t>Wukimbitila Ulongozgi wa Kiunabii: Kuelewa Hukumu ya Uchunguzi na Hukumu ya Utekelezaji katika Siku za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Nirmala UI" w:hAnsi="Nirmala UI" w:eastAsia="Nirmala UI" w:cs="Nirmala UI"/>
        </w:rPr>
        <w:t>రహస్యగ్రంథమైన</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అధ్యాయంలోని</w:t>
      </w:r>
      <w:r>
        <w:rPr>
          <w:rFonts w:ascii="Times New Roman" w:hAnsi="Times New Roman" w:eastAsia="Times New Roman" w:cs="Times New Roman"/>
        </w:rPr>
        <w:t xml:space="preserve"> </w:t>
      </w:r>
      <w:r>
        <w:rPr>
          <w:rFonts w:ascii="Nirmala UI" w:hAnsi="Nirmala UI" w:eastAsia="Nirmala UI" w:cs="Nirmala UI"/>
        </w:rPr>
        <w:t>చివరి</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వచనాలను</w:t>
      </w:r>
      <w:r>
        <w:rPr>
          <w:rFonts w:ascii="Times New Roman" w:hAnsi="Times New Roman" w:eastAsia="Times New Roman" w:cs="Times New Roman"/>
        </w:rPr>
        <w:t xml:space="preserve"> “</w:t>
      </w:r>
      <w:r>
        <w:rPr>
          <w:rFonts w:ascii="Nirmala UI" w:hAnsi="Nirmala UI" w:eastAsia="Nirmala UI" w:cs="Nirmala UI"/>
        </w:rPr>
        <w:t>అంత్యకాలమున</w:t>
      </w:r>
      <w:r>
        <w:rPr>
          <w:rFonts w:ascii="Times New Roman" w:hAnsi="Times New Roman" w:eastAsia="Times New Roman" w:cs="Times New Roman"/>
        </w:rPr>
        <w:t>” 1989</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ముద్రవిమోచనం</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కార్యములో</w:t>
      </w:r>
      <w:r>
        <w:rPr>
          <w:rFonts w:ascii="Times New Roman" w:hAnsi="Times New Roman" w:eastAsia="Times New Roman" w:cs="Times New Roman"/>
        </w:rPr>
        <w:t xml:space="preserve"> </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గోత్రమునకు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సింహమువలన</w:t>
      </w:r>
      <w:r>
        <w:rPr>
          <w:rFonts w:ascii="Times New Roman" w:hAnsi="Times New Roman" w:eastAsia="Times New Roman" w:cs="Times New Roman"/>
        </w:rPr>
        <w:t xml:space="preserve"> </w:t>
      </w:r>
      <w:r>
        <w:rPr>
          <w:rFonts w:ascii="Nirmala UI" w:hAnsi="Nirmala UI" w:eastAsia="Nirmala UI" w:cs="Nirmala UI"/>
        </w:rPr>
        <w:t>గుర్తింపబడిన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నియమాన్ని</w:t>
      </w:r>
      <w:r>
        <w:rPr>
          <w:rFonts w:ascii="Times New Roman" w:hAnsi="Times New Roman" w:eastAsia="Times New Roman" w:cs="Times New Roman"/>
        </w:rPr>
        <w:t xml:space="preserve">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స్థాపిస్తున్నాము</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సోవియట్</w:t>
      </w:r>
      <w:r>
        <w:rPr>
          <w:rFonts w:ascii="Times New Roman" w:hAnsi="Times New Roman" w:eastAsia="Times New Roman" w:cs="Times New Roman"/>
        </w:rPr>
        <w:t xml:space="preserve"> </w:t>
      </w:r>
      <w:r>
        <w:rPr>
          <w:rFonts w:ascii="Nirmala UI" w:hAnsi="Nirmala UI" w:eastAsia="Nirmala UI" w:cs="Nirmala UI"/>
        </w:rPr>
        <w:t>యూనియన్</w:t>
      </w:r>
      <w:r>
        <w:rPr>
          <w:rFonts w:ascii="Times New Roman" w:hAnsi="Times New Roman" w:eastAsia="Times New Roman" w:cs="Times New Roman"/>
        </w:rPr>
        <w:t xml:space="preserve"> </w:t>
      </w:r>
      <w:r>
        <w:rPr>
          <w:rFonts w:ascii="Nirmala UI" w:hAnsi="Nirmala UI" w:eastAsia="Nirmala UI" w:cs="Nirmala UI"/>
        </w:rPr>
        <w:t>రోములోని</w:t>
      </w:r>
      <w:r>
        <w:rPr>
          <w:rFonts w:ascii="Times New Roman" w:hAnsi="Times New Roman" w:eastAsia="Times New Roman" w:cs="Times New Roman"/>
        </w:rPr>
        <w:t xml:space="preserve"> </w:t>
      </w:r>
      <w:r>
        <w:rPr>
          <w:rFonts w:ascii="Nirmala UI" w:hAnsi="Nirmala UI" w:eastAsia="Nirmala UI" w:cs="Nirmala UI"/>
        </w:rPr>
        <w:t>పోపుతో</w:t>
      </w:r>
      <w:r>
        <w:rPr>
          <w:rFonts w:ascii="Times New Roman" w:hAnsi="Times New Roman" w:eastAsia="Times New Roman" w:cs="Times New Roman"/>
        </w:rPr>
        <w:t xml:space="preserve"> </w:t>
      </w:r>
      <w:r>
        <w:rPr>
          <w:rFonts w:ascii="Nirmala UI" w:hAnsi="Nirmala UI" w:eastAsia="Nirmala UI" w:cs="Nirmala UI"/>
        </w:rPr>
        <w:t>రొనాల్డ్</w:t>
      </w:r>
      <w:r>
        <w:rPr>
          <w:rFonts w:ascii="Times New Roman" w:hAnsi="Times New Roman" w:eastAsia="Times New Roman" w:cs="Times New Roman"/>
        </w:rPr>
        <w:t xml:space="preserve"> </w:t>
      </w:r>
      <w:r>
        <w:rPr>
          <w:rFonts w:ascii="Nirmala UI" w:hAnsi="Nirmala UI" w:eastAsia="Nirmala UI" w:cs="Nirmala UI"/>
        </w:rPr>
        <w:t>రీగన్</w:t>
      </w:r>
      <w:r>
        <w:rPr>
          <w:rFonts w:ascii="Times New Roman" w:hAnsi="Times New Roman" w:eastAsia="Times New Roman" w:cs="Times New Roman"/>
        </w:rPr>
        <w:t xml:space="preserve"> </w:t>
      </w:r>
      <w:r>
        <w:rPr>
          <w:rFonts w:ascii="Nirmala UI" w:hAnsi="Nirmala UI" w:eastAsia="Nirmala UI" w:cs="Nirmala UI"/>
        </w:rPr>
        <w:t>మధ్యనున్న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రహస్య</w:t>
      </w:r>
      <w:r>
        <w:rPr>
          <w:rFonts w:ascii="Times New Roman" w:hAnsi="Times New Roman" w:eastAsia="Times New Roman" w:cs="Times New Roman"/>
        </w:rPr>
        <w:t xml:space="preserve"> </w:t>
      </w:r>
      <w:r>
        <w:rPr>
          <w:rFonts w:ascii="Nirmala UI" w:hAnsi="Nirmala UI" w:eastAsia="Nirmala UI" w:cs="Nirmala UI"/>
        </w:rPr>
        <w:t>కూటమిచేత</w:t>
      </w:r>
      <w:r>
        <w:rPr>
          <w:rFonts w:ascii="Times New Roman" w:hAnsi="Times New Roman" w:eastAsia="Times New Roman" w:cs="Times New Roman"/>
        </w:rPr>
        <w:t xml:space="preserve"> </w:t>
      </w:r>
      <w:r>
        <w:rPr>
          <w:rFonts w:ascii="Nirmala UI" w:hAnsi="Nirmala UI" w:eastAsia="Nirmala UI" w:cs="Nirmala UI"/>
        </w:rPr>
        <w:t>తొలగింపబడింది</w:t>
      </w:r>
      <w:r>
        <w:rPr>
          <w:rFonts w:ascii="Times New Roman" w:hAnsi="Times New Roman" w:eastAsia="Times New Roman" w:cs="Times New Roman"/>
        </w:rPr>
        <w:t xml:space="preserve">. </w:t>
      </w:r>
      <w:r>
        <w:rPr>
          <w:rFonts w:ascii="Nirmala UI" w:hAnsi="Nirmala UI" w:eastAsia="Nirmala UI" w:cs="Nirmala UI"/>
        </w:rPr>
        <w:t>రోమునకు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త్రివిధ</w:t>
      </w:r>
      <w:r>
        <w:rPr>
          <w:rFonts w:ascii="Times New Roman" w:hAnsi="Times New Roman" w:eastAsia="Times New Roman" w:cs="Times New Roman"/>
        </w:rPr>
        <w:t xml:space="preserve"> </w:t>
      </w:r>
      <w:r>
        <w:rPr>
          <w:rFonts w:ascii="Nirmala UI" w:hAnsi="Nirmala UI" w:eastAsia="Nirmala UI" w:cs="Nirmala UI"/>
        </w:rPr>
        <w:t>అన్వయాలును</w:t>
      </w:r>
      <w:r>
        <w:rPr>
          <w:rFonts w:ascii="Times New Roman" w:hAnsi="Times New Roman" w:eastAsia="Times New Roman" w:cs="Times New Roman"/>
        </w:rPr>
        <w:t xml:space="preserve">, </w:t>
      </w:r>
      <w:r>
        <w:rPr>
          <w:rFonts w:ascii="Nirmala UI" w:hAnsi="Nirmala UI" w:eastAsia="Nirmala UI" w:cs="Nirmala UI"/>
        </w:rPr>
        <w:t>బబులోను</w:t>
      </w:r>
      <w:r>
        <w:rPr>
          <w:rFonts w:ascii="Times New Roman" w:hAnsi="Times New Roman" w:eastAsia="Times New Roman" w:cs="Times New Roman"/>
        </w:rPr>
        <w:t xml:space="preserve"> </w:t>
      </w:r>
      <w:r>
        <w:rPr>
          <w:rFonts w:ascii="Nirmala UI" w:hAnsi="Nirmala UI" w:eastAsia="Nirmala UI" w:cs="Nirmala UI"/>
        </w:rPr>
        <w:t>పతనమును</w:t>
      </w:r>
      <w:r>
        <w:rPr>
          <w:rFonts w:ascii="Times New Roman" w:hAnsi="Times New Roman" w:eastAsia="Times New Roman" w:cs="Times New Roman"/>
        </w:rPr>
        <w:t xml:space="preserve">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ప్రకాశపరచి</w:t>
      </w:r>
      <w:r>
        <w:rPr>
          <w:rFonts w:ascii="Times New Roman" w:hAnsi="Times New Roman" w:eastAsia="Times New Roman" w:cs="Times New Roman"/>
        </w:rPr>
        <w:t xml:space="preserve"> </w:t>
      </w:r>
      <w:r>
        <w:rPr>
          <w:rFonts w:ascii="Nirmala UI" w:hAnsi="Nirmala UI" w:eastAsia="Nirmala UI" w:cs="Nirmala UI"/>
        </w:rPr>
        <w:t>చూపినదేమనగా</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పదిహేడవ</w:t>
      </w:r>
      <w:r>
        <w:rPr>
          <w:rFonts w:ascii="Times New Roman" w:hAnsi="Times New Roman" w:eastAsia="Times New Roman" w:cs="Times New Roman"/>
        </w:rPr>
        <w:t xml:space="preserve"> </w:t>
      </w:r>
      <w:r>
        <w:rPr>
          <w:rFonts w:ascii="Nirmala UI" w:hAnsi="Nirmala UI" w:eastAsia="Nirmala UI" w:cs="Nirmala UI"/>
        </w:rPr>
        <w:t>అధ్యాయములో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స్త్రీయును</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ఎక్కి</w:t>
      </w:r>
      <w:r>
        <w:rPr>
          <w:rFonts w:ascii="Times New Roman" w:hAnsi="Times New Roman" w:eastAsia="Times New Roman" w:cs="Times New Roman"/>
        </w:rPr>
        <w:t xml:space="preserve"> </w:t>
      </w:r>
      <w:r>
        <w:rPr>
          <w:rFonts w:ascii="Nirmala UI" w:hAnsi="Nirmala UI" w:eastAsia="Nirmala UI" w:cs="Nirmala UI"/>
        </w:rPr>
        <w:t>యున్నను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ఏలుచున్న</w:t>
      </w:r>
      <w:r>
        <w:rPr>
          <w:rFonts w:ascii="Times New Roman" w:hAnsi="Times New Roman" w:eastAsia="Times New Roman" w:cs="Times New Roman"/>
        </w:rPr>
        <w:t xml:space="preserve"> </w:t>
      </w:r>
      <w:r>
        <w:rPr>
          <w:rFonts w:ascii="Nirmala UI" w:hAnsi="Nirmala UI" w:eastAsia="Nirmala UI" w:cs="Nirmala UI"/>
        </w:rPr>
        <w:t>మృగమును</w:t>
      </w:r>
      <w:r>
        <w:rPr>
          <w:rFonts w:ascii="Times New Roman" w:hAnsi="Times New Roman" w:eastAsia="Times New Roman" w:cs="Times New Roman"/>
        </w:rPr>
        <w:t xml:space="preserve"> </w:t>
      </w:r>
      <w:r>
        <w:rPr>
          <w:rFonts w:ascii="Nirmala UI" w:hAnsi="Nirmala UI" w:eastAsia="Nirmala UI" w:cs="Nirmala UI"/>
        </w:rPr>
        <w:t>గుర్తింపజేయుచున్నవి</w:t>
      </w:r>
      <w:r>
        <w:rPr>
          <w:rFonts w:ascii="Times New Roman" w:hAnsi="Times New Roman" w:eastAsia="Times New Roman" w:cs="Times New Roman"/>
        </w:rPr>
        <w:t>.</w:t>
      </w:r>
    </w:p>
    <w:p>
      <w:pPr>
        <w:pStyle w:val="ArticleBody"/>
        <w:jc w:val="left"/>
      </w:pPr>
      <w:r>
        <w:rPr>
          <w:rFonts w:ascii="Leelawadee UI" w:hAnsi="Leelawadee UI" w:eastAsia="Leelawadee UI" w:cs="Leelawadee UI"/>
        </w:rPr>
        <w:t>การพรรณนาถึงหญิงนั้นและสัตว์ร้ายในบทที่สิบเจ็ดและสิบแปด</w:t>
      </w:r>
      <w:r>
        <w:rPr>
          <w:rFonts w:ascii="Times New Roman" w:hAnsi="Times New Roman" w:eastAsia="Times New Roman" w:cs="Times New Roman"/>
        </w:rPr>
        <w:t xml:space="preserve"> </w:t>
      </w:r>
      <w:r>
        <w:rPr>
          <w:rFonts w:ascii="Leelawadee UI" w:hAnsi="Leelawadee UI" w:eastAsia="Leelawadee UI" w:cs="Leelawadee UI"/>
        </w:rPr>
        <w:t>ชี้ให้เห็นถึงการพิพากษาแบบก้าวหน้าที่พระเจ้าทรงนำมาสู่บาบิโลนสมัยใหม่</w:t>
      </w:r>
      <w:r>
        <w:rPr>
          <w:rFonts w:ascii="Times New Roman" w:hAnsi="Times New Roman" w:eastAsia="Times New Roman" w:cs="Times New Roman"/>
        </w:rPr>
        <w:t xml:space="preserve"> </w:t>
      </w:r>
      <w:r>
        <w:rPr>
          <w:rFonts w:ascii="Leelawadee UI" w:hAnsi="Leelawadee UI" w:eastAsia="Leelawadee UI" w:cs="Leelawadee UI"/>
        </w:rPr>
        <w:t>โดยเริ่มต้นที่กฎหมายวันอาทิตย์ซึ่งจะมาถึงในไม่ช้า</w:t>
      </w:r>
      <w:r>
        <w:rPr>
          <w:rFonts w:ascii="Times New Roman" w:hAnsi="Times New Roman" w:eastAsia="Times New Roman" w:cs="Times New Roman"/>
        </w:rPr>
        <w:t xml:space="preserve"> </w:t>
      </w:r>
      <w:r>
        <w:rPr>
          <w:rFonts w:ascii="Leelawadee UI" w:hAnsi="Leelawadee UI" w:eastAsia="Leelawadee UI" w:cs="Leelawadee UI"/>
        </w:rPr>
        <w:t>และดำเนินต่อไปจนกระทั่งมีคาเอลทรงลุกขึ้น</w:t>
      </w:r>
      <w:r>
        <w:rPr>
          <w:rFonts w:ascii="Times New Roman" w:hAnsi="Times New Roman" w:eastAsia="Times New Roman" w:cs="Times New Roman"/>
        </w:rPr>
        <w:t xml:space="preserve"> </w:t>
      </w:r>
      <w:r>
        <w:rPr>
          <w:rFonts w:ascii="Leelawadee UI" w:hAnsi="Leelawadee UI" w:eastAsia="Leelawadee UI" w:cs="Leelawadee UI"/>
        </w:rPr>
        <w:t>และช่วงเวลาแห่งการทดลองของมนุษย์สิ้นสุดลง</w:t>
      </w:r>
      <w:r>
        <w:rPr>
          <w:rFonts w:ascii="Times New Roman" w:hAnsi="Times New Roman" w:eastAsia="Times New Roman" w:cs="Times New Roman"/>
        </w:rPr>
        <w:t xml:space="preserve"> </w:t>
      </w:r>
      <w:r>
        <w:rPr>
          <w:rFonts w:ascii="Leelawadee UI" w:hAnsi="Leelawadee UI" w:eastAsia="Leelawadee UI" w:cs="Leelawadee UI"/>
        </w:rPr>
        <w:t>ช่วงเวลานั้นเป็นเครื่องหมายของส่วนแรกแห่งการพิพากษาเชิงบริหารของพระเจ้า</w:t>
      </w:r>
      <w:r>
        <w:rPr>
          <w:rFonts w:ascii="Times New Roman" w:hAnsi="Times New Roman" w:eastAsia="Times New Roman" w:cs="Times New Roman"/>
        </w:rPr>
        <w:t xml:space="preserve"> </w:t>
      </w:r>
      <w:r>
        <w:rPr>
          <w:rFonts w:ascii="Leelawadee UI" w:hAnsi="Leelawadee UI" w:eastAsia="Leelawadee UI" w:cs="Leelawadee UI"/>
        </w:rPr>
        <w:t>ซึ่งสำเร็จลงพร้อมด้วยการผสมผสานแห่งพระเมตตาของพระองค์</w:t>
      </w:r>
      <w:r>
        <w:rPr>
          <w:rFonts w:ascii="Times New Roman" w:hAnsi="Times New Roman" w:eastAsia="Times New Roman" w:cs="Times New Roman"/>
        </w:rPr>
        <w:t xml:space="preserve"> </w:t>
      </w:r>
      <w:r>
        <w:rPr>
          <w:rFonts w:ascii="Leelawadee UI" w:hAnsi="Leelawadee UI" w:eastAsia="Leelawadee UI" w:cs="Leelawadee UI"/>
        </w:rPr>
        <w:t>แล้วต่อจากนั้น</w:t>
      </w:r>
      <w:r>
        <w:rPr>
          <w:rFonts w:ascii="Times New Roman" w:hAnsi="Times New Roman" w:eastAsia="Times New Roman" w:cs="Times New Roman"/>
        </w:rPr>
        <w:t xml:space="preserve"> </w:t>
      </w:r>
      <w:r>
        <w:rPr>
          <w:rFonts w:ascii="Leelawadee UI" w:hAnsi="Leelawadee UI" w:eastAsia="Leelawadee UI" w:cs="Leelawadee UI"/>
        </w:rPr>
        <w:t>ในภัยพิบัติเจ็ดประการสุดท้าย</w:t>
      </w:r>
      <w:r>
        <w:rPr>
          <w:rFonts w:ascii="Times New Roman" w:hAnsi="Times New Roman" w:eastAsia="Times New Roman" w:cs="Times New Roman"/>
        </w:rPr>
        <w:t xml:space="preserve"> </w:t>
      </w:r>
      <w:r>
        <w:rPr>
          <w:rFonts w:ascii="Leelawadee UI" w:hAnsi="Leelawadee UI" w:eastAsia="Leelawadee UI" w:cs="Leelawadee UI"/>
        </w:rPr>
        <w:t>ไม่มีพระเมตตาใดผสมอยู่กับการพิพากษาของพระองค์</w:t>
      </w:r>
      <w:r>
        <w:rPr>
          <w:rFonts w:ascii="Times New Roman" w:hAnsi="Times New Roman" w:eastAsia="Times New Roman" w:cs="Times New Roman"/>
        </w:rPr>
        <w:t xml:space="preserve"> </w:t>
      </w:r>
      <w:r>
        <w:rPr>
          <w:rFonts w:ascii="Leelawadee UI" w:hAnsi="Leelawadee UI" w:eastAsia="Leelawadee UI" w:cs="Leelawadee UI"/>
        </w:rPr>
        <w:t>ทั้งสองขั้นตอนนี้ยังได้ถูกอนุมานไว้ด้วยในงานพิพากษาไต่สวน</w:t>
      </w:r>
      <w:r>
        <w:rPr>
          <w:rFonts w:ascii="Times New Roman" w:hAnsi="Times New Roman" w:eastAsia="Times New Roman" w:cs="Times New Roman"/>
        </w:rPr>
        <w:t xml:space="preserve"> </w:t>
      </w:r>
      <w:r>
        <w:rPr>
          <w:rFonts w:ascii="Leelawadee UI" w:hAnsi="Leelawadee UI" w:eastAsia="Leelawadee UI" w:cs="Leelawadee UI"/>
        </w:rPr>
        <w:t>ซึ่งได้เริ่มขึ้นเมื่อวันที่</w:t>
      </w:r>
      <w:r>
        <w:rPr>
          <w:rFonts w:ascii="Times New Roman" w:hAnsi="Times New Roman" w:eastAsia="Times New Roman" w:cs="Times New Roman"/>
        </w:rPr>
        <w:t xml:space="preserve"> 22 </w:t>
      </w:r>
      <w:r>
        <w:rPr>
          <w:rFonts w:ascii="Leelawadee UI" w:hAnsi="Leelawadee UI" w:eastAsia="Leelawadee UI" w:cs="Leelawadee UI"/>
        </w:rPr>
        <w:t>ตุลาคม</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1844 </w:t>
      </w:r>
      <w:r>
        <w:rPr>
          <w:rFonts w:ascii="Leelawadee UI" w:hAnsi="Leelawadee UI" w:eastAsia="Leelawadee UI" w:cs="Leelawadee UI"/>
        </w:rPr>
        <w:t>การพิพากษาไต่สวนได้เริ่มต้นด้วยการไต่สวนและพิพากษาคนตาย</w:t>
      </w:r>
      <w:r>
        <w:rPr>
          <w:rFonts w:ascii="Times New Roman" w:hAnsi="Times New Roman" w:eastAsia="Times New Roman" w:cs="Times New Roman"/>
        </w:rPr>
        <w:t xml:space="preserve"> </w:t>
      </w:r>
      <w:r>
        <w:rPr>
          <w:rFonts w:ascii="Leelawadee UI" w:hAnsi="Leelawadee UI" w:eastAsia="Leelawadee UI" w:cs="Leelawadee UI"/>
        </w:rPr>
        <w:t>และเมื่อวันที่</w:t>
      </w:r>
      <w:r>
        <w:rPr>
          <w:rFonts w:ascii="Times New Roman" w:hAnsi="Times New Roman" w:eastAsia="Times New Roman" w:cs="Times New Roman"/>
        </w:rPr>
        <w:t xml:space="preserve"> 11 </w:t>
      </w:r>
      <w:r>
        <w:rPr>
          <w:rFonts w:ascii="Leelawadee UI" w:hAnsi="Leelawadee UI" w:eastAsia="Leelawadee UI" w:cs="Leelawadee UI"/>
        </w:rPr>
        <w:t>กันยายน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2001 </w:t>
      </w:r>
      <w:r>
        <w:rPr>
          <w:rFonts w:ascii="Leelawadee UI" w:hAnsi="Leelawadee UI" w:eastAsia="Leelawadee UI" w:cs="Leelawadee UI"/>
        </w:rPr>
        <w:t>การพิพากษาไต่สวนของคนเป็นก็ได้เริ่มขึ้น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Penghakiman orang-orang hidup juga dibahagikan kepada dua tempoh, yang pertama bermula pada 11 September 2001, dengan penyiasatan dan penghakiman terhadap mereka yang menjadi calon untuk termasuk dalam kalangan seratus empat puluh empat ribu, kerana penghakiman bermula dengan isi rumah Allah. Penghakiman penyiasatan terhadap orang mati hanya dilaksanakan ke atas mereka yang namanya, pada suatu ketika dalam hidup mereka, telah tercatat dalam kitab kehidupan. Nama-nama orang mati yang telah ditulis dan didaftarkan kemudian dibandingkan dengan kitab dosa-dosa. Jika mereka mempunyai dosa yang tidak diakui, nama mereka disingkirkan daripada kitab kehidupan. Penghakiman penyiasatan terhadap orang hidup dinyatakan sebagai bermula dengan isi rumah Allah, sedangkan dalam penghakiman penyiasatan terhadap orang mati tidak diperlukan sebarang kelayakan demikian.</w:t>
      </w:r>
    </w:p>
    <w:p>
      <w:pPr>
        <w:pStyle w:val="ArticleBody"/>
        <w:jc w:val="left"/>
      </w:pPr>
      <w:r>
        <w:rPr>
          <w:rFonts w:ascii="Times New Roman" w:hAnsi="Times New Roman" w:eastAsia="Times New Roman" w:cs="Times New Roman"/>
        </w:rPr>
        <w:t>Sa masa ka pag-usisa nga paghukom sa mga buhi, ang Pulong sa Dios maampingong nagpaila nga kanang paghukom sa panahon sa pagtimri sa usa ka gatus ug kap-atan ug upat ka libo nagsugod sa Jerusalem, nga mao ang iglesia sa Dios. Ang Biblia naghatag ug ikaduhang tuwirang saksi niini nga kamatuoran.</w:t>
      </w:r>
    </w:p>
    <w:p>
      <w:pPr>
        <w:pStyle w:val="ArticleScripture"/>
        <w:jc w:val="left"/>
      </w:pPr>
      <w:r>
        <w:rPr>
          <w:rFonts w:ascii="Times New Roman" w:hAnsi="Times New Roman" w:eastAsia="Times New Roman" w:cs="Times New Roman"/>
        </w:rPr>
        <w:t>Eri kha hûn cengna dâwtuk a lo thleng tawh a, chu chu Pathian in a lo inah a ṭan ang; chutiang chu kan lakah hmasa ber a ṭan a nih chuan, Pathian Chanchin Ṭha thu awih lo mite tâwpna chu eng ang nge a nih ang? 1 Petera 4:17.</w:t>
      </w:r>
    </w:p>
    <w:p>
      <w:pPr>
        <w:pStyle w:val="ArticleBody"/>
        <w:jc w:val="left"/>
      </w:pPr>
      <w:r>
        <w:rPr>
          <w:rFonts w:ascii="Times New Roman" w:hAnsi="Times New Roman" w:eastAsia="Times New Roman" w:cs="Times New Roman"/>
        </w:rPr>
        <w:t>Panghukuman ka mti agbibiag ket mangrugi idiay Jerusalem, ti balay ti Dios, ken adda naisangsangayan a tiempo no kaano a mangrugi dayta a panangukom. Ti panangukom kadagiti agbibiag ket mangrugi idiay Jerusalem inton ti sornsoratan ti mannurat nga adda inkhorn-na ket lumabas iti Jerusalem ket mangipataw iti marka kadagiti lallaki ken babbai a aguni ken agdung-aw gapu kadagiti makarimon a banbanag a maaramid iti iglesia ken kasta met iti daga.</w:t>
      </w:r>
    </w:p>
    <w:p>
      <w:pPr>
        <w:pStyle w:val="ArticleBody"/>
        <w:jc w:val="left"/>
      </w:pPr>
      <w:r>
        <w:rPr>
          <w:rFonts w:ascii="Times New Roman" w:hAnsi="Times New Roman" w:eastAsia="Times New Roman" w:cs="Times New Roman"/>
        </w:rPr>
        <w:t>Golongan yang tidak mentaati Injil dikenal pasti dalam Wahyu fasal tujuh sebagai berbeza daripada seratus empat puluh empat ribu itu, di mana Yohanes di sana mengenal pasti mereka sebagai kumpulan besar itu. Kumpulan besar itu melambangkan suatu golongan jiwa-jiwa yang hidup yang dihakimi semasa tempoh penghakiman orang hidup yang belum sepenuhnya mentaati hukum Allah, kerana mereka telah beribadat pada hari matahari kepunyaan paus. Pada undang-undang Ahad yang akan segera datang di Amerika Syarikat, mereka yang telah dimeteraikan oleh malaikat yang membawa alat tulis penulis dalam Yehezkiel fasal sembilan, yang juga merupakan pemeteraian Wahyu fasal tujuh, diangkat sebagai panji. Kemudian mereka yang pada masa ini tidak mentaati Injil akan dipertanggungjawabkan berkenaan Sabat hari ketujuh.</w:t>
      </w:r>
    </w:p>
    <w:p>
      <w:pPr>
        <w:pStyle w:val="ArticleScripture"/>
        <w:jc w:val="left"/>
      </w:pPr>
      <w:r>
        <w:rPr>
          <w:rFonts w:ascii="Times New Roman" w:hAnsi="Times New Roman" w:eastAsia="Times New Roman" w:cs="Times New Roman"/>
        </w:rPr>
        <w:t>“Tadaho rangni Kristianrang Sondini rakkiaha, indine uamangko iako dakgenchimode uamang Bible-o donggipa Sabbath-ko rakkiaha ine bebera’genchim; aro da’oba pilak mondolirangon, Roman Catholic communion-ko baatgija, kakketgipa Kristianrang donga, jerang rongtale bebera’a je Sondiara Isolni niam dongimin Sabbath ong’a. Isol uamangni miksongani kakketaniko aro Uni mikkango uamangni rongtalaniko ra’chaka. Indiba jensalo ainchi dvara Sondi rakkiani so’otatako man’gen, aro chongmotgipa Sabbath-ni da’iko duniagipa manderangna rongtalbee mesokako man’gen, unon je saksa Isolni ge’etgiminko pe’e, Rome-ni bilna bategipa bil gri mingsa ge’etani kattako manie skango dakgen, ua indake Isolna bate popery-ko mande ra’skagen. Ua Rome-na aro Rome-ni ge’etgimin ong’atako bil dakgipa bilna mandera’ani on’enga. Ua do’bokko aro uni bimangko olakkienga. Jensalo manderang Isolni bilni chin ine Isol aganenggipa ong’atako jegalgen, aro uni biapalo Rome-ni an’tangtangni chubatani chin ine basegiminko mandera’gen, unon uamang indake Rome-na kakket ong’ani chinko—‘do’bokni marka’—ra’chakgen. Aro manderangni mikkango iani kattara indake rongtalbee donsoako man’gija aro uamangko Isolni ge’etrang aro manderangni ge’etrangni gisepo baseani dakna ra’bajagenchimode, ge’etgimin pe’e skang rikgiparang ‘do’bokni marka’-ko man’jawaha.” The Great Controversy, 449.</w:t>
      </w:r>
    </w:p>
    <w:p>
      <w:pPr>
        <w:pStyle w:val="ArticleBody"/>
        <w:jc w:val="left"/>
      </w:pPr>
      <w:r>
        <w:rPr>
          <w:rFonts w:ascii="Times New Roman" w:hAnsi="Times New Roman" w:eastAsia="Times New Roman" w:cs="Times New Roman"/>
        </w:rPr>
        <w:t>Tanda panji bagi mereka yang dimeteraikan ialah Dia yang memanggil mereka yang tidak taat kepada Injil kepada ketaatan.</w:t>
      </w:r>
    </w:p>
    <w:p>
      <w:pPr>
        <w:pStyle w:val="ArticleScripture"/>
        <w:jc w:val="left"/>
      </w:pPr>
      <w:r>
        <w:rPr>
          <w:rFonts w:ascii="Times New Roman" w:hAnsi="Times New Roman" w:eastAsia="Times New Roman" w:cs="Times New Roman"/>
        </w:rPr>
        <w:t>Dan pada hari itu akan ada suatu akar Isai, yang akan berdiri sebagai panji bagi bangsa-bangsa; kepada-Nya bangsa-bangsa bukan Yahudi akan mencari: dan perhentian-Nya akan mulia. Maka akan terjadi pada hari itu, bahwa Tuhan akan mengulurkan tangan-Nya lagi untuk kedua kalinya guna mendapatkan kembali sisa umat-Nya, yang akan tertinggal, dari Asyur, dan dari Mesir, dan dari Patros, dan dari Kush, dan dari Elam, dan dari Sinear, dan dari Hamat, dan dari pulau-pulau di laut. Dan Ia akan mendirikan suatu panji bagi bangsa-bangsa, dan akan menghimpunkan orang-orang buangan Israel, dan mengumpulkan orang-orang Yehuda yang tercerai-berai dari keempat penjuru bumi. Yesaya 11:10–12.</w:t>
      </w:r>
    </w:p>
    <w:p>
      <w:pPr>
        <w:pStyle w:val="ArticleBody"/>
        <w:jc w:val="left"/>
      </w:pPr>
      <w:r>
        <w:rPr>
          <w:rFonts w:ascii="Times New Roman" w:hAnsi="Times New Roman" w:eastAsia="Times New Roman" w:cs="Times New Roman"/>
        </w:rPr>
        <w:t>Ba ga jaanong ba sa ikobeleng efangele ba atlholwa ba sa ntse ba phela, mme katlholo ya bona e tshwanetse go latela katlholo ya patlisiso ya ba ba phelang ba dikete tsotlhe di le lekgolo le masome a manè le bonê, gonne ba ka tlhagisiwa fela ka go bona banna le basadi ba ba nang le sekano sa Modimo mo nakong ya matshwenyego a molao wa Tshipi o o tlang ka bonako.</w:t>
      </w:r>
    </w:p>
    <w:p>
      <w:pPr>
        <w:pStyle w:val="ArticleScripture"/>
        <w:jc w:val="left"/>
      </w:pPr>
      <w:r>
        <w:rPr>
          <w:rFonts w:ascii="Times New Roman" w:hAnsi="Times New Roman" w:eastAsia="Times New Roman" w:cs="Times New Roman"/>
        </w:rPr>
        <w:t>“Molichaba wa Moya o Mokgethwa ke go kgodiša lefase ka ga sebe, le ka ga toko, le ka ga kahlolo. Lefase le ka lemošwa feela ka go bona bao ba dumelago therešo ba kgethagatšwa ka therešo, ba dira ka melaometheo e phagamego le e kgethwa, ba bontšha ka mokgwa o phagamego le o phahamego kudu mothaladi wa kgaoganyo magareng ga bao ba bolokago melao ya Modimo, le bao ba e gatakelago ka dinao. Kgethagatšo ya Moya e bontšha phapano magareng ga bao ba nago le leswao la Modimo, le bao ba bolokago letšatši la maikhutšo la bofora. Ge teko e fihla, go tla bontšhwa ka go hlaka gore leswao la sebata ke eng. Ke go boloka Lamorena. Bao bao, ka morago ga go kwa therešo, ba sa tšwelago pele go lebelela letšatši le bjalo ka le lekgethwa, ba rwala mosaeno wa motho wa sebe, yo a ilego a nagana go fetoša dinako le melao.” Bible Training School, December 1, 1903.</w:t>
      </w:r>
    </w:p>
    <w:p>
      <w:pPr>
        <w:pStyle w:val="ArticleBody"/>
        <w:jc w:val="left"/>
      </w:pPr>
      <w:r>
        <w:rPr>
          <w:rFonts w:ascii="Times New Roman" w:hAnsi="Times New Roman" w:eastAsia="Times New Roman" w:cs="Times New Roman"/>
        </w:rPr>
        <w:t>Tsheko ya phethagatšo, yeo e lego moo mošomo wa Eliya wa boraro o phethwago gona, e thoma molaotheong wa Lamorena wo o tlago ka pela. Ke dinako tše pedi; nakong ya pele dikahlolo tša Modimo di hlakane le kgaugelo bakeng sa bao bjale ba sa kwego ebangedi, gomme ka morago ga moo go latela dikotlo tše šupago tša mafelelo tše di tšholwago ntle le kgaugelo.</w:t>
      </w:r>
    </w:p>
    <w:p>
      <w:pPr>
        <w:pStyle w:val="ArticleScripture"/>
        <w:jc w:val="left"/>
      </w:pPr>
      <w:r>
        <w:rPr>
          <w:rFonts w:ascii="Times New Roman" w:hAnsi="Times New Roman" w:eastAsia="Times New Roman" w:cs="Times New Roman"/>
        </w:rPr>
        <w:t>“</w:t>
      </w:r>
      <w:r>
        <w:rPr>
          <w:rFonts w:ascii="Nirmala UI" w:hAnsi="Nirmala UI" w:eastAsia="Nirmala UI" w:cs="Nirmala UI"/>
        </w:rPr>
        <w:t>মেহেনতি</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স্থায়ী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পৃথিবীৰ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সংযমকাৰী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উঠাই</w:t>
      </w:r>
      <w:r>
        <w:rPr>
          <w:rFonts w:ascii="Times New Roman" w:hAnsi="Times New Roman" w:eastAsia="Times New Roman" w:cs="Times New Roman"/>
        </w:rPr>
        <w:t xml:space="preserve"> </w:t>
      </w:r>
      <w:r>
        <w:rPr>
          <w:rFonts w:ascii="Nirmala UI" w:hAnsi="Nirmala UI" w:eastAsia="Nirmala UI" w:cs="Nirmala UI"/>
        </w:rPr>
        <w:t>লই</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ধৰি</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পবিত্ৰ</w:t>
      </w:r>
      <w:r>
        <w:rPr>
          <w:rFonts w:ascii="Times New Roman" w:hAnsi="Times New Roman" w:eastAsia="Times New Roman" w:cs="Times New Roman"/>
        </w:rPr>
        <w:t xml:space="preserve"> </w:t>
      </w:r>
      <w:r>
        <w:rPr>
          <w:rFonts w:ascii="Nirmala UI" w:hAnsi="Nirmala UI" w:eastAsia="Nirmala UI" w:cs="Nirmala UI"/>
        </w:rPr>
        <w:t>আত্মাৰ</w:t>
      </w:r>
      <w:r>
        <w:rPr>
          <w:rFonts w:ascii="Times New Roman" w:hAnsi="Times New Roman" w:eastAsia="Times New Roman" w:cs="Times New Roman"/>
        </w:rPr>
        <w:t xml:space="preserve"> </w:t>
      </w:r>
      <w:r>
        <w:rPr>
          <w:rFonts w:ascii="Nirmala UI" w:hAnsi="Nirmala UI" w:eastAsia="Nirmala UI" w:cs="Nirmala UI"/>
        </w:rPr>
        <w:t>কৰ্মধাৰাৰ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নৰ</w:t>
      </w:r>
      <w:r>
        <w:rPr>
          <w:rFonts w:ascii="Times New Roman" w:hAnsi="Times New Roman" w:eastAsia="Times New Roman" w:cs="Times New Roman"/>
        </w:rPr>
        <w:t>-</w:t>
      </w:r>
      <w:r>
        <w:rPr>
          <w:rFonts w:ascii="Nirmala UI" w:hAnsi="Nirmala UI" w:eastAsia="Nirmala UI" w:cs="Nirmala UI"/>
        </w:rPr>
        <w:t>নাৰীৰ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আহিছে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নাছিল।</w:t>
      </w:r>
      <w:r>
        <w:rPr>
          <w:rFonts w:ascii="Times New Roman" w:hAnsi="Times New Roman" w:eastAsia="Times New Roman" w:cs="Times New Roman"/>
        </w:rPr>
        <w:t xml:space="preserve"> </w:t>
      </w:r>
      <w:r>
        <w:rPr>
          <w:rFonts w:ascii="Nirmala UI" w:hAnsi="Nirmala UI" w:eastAsia="Nirmala UI" w:cs="Nirmala UI"/>
        </w:rPr>
        <w:t>এতিয়া</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লোকসকলৰ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জগতৰ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বিচাৰৰ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বিচাৰসমূহৰ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সেইসকলৰ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দয়াৰ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এতিয়ালৈকে</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জনাৰ</w:t>
      </w:r>
      <w:r>
        <w:rPr>
          <w:rFonts w:ascii="Times New Roman" w:hAnsi="Times New Roman" w:eastAsia="Times New Roman" w:cs="Times New Roman"/>
        </w:rPr>
        <w:t xml:space="preserve"> </w:t>
      </w:r>
      <w:r>
        <w:rPr>
          <w:rFonts w:ascii="Nirmala UI" w:hAnsi="Nirmala UI" w:eastAsia="Nirmala UI" w:cs="Nirmala UI"/>
        </w:rPr>
        <w:t>সুযোগ</w:t>
      </w:r>
      <w:r>
        <w:rPr>
          <w:rFonts w:ascii="Times New Roman" w:hAnsi="Times New Roman" w:eastAsia="Times New Roman" w:cs="Times New Roman"/>
        </w:rPr>
        <w:t xml:space="preserve"> </w:t>
      </w:r>
      <w:r>
        <w:rPr>
          <w:rFonts w:ascii="Nirmala UI" w:hAnsi="Nirmala UI" w:eastAsia="Nirmala UI" w:cs="Nirmala UI"/>
        </w:rPr>
        <w:t>পোৱা</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প্ৰভুৱে</w:t>
      </w:r>
      <w:r>
        <w:rPr>
          <w:rFonts w:ascii="Times New Roman" w:hAnsi="Times New Roman" w:eastAsia="Times New Roman" w:cs="Times New Roman"/>
        </w:rPr>
        <w:t xml:space="preserve"> </w:t>
      </w:r>
      <w:r>
        <w:rPr>
          <w:rFonts w:ascii="Nirmala UI" w:hAnsi="Nirmala UI" w:eastAsia="Nirmala UI" w:cs="Nirmala UI"/>
        </w:rPr>
        <w:t>স্নেহেৰে</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ৰাখিব।</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দয়াময়</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স্পৰ্শিত</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এতিয়াও</w:t>
      </w:r>
      <w:r>
        <w:rPr>
          <w:rFonts w:ascii="Times New Roman" w:hAnsi="Times New Roman" w:eastAsia="Times New Roman" w:cs="Times New Roman"/>
        </w:rPr>
        <w:t xml:space="preserve"> </w:t>
      </w:r>
      <w:r>
        <w:rPr>
          <w:rFonts w:ascii="Nirmala UI" w:hAnsi="Nirmala UI" w:eastAsia="Nirmala UI" w:cs="Nirmala UI"/>
        </w:rPr>
        <w:t>উদ্ধাৰ</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প্ৰসাৰিত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সংখ্যক</w:t>
      </w:r>
      <w:r>
        <w:rPr>
          <w:rFonts w:ascii="Times New Roman" w:hAnsi="Times New Roman" w:eastAsia="Times New Roman" w:cs="Times New Roman"/>
        </w:rPr>
        <w:t xml:space="preserve"> </w:t>
      </w:r>
      <w:r>
        <w:rPr>
          <w:rFonts w:ascii="Nirmala UI" w:hAnsi="Nirmala UI" w:eastAsia="Nirmala UI" w:cs="Nirmala UI"/>
        </w:rPr>
        <w:t>লোকক</w:t>
      </w:r>
      <w:r>
        <w:rPr>
          <w:rFonts w:ascii="Times New Roman" w:hAnsi="Times New Roman" w:eastAsia="Times New Roman" w:cs="Times New Roman"/>
        </w:rPr>
        <w:t xml:space="preserve"> </w:t>
      </w:r>
      <w:r>
        <w:rPr>
          <w:rFonts w:ascii="Nirmala UI" w:hAnsi="Nirmala UI" w:eastAsia="Nirmala UI" w:cs="Nirmala UI"/>
        </w:rPr>
        <w:t>সুৰক্ষাৰ</w:t>
      </w:r>
      <w:r>
        <w:rPr>
          <w:rFonts w:ascii="Times New Roman" w:hAnsi="Times New Roman" w:eastAsia="Times New Roman" w:cs="Times New Roman"/>
        </w:rPr>
        <w:t xml:space="preserve"> </w:t>
      </w:r>
      <w:r>
        <w:rPr>
          <w:rFonts w:ascii="Nirmala UI" w:hAnsi="Nirmala UI" w:eastAsia="Nirmala UI" w:cs="Nirmala UI"/>
        </w:rPr>
        <w:t>ঘেৰালৈ</w:t>
      </w:r>
      <w:r>
        <w:rPr>
          <w:rFonts w:ascii="Times New Roman" w:hAnsi="Times New Roman" w:eastAsia="Times New Roman" w:cs="Times New Roman"/>
        </w:rPr>
        <w:t xml:space="preserve"> </w:t>
      </w:r>
      <w:r>
        <w:rPr>
          <w:rFonts w:ascii="Nirmala UI" w:hAnsi="Nirmala UI" w:eastAsia="Nirmala UI" w:cs="Nirmala UI"/>
        </w:rPr>
        <w:t>গ্ৰহণ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দিনবোৰত</w:t>
      </w:r>
      <w:r>
        <w:rPr>
          <w:rFonts w:ascii="Times New Roman" w:hAnsi="Times New Roman" w:eastAsia="Times New Roman" w:cs="Times New Roman"/>
        </w:rPr>
        <w:t xml:space="preserve"> </w:t>
      </w:r>
      <w:r>
        <w:rPr>
          <w:rFonts w:ascii="Nirmala UI" w:hAnsi="Nirmala UI" w:eastAsia="Nirmala UI" w:cs="Nirmala UI"/>
        </w:rPr>
        <w:t>প্ৰথমবাৰৰ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শুনিব।</w:t>
      </w:r>
      <w:r>
        <w:rPr>
          <w:rFonts w:ascii="Times New Roman" w:hAnsi="Times New Roman" w:eastAsia="Times New Roman" w:cs="Times New Roman"/>
        </w:rPr>
        <w:t>” Review and Herald, November 22, 1906.</w:t>
      </w:r>
    </w:p>
    <w:p>
      <w:pPr>
        <w:pStyle w:val="ArticleBody"/>
        <w:jc w:val="left"/>
      </w:pPr>
      <w:r>
        <w:rPr>
          <w:rFonts w:ascii="Times New Roman" w:hAnsi="Times New Roman" w:eastAsia="Times New Roman" w:cs="Times New Roman"/>
        </w:rPr>
        <w:t>Mereka yang tidak taat kepada Injil ialah “domba-domba lain” yang Yesus janjikan untuk dipanggil, dan mereka akan mendengar suara-Nya apabila Dia memanggil.</w:t>
      </w:r>
    </w:p>
    <w:p>
      <w:pPr>
        <w:pStyle w:val="ArticleScripture"/>
        <w:jc w:val="left"/>
      </w:pPr>
      <w:r>
        <w:rPr>
          <w:rFonts w:ascii="Times New Roman" w:hAnsi="Times New Roman" w:eastAsia="Times New Roman" w:cs="Times New Roman"/>
        </w:rPr>
        <w:t>“Dan aku mempunyai domba-domba lain yang bukan dari kandang ini; mereka juga harus Kutuntun, dan mereka akan mendengar suara-Ku; maka akan ada satu kawanan dan satu gembala.” Yohanes 10:16.</w:t>
      </w:r>
    </w:p>
    <w:p>
      <w:pPr>
        <w:pStyle w:val="ArticleBody"/>
        <w:jc w:val="left"/>
      </w:pPr>
      <w:r>
        <w:rPr>
          <w:rFonts w:ascii="Times New Roman" w:hAnsi="Times New Roman" w:eastAsia="Times New Roman" w:cs="Times New Roman"/>
        </w:rPr>
        <w:t>“</w:t>
      </w:r>
      <w:r>
        <w:rPr>
          <w:rFonts w:ascii="Microsoft Himalaya" w:hAnsi="Microsoft Himalaya" w:eastAsia="Microsoft Himalaya" w:cs="Microsoft Himalaya"/>
        </w:rPr>
        <w:t>སྐད་གསང་</w:t>
      </w:r>
      <w:r>
        <w:rPr>
          <w:rFonts w:ascii="Times New Roman" w:hAnsi="Times New Roman" w:eastAsia="Times New Roman" w:cs="Times New Roman"/>
        </w:rPr>
        <w:t xml:space="preserve">” </w:t>
      </w:r>
      <w:r>
        <w:rPr>
          <w:rFonts w:ascii="Microsoft Himalaya" w:hAnsi="Microsoft Himalaya" w:eastAsia="Microsoft Himalaya" w:cs="Microsoft Himalaya"/>
        </w:rPr>
        <w:t>དེ་ཚོས་གོ་བ་ནི</w:t>
      </w:r>
      <w:r>
        <w:rPr>
          <w:rFonts w:ascii="Times New Roman" w:hAnsi="Times New Roman" w:eastAsia="Times New Roman" w:cs="Times New Roman"/>
        </w:rPr>
        <w:t xml:space="preserve"> </w:t>
      </w:r>
      <w:r>
        <w:rPr>
          <w:rFonts w:ascii="Microsoft Himalaya" w:hAnsi="Microsoft Himalaya" w:eastAsia="Microsoft Himalaya" w:cs="Microsoft Himalaya"/>
        </w:rPr>
        <w:t>མངོན་རྟོགས་བཅོ་བརྒྱད་པའི་ལེའུའི</w:t>
      </w:r>
      <w:r>
        <w:rPr>
          <w:rFonts w:ascii="Times New Roman" w:hAnsi="Times New Roman" w:eastAsia="Times New Roman" w:cs="Times New Roman"/>
        </w:rPr>
        <w:t xml:space="preserve"> “</w:t>
      </w:r>
      <w:r>
        <w:rPr>
          <w:rFonts w:ascii="Microsoft Himalaya" w:hAnsi="Microsoft Himalaya" w:eastAsia="Microsoft Himalaya" w:cs="Microsoft Himalaya"/>
        </w:rPr>
        <w:t>སྐད་གསང་</w:t>
      </w:r>
      <w:r>
        <w:rPr>
          <w:rFonts w:ascii="Times New Roman" w:hAnsi="Times New Roman" w:eastAsia="Times New Roman" w:cs="Times New Roman"/>
        </w:rPr>
        <w:t xml:space="preserve">” </w:t>
      </w:r>
      <w:r>
        <w:rPr>
          <w:rFonts w:ascii="Microsoft Himalaya" w:hAnsi="Microsoft Himalaya" w:eastAsia="Microsoft Himalaya" w:cs="Microsoft Himalaya"/>
        </w:rPr>
        <w:t>གཉིས་པ་དེ་ཡིན།</w:t>
      </w:r>
      <w:r>
        <w:rPr>
          <w:rFonts w:ascii="Times New Roman" w:hAnsi="Times New Roman" w:eastAsia="Times New Roman" w:cs="Times New Roman"/>
        </w:rPr>
        <w:t xml:space="preserve"> </w:t>
      </w:r>
      <w:r>
        <w:rPr>
          <w:rFonts w:ascii="Microsoft Himalaya" w:hAnsi="Microsoft Himalaya" w:eastAsia="Microsoft Himalaya" w:cs="Microsoft Himalaya"/>
        </w:rPr>
        <w:t>དེས་ཉེ་བར་འོང་བའི་གཟའ་ཉི་མའི་ཁྲིམས་ལུགས་སྐབས་སུ་སྐད་ཆེན་པོས་འབོད་པ་ཡིན།</w:t>
      </w:r>
      <w:r>
        <w:rPr>
          <w:rFonts w:ascii="Times New Roman" w:hAnsi="Times New Roman" w:eastAsia="Times New Roman" w:cs="Times New Roman"/>
        </w:rPr>
        <w:t xml:space="preserve"> </w:t>
      </w:r>
      <w:r>
        <w:rPr>
          <w:rFonts w:ascii="Microsoft Himalaya" w:hAnsi="Microsoft Himalaya" w:eastAsia="Microsoft Himalaya" w:cs="Microsoft Himalaya"/>
        </w:rPr>
        <w:t>དེའི་ཚེ་སྨད་འཚོང་མ་ཆེན་མོའི་ཁྲིམས་གཅོད་ལྡབ་གཉིས་སུ་འགྱུར་བ་ཡིན།</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མོས་རང་གི་སྡིག་པའི་ཚད་བཀག་གི་ཕོར་པ་གང་བར་བཀང་ཟིན་པས་སོ།</w:t>
      </w:r>
    </w:p>
    <w:p>
      <w:pPr>
        <w:pStyle w:val="ArticleScripture"/>
        <w:jc w:val="left"/>
      </w:pPr>
      <w:r>
        <w:rPr>
          <w:rFonts w:ascii="Times New Roman" w:hAnsi="Times New Roman" w:eastAsia="Times New Roman" w:cs="Times New Roman"/>
        </w:rPr>
        <w:t>“Ntsetsi o re, ‘Ka bona lengeloi le leng le theoha le tsoa leholimong, le e-na le matla a maholo; lefatše la bonesoa ke khanya ea lona. La hoeletsa ka matla ka lentsoe le leholo, la re: Babylona e kholo e oele, e oele, ’me e fetohile bolulo ba bademona’ (Tšenolo 18:1, 2). Ena ke eona molaetsa o tšoanang o ileng oa fanoa ke lengeloi la bobeli. Babylona e oele, ‘hobane e noselitse lichaba tsohle veine ea bohale ba bofebe ba eona’ (Tšenolo 14:8). Veine eo ke eng?—Lithuto tsa eona tsa bohata. E file lefatše sabatha ea bohata sebakeng sa Sabatha ea molao oa bone, ’me e pheta bohata boo Satane a ileng a bo bolella Eva pele Edene—ho se shoe ha moea ka tlhaho. Liphoso tse ling tse ngata tsa mofuta o tšoanang e li hasantse hole le haufi, ‘e ruta melao ea batho e le lithuto’ (Mattheu 15:9).”</w:t>
      </w:r>
    </w:p>
    <w:p>
      <w:pPr>
        <w:pStyle w:val="ArticleScripture"/>
        <w:jc w:val="left"/>
      </w:pPr>
      <w:r>
        <w:rPr>
          <w:rFonts w:ascii="Times New Roman" w:hAnsi="Times New Roman" w:eastAsia="Times New Roman" w:cs="Times New Roman"/>
        </w:rPr>
        <w:t>“Jesús, akkori a jainriksa ka ao ejen an public ministry eo an, ej kakkure Tempel eo jen an sacrilegious profanation. Boktōk ko mokta jen jerbal ko rejemlok an ministry eo an, ear bar juon alen kakkure Tempel eo. Eṃōj wōt ke, ilo jerbal eo im jemlok ñan an kakkure kōnnaan ñan ainikien aolep lal in, ruo call ko rejjelok rej kōmman ñan kiōtij ko. Message an ro ñe jilu angel eo ekar naan, ‘Babylon emōj an walok, emōj an walok, city eo emōrā, kijen ear kōmman aolep nation ko im bōk jin naan in wine an wrath an fornication eo an’ (Revelation 14:8). Im ilo loud cry an message an jiluñoul angel eo, juon voice ej ron jen nan heaven naan, ‘Etal jān e, armej ro ājū, bwe komjab bok jikin an jerbal ko an bōd ko an, im bwe komjab bōk jikin an plagues ko an. Bwe bōd ko an remōj in tōprak ioon heaven, im God emōj an ṇa etale iniquities ko an’ (Revelation 18:4, 5).” Selected Messages, book 2, 118.</w:t>
      </w:r>
    </w:p>
    <w:p>
      <w:pPr>
        <w:pStyle w:val="ArticleBody"/>
        <w:jc w:val="left"/>
      </w:pPr>
      <w:r>
        <w:rPr>
          <w:rFonts w:ascii="Myanmar Text" w:hAnsi="Myanmar Text" w:eastAsia="Myanmar Text" w:cs="Myanmar Text"/>
        </w:rPr>
        <w:t>ကြာမကြာ</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ပြဋ္ဌာန်းလာသောအခါ၊</w:t>
      </w:r>
      <w:r>
        <w:rPr>
          <w:rFonts w:ascii="Times New Roman" w:hAnsi="Times New Roman" w:eastAsia="Times New Roman" w:cs="Times New Roman"/>
        </w:rPr>
        <w:t xml:space="preserve"> </w:t>
      </w:r>
      <w:r>
        <w:rPr>
          <w:rFonts w:ascii="Myanmar Text" w:hAnsi="Myanmar Text" w:eastAsia="Myanmar Text" w:cs="Myanmar Text"/>
        </w:rPr>
        <w:t>ခေတ်သစ်ဗာဗုလုန်အပေါ်</w:t>
      </w:r>
      <w:r>
        <w:rPr>
          <w:rFonts w:ascii="Times New Roman" w:hAnsi="Times New Roman" w:eastAsia="Times New Roman" w:cs="Times New Roman"/>
        </w:rPr>
        <w:t xml:space="preserve"> </w:t>
      </w:r>
      <w:r>
        <w:rPr>
          <w:rFonts w:ascii="Myanmar Text" w:hAnsi="Myanmar Text" w:eastAsia="Myanmar Text" w:cs="Myanmar Text"/>
        </w:rPr>
        <w:t>ဆောင်ရွက်လျက်ရှိသော</w:t>
      </w:r>
      <w:r>
        <w:rPr>
          <w:rFonts w:ascii="Times New Roman" w:hAnsi="Times New Roman" w:eastAsia="Times New Roman" w:cs="Times New Roman"/>
        </w:rPr>
        <w:t xml:space="preserve"> </w:t>
      </w:r>
      <w:r>
        <w:rPr>
          <w:rFonts w:ascii="Myanmar Text" w:hAnsi="Myanmar Text" w:eastAsia="Myanmar Text" w:cs="Myanmar Text"/>
        </w:rPr>
        <w:t>အဆင့်ဆင့်</w:t>
      </w:r>
      <w:r>
        <w:rPr>
          <w:rFonts w:ascii="Times New Roman" w:hAnsi="Times New Roman" w:eastAsia="Times New Roman" w:cs="Times New Roman"/>
        </w:rPr>
        <w:t xml:space="preserve"> </w:t>
      </w:r>
      <w:r>
        <w:rPr>
          <w:rFonts w:ascii="Myanmar Text" w:hAnsi="Myanmar Text" w:eastAsia="Myanmar Text" w:cs="Myanmar Text"/>
        </w:rPr>
        <w:t>တိုးတက်သည့်</w:t>
      </w:r>
      <w:r>
        <w:rPr>
          <w:rFonts w:ascii="Times New Roman" w:hAnsi="Times New Roman" w:eastAsia="Times New Roman" w:cs="Times New Roman"/>
        </w:rPr>
        <w:t xml:space="preserve"> </w:t>
      </w:r>
      <w:r>
        <w:rPr>
          <w:rFonts w:ascii="Myanmar Text" w:hAnsi="Myanmar Text" w:eastAsia="Myanmar Text" w:cs="Myanmar Text"/>
        </w:rPr>
        <w:t>အုပ်ချုပ်ရေးဆိုင်ရာ</w:t>
      </w:r>
      <w:r>
        <w:rPr>
          <w:rFonts w:ascii="Times New Roman" w:hAnsi="Times New Roman" w:eastAsia="Times New Roman" w:cs="Times New Roman"/>
        </w:rPr>
        <w:t xml:space="preserve"> </w:t>
      </w:r>
      <w:r>
        <w:rPr>
          <w:rFonts w:ascii="Myanmar Text" w:hAnsi="Myanmar Text" w:eastAsia="Myanmar Text" w:cs="Myanmar Text"/>
        </w:rPr>
        <w:t>တရားစီရင်ခြင်းသည်</w:t>
      </w:r>
      <w:r>
        <w:rPr>
          <w:rFonts w:ascii="Times New Roman" w:hAnsi="Times New Roman" w:eastAsia="Times New Roman" w:cs="Times New Roman"/>
        </w:rPr>
        <w:t xml:space="preserve"> </w:t>
      </w:r>
      <w:r>
        <w:rPr>
          <w:rFonts w:ascii="Myanmar Text" w:hAnsi="Myanmar Text" w:eastAsia="Myanmar Text" w:cs="Myanmar Text"/>
        </w:rPr>
        <w:t>စတင်မည်ဖြစ်ပြီး၊</w:t>
      </w:r>
      <w:r>
        <w:rPr>
          <w:rFonts w:ascii="Times New Roman" w:hAnsi="Times New Roman" w:eastAsia="Times New Roman" w:cs="Times New Roman"/>
        </w:rPr>
        <w:t xml:space="preserve"> </w:t>
      </w:r>
      <w:r>
        <w:rPr>
          <w:rFonts w:ascii="Myanmar Text" w:hAnsi="Myanmar Text" w:eastAsia="Myanmar Text" w:cs="Myanmar Text"/>
        </w:rPr>
        <w:t>ထိုတရားစီရင်ခြင်းနှစ်ရပ်သည်</w:t>
      </w:r>
      <w:r>
        <w:rPr>
          <w:rFonts w:ascii="Times New Roman" w:hAnsi="Times New Roman" w:eastAsia="Times New Roman" w:cs="Times New Roman"/>
        </w:rPr>
        <w:t xml:space="preserve"> </w:t>
      </w:r>
      <w:r>
        <w:rPr>
          <w:rFonts w:ascii="Myanmar Text" w:hAnsi="Myanmar Text" w:eastAsia="Myanmar Text" w:cs="Myanmar Text"/>
        </w:rPr>
        <w:t>အပြန်အလှန်ထပ်တူကျနေသဖြင့်</w:t>
      </w:r>
      <w:r>
        <w:rPr>
          <w:rFonts w:ascii="Times New Roman" w:hAnsi="Times New Roman" w:eastAsia="Times New Roman" w:cs="Times New Roman"/>
        </w:rPr>
        <w:t xml:space="preserve"> </w:t>
      </w:r>
      <w:r>
        <w:rPr>
          <w:rFonts w:ascii="Myanmar Text" w:hAnsi="Myanmar Text" w:eastAsia="Myanmar Text" w:cs="Myanmar Text"/>
        </w:rPr>
        <w:t>အသက်ရှင်သူတို့အပေါ်</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နောက်ဆုံးကာလလည်း</w:t>
      </w:r>
      <w:r>
        <w:rPr>
          <w:rFonts w:ascii="Times New Roman" w:hAnsi="Times New Roman" w:eastAsia="Times New Roman" w:cs="Times New Roman"/>
        </w:rPr>
        <w:t xml:space="preserve"> </w:t>
      </w:r>
      <w:r>
        <w:rPr>
          <w:rFonts w:ascii="Myanmar Text" w:hAnsi="Myanmar Text" w:eastAsia="Myanmar Text" w:cs="Myanmar Text"/>
        </w:rPr>
        <w:t>စတင်မည်ဖြစ်သည်။</w:t>
      </w:r>
      <w:r>
        <w:rPr>
          <w:rFonts w:ascii="Times New Roman" w:hAnsi="Times New Roman" w:eastAsia="Times New Roman" w:cs="Times New Roman"/>
        </w:rPr>
        <w:t xml:space="preserve"> </w:t>
      </w:r>
      <w:r>
        <w:rPr>
          <w:rFonts w:ascii="Myanmar Text" w:hAnsi="Myanmar Text" w:eastAsia="Myanmar Text" w:cs="Myanmar Text"/>
        </w:rPr>
        <w:t>ပဋိညာဉ်တမန်၏</w:t>
      </w:r>
      <w:r>
        <w:rPr>
          <w:rFonts w:ascii="Times New Roman" w:hAnsi="Times New Roman" w:eastAsia="Times New Roman" w:cs="Times New Roman"/>
        </w:rPr>
        <w:t xml:space="preserve"> </w:t>
      </w:r>
      <w:r>
        <w:rPr>
          <w:rFonts w:ascii="Myanmar Text" w:hAnsi="Myanmar Text" w:eastAsia="Myanmar Text" w:cs="Myanmar Text"/>
        </w:rPr>
        <w:t>အမှုတော်အတွက်</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ပြင်ဆင်ပေးသော</w:t>
      </w:r>
      <w:r>
        <w:rPr>
          <w:rFonts w:ascii="Times New Roman" w:hAnsi="Times New Roman" w:eastAsia="Times New Roman" w:cs="Times New Roman"/>
        </w:rPr>
        <w:t xml:space="preserve"> </w:t>
      </w:r>
      <w:r>
        <w:rPr>
          <w:rFonts w:ascii="Myanmar Text" w:hAnsi="Myanmar Text" w:eastAsia="Myanmar Text" w:cs="Myanmar Text"/>
        </w:rPr>
        <w:t>တတိယသတင်းပို့သူသည်</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စတင်ခဲ့၍</w:t>
      </w:r>
      <w:r>
        <w:rPr>
          <w:rFonts w:ascii="Times New Roman" w:hAnsi="Times New Roman" w:eastAsia="Times New Roman" w:cs="Times New Roman"/>
        </w:rPr>
        <w:t xml:space="preserve"> </w:t>
      </w:r>
      <w:r>
        <w:rPr>
          <w:rFonts w:ascii="Myanmar Text" w:hAnsi="Myanmar Text" w:eastAsia="Myanmar Text" w:cs="Myanmar Text"/>
        </w:rPr>
        <w:t>လက်ရှိ</w:t>
      </w:r>
      <w:r>
        <w:rPr>
          <w:rFonts w:ascii="Times New Roman" w:hAnsi="Times New Roman" w:eastAsia="Times New Roman" w:cs="Times New Roman"/>
        </w:rPr>
        <w:t xml:space="preserve"> </w:t>
      </w:r>
      <w:r>
        <w:rPr>
          <w:rFonts w:ascii="Myanmar Text" w:hAnsi="Myanmar Text" w:eastAsia="Myanmar Text" w:cs="Myanmar Text"/>
        </w:rPr>
        <w:t>ဧဝံဂေလိတရားကို</w:t>
      </w:r>
      <w:r>
        <w:rPr>
          <w:rFonts w:ascii="Times New Roman" w:hAnsi="Times New Roman" w:eastAsia="Times New Roman" w:cs="Times New Roman"/>
        </w:rPr>
        <w:t xml:space="preserve"> </w:t>
      </w:r>
      <w:r>
        <w:rPr>
          <w:rFonts w:ascii="Myanmar Text" w:hAnsi="Myanmar Text" w:eastAsia="Myanmar Text" w:cs="Myanmar Text"/>
        </w:rPr>
        <w:t>မနာခံကြသေးသော</w:t>
      </w:r>
      <w:r>
        <w:rPr>
          <w:rFonts w:ascii="Times New Roman" w:hAnsi="Times New Roman" w:eastAsia="Times New Roman" w:cs="Times New Roman"/>
        </w:rPr>
        <w:t xml:space="preserve"> </w:t>
      </w:r>
      <w:r>
        <w:rPr>
          <w:rFonts w:ascii="Myanmar Text" w:hAnsi="Myanmar Text" w:eastAsia="Myanmar Text" w:cs="Myanmar Text"/>
        </w:rPr>
        <w:t>သူများအနက်</w:t>
      </w:r>
      <w:r>
        <w:rPr>
          <w:rFonts w:ascii="Times New Roman" w:hAnsi="Times New Roman" w:eastAsia="Times New Roman" w:cs="Times New Roman"/>
        </w:rPr>
        <w:t xml:space="preserve"> </w:t>
      </w:r>
      <w:r>
        <w:rPr>
          <w:rFonts w:ascii="Myanmar Text" w:hAnsi="Myanmar Text" w:eastAsia="Myanmar Text" w:cs="Myanmar Text"/>
        </w:rPr>
        <w:t>နောက်ဆုံးကျန်သူသည်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ဒုတိယအသံကို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ဗာဗုလုန်မှ</w:t>
      </w:r>
      <w:r>
        <w:rPr>
          <w:rFonts w:ascii="Times New Roman" w:hAnsi="Times New Roman" w:eastAsia="Times New Roman" w:cs="Times New Roman"/>
        </w:rPr>
        <w:t xml:space="preserve"> </w:t>
      </w:r>
      <w:r>
        <w:rPr>
          <w:rFonts w:ascii="Myanmar Text" w:hAnsi="Myanmar Text" w:eastAsia="Myanmar Text" w:cs="Myanmar Text"/>
        </w:rPr>
        <w:t>ထွက်လာသည့်အချိန်တွင်</w:t>
      </w:r>
      <w:r>
        <w:rPr>
          <w:rFonts w:ascii="Times New Roman" w:hAnsi="Times New Roman" w:eastAsia="Times New Roman" w:cs="Times New Roman"/>
        </w:rPr>
        <w:t xml:space="preserve"> </w:t>
      </w:r>
      <w:r>
        <w:rPr>
          <w:rFonts w:ascii="Myanmar Text" w:hAnsi="Myanmar Text" w:eastAsia="Myanmar Text" w:cs="Myanmar Text"/>
        </w:rPr>
        <w:t>အဆုံးသတ်မည့်</w:t>
      </w:r>
      <w:r>
        <w:rPr>
          <w:rFonts w:ascii="Times New Roman" w:hAnsi="Times New Roman" w:eastAsia="Times New Roman" w:cs="Times New Roman"/>
        </w:rPr>
        <w:t xml:space="preserve"> </w:t>
      </w:r>
      <w:r>
        <w:rPr>
          <w:rFonts w:ascii="Myanmar Text" w:hAnsi="Myanmar Text" w:eastAsia="Myanmar Text" w:cs="Myanmar Text"/>
        </w:rPr>
        <w:t>အသက်ရှင်သူတို့၏</w:t>
      </w:r>
      <w:r>
        <w:rPr>
          <w:rFonts w:ascii="Times New Roman" w:hAnsi="Times New Roman" w:eastAsia="Times New Roman" w:cs="Times New Roman"/>
        </w:rPr>
        <w:t xml:space="preserve"> </w:t>
      </w:r>
      <w:r>
        <w:rPr>
          <w:rFonts w:ascii="Myanmar Text" w:hAnsi="Myanmar Text" w:eastAsia="Myanmar Text" w:cs="Myanmar Text"/>
        </w:rPr>
        <w:t>တရားစီရင်ခြင်းကာလအတွင်းရှိ</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ထိုအမှုတော်သည်</w:t>
      </w:r>
      <w:r>
        <w:rPr>
          <w:rFonts w:ascii="Times New Roman" w:hAnsi="Times New Roman" w:eastAsia="Times New Roman" w:cs="Times New Roman"/>
        </w:rPr>
        <w:t xml:space="preserve"> </w:t>
      </w:r>
      <w:r>
        <w:rPr>
          <w:rFonts w:ascii="Myanmar Text" w:hAnsi="Myanmar Text" w:eastAsia="Myanmar Text" w:cs="Myanmar Text"/>
        </w:rPr>
        <w:t>လမ်းပြင်ဆင်ပေးသော</w:t>
      </w:r>
      <w:r>
        <w:rPr>
          <w:rFonts w:ascii="Times New Roman" w:hAnsi="Times New Roman" w:eastAsia="Times New Roman" w:cs="Times New Roman"/>
        </w:rPr>
        <w:t xml:space="preserve"> </w:t>
      </w:r>
      <w:r>
        <w:rPr>
          <w:rFonts w:ascii="Myanmar Text" w:hAnsi="Myanmar Text" w:eastAsia="Myanmar Text" w:cs="Myanmar Text"/>
        </w:rPr>
        <w:t>တမန်၏</w:t>
      </w:r>
      <w:r>
        <w:rPr>
          <w:rFonts w:ascii="Times New Roman" w:hAnsi="Times New Roman" w:eastAsia="Times New Roman" w:cs="Times New Roman"/>
        </w:rPr>
        <w:t xml:space="preserve"> </w:t>
      </w:r>
      <w:r>
        <w:rPr>
          <w:rFonts w:ascii="Myanmar Text" w:hAnsi="Myanmar Text" w:eastAsia="Myanmar Text" w:cs="Myanmar Text"/>
        </w:rPr>
        <w:t>အမှုတော်အစတွင်</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ဗိမာန်ကို</w:t>
      </w:r>
      <w:r>
        <w:rPr>
          <w:rFonts w:ascii="Times New Roman" w:hAnsi="Times New Roman" w:eastAsia="Times New Roman" w:cs="Times New Roman"/>
        </w:rPr>
        <w:t xml:space="preserve"> </w:t>
      </w:r>
      <w:r>
        <w:rPr>
          <w:rFonts w:ascii="Myanmar Text" w:hAnsi="Myanmar Text" w:eastAsia="Myanmar Text" w:cs="Myanmar Text"/>
        </w:rPr>
        <w:t>သန့်စင်ခြင်းနှင့်</w:t>
      </w:r>
      <w:r>
        <w:rPr>
          <w:rFonts w:ascii="Times New Roman" w:hAnsi="Times New Roman" w:eastAsia="Times New Roman" w:cs="Times New Roman"/>
        </w:rPr>
        <w:t xml:space="preserve"> </w:t>
      </w:r>
      <w:r>
        <w:rPr>
          <w:rFonts w:ascii="Myanmar Text" w:hAnsi="Myanmar Text" w:eastAsia="Myanmar Text" w:cs="Myanmar Text"/>
        </w:rPr>
        <w:t>အညစ်အကြေးများကို</w:t>
      </w:r>
      <w:r>
        <w:rPr>
          <w:rFonts w:ascii="Times New Roman" w:hAnsi="Times New Roman" w:eastAsia="Times New Roman" w:cs="Times New Roman"/>
        </w:rPr>
        <w:t xml:space="preserve"> </w:t>
      </w:r>
      <w:r>
        <w:rPr>
          <w:rFonts w:ascii="Myanmar Text" w:hAnsi="Myanmar Text" w:eastAsia="Myanmar Text" w:cs="Myanmar Text"/>
        </w:rPr>
        <w:t>ဖယ်ရှားခြင်းကို</w:t>
      </w:r>
      <w:r>
        <w:rPr>
          <w:rFonts w:ascii="Times New Roman" w:hAnsi="Times New Roman" w:eastAsia="Times New Roman" w:cs="Times New Roman"/>
        </w:rPr>
        <w:t xml:space="preserve"> </w:t>
      </w:r>
      <w:r>
        <w:rPr>
          <w:rFonts w:ascii="Myanmar Text" w:hAnsi="Myanmar Text" w:eastAsia="Myanmar Text" w:cs="Myanmar Text"/>
        </w:rPr>
        <w:t>ဖော်ထုတ်ပြသပြီး၊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ပဋိညာဉ်တမန်အတွက်</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ပြင်ဆင်ပေးသော</w:t>
      </w:r>
      <w:r>
        <w:rPr>
          <w:rFonts w:ascii="Times New Roman" w:hAnsi="Times New Roman" w:eastAsia="Times New Roman" w:cs="Times New Roman"/>
        </w:rPr>
        <w:t xml:space="preserve"> </w:t>
      </w:r>
      <w:r>
        <w:rPr>
          <w:rFonts w:ascii="Myanmar Text" w:hAnsi="Myanmar Text" w:eastAsia="Myanmar Text" w:cs="Myanmar Text"/>
        </w:rPr>
        <w:t>တမန်၏</w:t>
      </w:r>
      <w:r>
        <w:rPr>
          <w:rFonts w:ascii="Times New Roman" w:hAnsi="Times New Roman" w:eastAsia="Times New Roman" w:cs="Times New Roman"/>
        </w:rPr>
        <w:t xml:space="preserve"> </w:t>
      </w:r>
      <w:r>
        <w:rPr>
          <w:rFonts w:ascii="Myanmar Text" w:hAnsi="Myanmar Text" w:eastAsia="Myanmar Text" w:cs="Myanmar Text"/>
        </w:rPr>
        <w:t>အမှုတော်အဆုံး၌</w:t>
      </w:r>
      <w:r>
        <w:rPr>
          <w:rFonts w:ascii="Times New Roman" w:hAnsi="Times New Roman" w:eastAsia="Times New Roman" w:cs="Times New Roman"/>
        </w:rPr>
        <w:t xml:space="preserve"> </w:t>
      </w:r>
      <w:r>
        <w:rPr>
          <w:rFonts w:ascii="Myanmar Text" w:hAnsi="Myanmar Text" w:eastAsia="Myanmar Text" w:cs="Myanmar Text"/>
        </w:rPr>
        <w:t>လူအစုအဝေးကြီး၏</w:t>
      </w:r>
      <w:r>
        <w:rPr>
          <w:rFonts w:ascii="Times New Roman" w:hAnsi="Times New Roman" w:eastAsia="Times New Roman" w:cs="Times New Roman"/>
        </w:rPr>
        <w:t xml:space="preserve"> </w:t>
      </w:r>
      <w:r>
        <w:rPr>
          <w:rFonts w:ascii="Myanmar Text" w:hAnsi="Myanmar Text" w:eastAsia="Myanmar Text" w:cs="Myanmar Text"/>
        </w:rPr>
        <w:t>ဗိမာန်ကို</w:t>
      </w:r>
      <w:r>
        <w:rPr>
          <w:rFonts w:ascii="Times New Roman" w:hAnsi="Times New Roman" w:eastAsia="Times New Roman" w:cs="Times New Roman"/>
        </w:rPr>
        <w:t xml:space="preserve"> </w:t>
      </w:r>
      <w:r>
        <w:rPr>
          <w:rFonts w:ascii="Myanmar Text" w:hAnsi="Myanmar Text" w:eastAsia="Myanmar Text" w:cs="Myanmar Text"/>
        </w:rPr>
        <w:t>အညစ်အကြေးများ</w:t>
      </w:r>
      <w:r>
        <w:rPr>
          <w:rFonts w:ascii="Times New Roman" w:hAnsi="Times New Roman" w:eastAsia="Times New Roman" w:cs="Times New Roman"/>
        </w:rPr>
        <w:t xml:space="preserve"> </w:t>
      </w:r>
      <w:r>
        <w:rPr>
          <w:rFonts w:ascii="Myanmar Text" w:hAnsi="Myanmar Text" w:eastAsia="Myanmar Text" w:cs="Myanmar Text"/>
        </w:rPr>
        <w:t>ဖယ်ရှား၍</w:t>
      </w:r>
      <w:r>
        <w:rPr>
          <w:rFonts w:ascii="Times New Roman" w:hAnsi="Times New Roman" w:eastAsia="Times New Roman" w:cs="Times New Roman"/>
        </w:rPr>
        <w:t xml:space="preserve"> </w:t>
      </w:r>
      <w:r>
        <w:rPr>
          <w:rFonts w:ascii="Myanmar Text" w:hAnsi="Myanmar Text" w:eastAsia="Myanmar Text" w:cs="Myanmar Text"/>
        </w:rPr>
        <w:t>သန့်စင်ခြင်းကိုလည်း</w:t>
      </w:r>
      <w:r>
        <w:rPr>
          <w:rFonts w:ascii="Times New Roman" w:hAnsi="Times New Roman" w:eastAsia="Times New Roman" w:cs="Times New Roman"/>
        </w:rPr>
        <w:t xml:space="preserve"> </w:t>
      </w:r>
      <w:r>
        <w:rPr>
          <w:rFonts w:ascii="Myanmar Text" w:hAnsi="Myanmar Text" w:eastAsia="Myanmar Text" w:cs="Myanmar Text"/>
        </w:rPr>
        <w:t>ဖော်ထုတ်ပြသသည်။</w:t>
      </w:r>
    </w:p>
    <w:p>
      <w:pPr>
        <w:pStyle w:val="ArticleBody"/>
        <w:jc w:val="left"/>
      </w:pPr>
      <w:r>
        <w:rPr>
          <w:rFonts w:ascii="Times New Roman" w:hAnsi="Times New Roman" w:eastAsia="Times New Roman" w:cs="Times New Roman"/>
        </w:rPr>
        <w:t>Манзмуни қонуни наздики якшанбе зоҳир шудани қудрати Худо, ки дар Пантикост воқеъ гардида буд, такрор мешавад.</w:t>
      </w:r>
    </w:p>
    <w:p>
      <w:pPr>
        <w:pStyle w:val="ArticleScripture"/>
        <w:jc w:val="left"/>
      </w:pPr>
      <w:r>
        <w:rPr>
          <w:rFonts w:ascii="Times New Roman" w:hAnsi="Times New Roman" w:eastAsia="Times New Roman" w:cs="Times New Roman"/>
        </w:rPr>
        <w:t>“Tiada seorang pun antara kita akan pernah menerima meterai Allah selagi watak kita masih mempunyai satu noda atau cela padanya. Terpulanglah kepada kita untuk membetulkan kecacatan-kecacatan dalam watak kita, untuk menyucikan bait jiwa daripada segala pencemaran. Maka hujan akhir akan dicurahkan ke atas kita sebagaimana hujan awal dicurahkan ke atas murid-murid pada Hari Pentakosta....”</w:t>
      </w:r>
    </w:p>
    <w:p>
      <w:pPr>
        <w:pStyle w:val="ArticleScripture"/>
        <w:jc w:val="left"/>
      </w:pPr>
      <w:r>
        <w:rPr>
          <w:rFonts w:ascii="Times New Roman" w:hAnsi="Times New Roman" w:eastAsia="Times New Roman" w:cs="Times New Roman"/>
        </w:rPr>
        <w:t>“Sa achéina, cad atá sibh a dhéanamh in obair mhór an ullmhúcháin? Iad siúd atá ag dul i gcomhcheangal leis an saol, tá siad ag glacadh múnla an tsaoil agus ag ullmhú do mharc an bhiast. Iad siúd atá amhrasach fúthu féin, atá á n-ísliú féin os comhair Dé agus ag glanadh a n-anamacha trí ghéilleadh don fhírinne, tá siad seo ag glacadh an mhúnla neamhaí agus ag ullmhú do shéala Dé ina n-éadan. Nuair a rachaidh an foraithne amach agus a chuirfear an stampa i bhfeidhm, fanfaidh a gcarachtar glan agus gan smál go síoraí.” Testimonies, imleabhar 5, 214, 216.</w:t>
      </w:r>
    </w:p>
    <w:p>
      <w:pPr>
        <w:pStyle w:val="ArticleBody"/>
        <w:jc w:val="left"/>
      </w:pPr>
      <w:r>
        <w:rPr>
          <w:rFonts w:ascii="Times New Roman" w:hAnsi="Times New Roman" w:eastAsia="Times New Roman" w:cs="Times New Roman"/>
        </w:rPr>
        <w:t>I koaf hia nao ia mar tdehhaat taŋ a hriinn thieng tha awm dan in miin a boŋkawh theih, mahse cu ti a si hrimhrim lo. Pentikhos nih zirlaitu pawl san lai ah thilh theihnak a hmuh mi thuchah cu Sunday dan ra caan nai ah chanchinṭha an ngai lo dingmi Jentel pawl hnenah kalh a si lo. Pentikhos nih thilh theihnak a hmuh mi thuchah cu hlan Israel hnenah kalh a si, annih cu kum thum leh a chan hrawng hnuai cu an netabik hrilh hlan caan chungah an um rih.</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လေးဆယ်ခုနှစ်ပတ်</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သင်၏လူမျိုးအပေါ်၌လည်းကောင်း၊</w:t>
      </w:r>
      <w:r>
        <w:rPr>
          <w:rFonts w:ascii="Times New Roman" w:hAnsi="Times New Roman" w:eastAsia="Times New Roman" w:cs="Times New Roman"/>
        </w:rPr>
        <w:t xml:space="preserve"> </w:t>
      </w:r>
      <w:r>
        <w:rPr>
          <w:rFonts w:ascii="Myanmar Text" w:hAnsi="Myanmar Text" w:eastAsia="Myanmar Text" w:cs="Myanmar Text"/>
        </w:rPr>
        <w:t>သင်၏သန့်ရှင်းသောမြို့အပေါ်၌လည်းကောင်း</w:t>
      </w:r>
      <w:r>
        <w:rPr>
          <w:rFonts w:ascii="Times New Roman" w:hAnsi="Times New Roman" w:eastAsia="Times New Roman" w:cs="Times New Roman"/>
        </w:rPr>
        <w:t xml:space="preserve"> </w:t>
      </w:r>
      <w:r>
        <w:rPr>
          <w:rFonts w:ascii="Myanmar Text" w:hAnsi="Myanmar Text" w:eastAsia="Myanmar Text" w:cs="Myanmar Text"/>
        </w:rPr>
        <w:t>သတ်မှတ်ထားပြီ။</w:t>
      </w:r>
      <w:r>
        <w:rPr>
          <w:rFonts w:ascii="Times New Roman" w:hAnsi="Times New Roman" w:eastAsia="Times New Roman" w:cs="Times New Roman"/>
        </w:rPr>
        <w:t xml:space="preserve"> </w:t>
      </w:r>
      <w:r>
        <w:rPr>
          <w:rFonts w:ascii="Myanmar Text" w:hAnsi="Myanmar Text" w:eastAsia="Myanmar Text" w:cs="Myanmar Text"/>
        </w:rPr>
        <w:t>ထိုသို့သတ်မှတ်ထားခြင်းမှာ</w:t>
      </w:r>
      <w:r>
        <w:rPr>
          <w:rFonts w:ascii="Times New Roman" w:hAnsi="Times New Roman" w:eastAsia="Times New Roman" w:cs="Times New Roman"/>
        </w:rPr>
        <w:t xml:space="preserve"> </w:t>
      </w:r>
      <w:r>
        <w:rPr>
          <w:rFonts w:ascii="Myanmar Text" w:hAnsi="Myanmar Text" w:eastAsia="Myanmar Text" w:cs="Myanmar Text"/>
        </w:rPr>
        <w:t>လွန်ကျူးခြင်းကို</w:t>
      </w:r>
      <w:r>
        <w:rPr>
          <w:rFonts w:ascii="Times New Roman" w:hAnsi="Times New Roman" w:eastAsia="Times New Roman" w:cs="Times New Roman"/>
        </w:rPr>
        <w:t xml:space="preserve"> </w:t>
      </w:r>
      <w:r>
        <w:rPr>
          <w:rFonts w:ascii="Myanmar Text" w:hAnsi="Myanmar Text" w:eastAsia="Myanmar Text" w:cs="Myanmar Text"/>
        </w:rPr>
        <w:t>အဆုံးသတ်စေရန်၊</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ချုပ်ငြိမ်းစေရန်၊</w:t>
      </w:r>
      <w:r>
        <w:rPr>
          <w:rFonts w:ascii="Times New Roman" w:hAnsi="Times New Roman" w:eastAsia="Times New Roman" w:cs="Times New Roman"/>
        </w:rPr>
        <w:t xml:space="preserve"> </w:t>
      </w:r>
      <w:r>
        <w:rPr>
          <w:rFonts w:ascii="Myanmar Text" w:hAnsi="Myanmar Text" w:eastAsia="Myanmar Text" w:cs="Myanmar Text"/>
        </w:rPr>
        <w:t>ဒုစရိုက်အပြစ်အတွက်</w:t>
      </w:r>
      <w:r>
        <w:rPr>
          <w:rFonts w:ascii="Times New Roman" w:hAnsi="Times New Roman" w:eastAsia="Times New Roman" w:cs="Times New Roman"/>
        </w:rPr>
        <w:t xml:space="preserve"> </w:t>
      </w:r>
      <w:r>
        <w:rPr>
          <w:rFonts w:ascii="Myanmar Text" w:hAnsi="Myanmar Text" w:eastAsia="Myanmar Text" w:cs="Myanmar Text"/>
        </w:rPr>
        <w:t>ပြန်လည်သင့်မြတ်ခြင်းကို</w:t>
      </w:r>
      <w:r>
        <w:rPr>
          <w:rFonts w:ascii="Times New Roman" w:hAnsi="Times New Roman" w:eastAsia="Times New Roman" w:cs="Times New Roman"/>
        </w:rPr>
        <w:t xml:space="preserve"> </w:t>
      </w:r>
      <w:r>
        <w:rPr>
          <w:rFonts w:ascii="Myanmar Text" w:hAnsi="Myanmar Text" w:eastAsia="Myanmar Text" w:cs="Myanmar Text"/>
        </w:rPr>
        <w:t>ပြုစေရန်၊</w:t>
      </w:r>
      <w:r>
        <w:rPr>
          <w:rFonts w:ascii="Times New Roman" w:hAnsi="Times New Roman" w:eastAsia="Times New Roman" w:cs="Times New Roman"/>
        </w:rPr>
        <w:t xml:space="preserve"> </w:t>
      </w:r>
      <w:r>
        <w:rPr>
          <w:rFonts w:ascii="Myanmar Text" w:hAnsi="Myanmar Text" w:eastAsia="Myanmar Text" w:cs="Myanmar Text"/>
        </w:rPr>
        <w:t>ထာဝရတရားမျှတခြင်းကို</w:t>
      </w:r>
      <w:r>
        <w:rPr>
          <w:rFonts w:ascii="Times New Roman" w:hAnsi="Times New Roman" w:eastAsia="Times New Roman" w:cs="Times New Roman"/>
        </w:rPr>
        <w:t xml:space="preserve"> </w:t>
      </w:r>
      <w:r>
        <w:rPr>
          <w:rFonts w:ascii="Myanmar Text" w:hAnsi="Myanmar Text" w:eastAsia="Myanmar Text" w:cs="Myanmar Text"/>
        </w:rPr>
        <w:t>ဆောင်ကြဉ်းစေရန်၊</w:t>
      </w:r>
      <w:r>
        <w:rPr>
          <w:rFonts w:ascii="Times New Roman" w:hAnsi="Times New Roman" w:eastAsia="Times New Roman" w:cs="Times New Roman"/>
        </w:rPr>
        <w:t xml:space="preserve"> </w:t>
      </w:r>
      <w:r>
        <w:rPr>
          <w:rFonts w:ascii="Myanmar Text" w:hAnsi="Myanmar Text" w:eastAsia="Myanmar Text" w:cs="Myanmar Text"/>
        </w:rPr>
        <w:t>ရူပါရုံနှင့်</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တံဆိပ်ခတ်စေရန်၊</w:t>
      </w:r>
      <w:r>
        <w:rPr>
          <w:rFonts w:ascii="Times New Roman" w:hAnsi="Times New Roman" w:eastAsia="Times New Roman" w:cs="Times New Roman"/>
        </w:rPr>
        <w:t xml:space="preserve"> </w:t>
      </w:r>
      <w:r>
        <w:rPr>
          <w:rFonts w:ascii="Myanmar Text" w:hAnsi="Myanmar Text" w:eastAsia="Myanmar Text" w:cs="Myanmar Text"/>
        </w:rPr>
        <w:t>အလွန်သန့်ရှင်းတော်မူသောအရာကို</w:t>
      </w:r>
      <w:r>
        <w:rPr>
          <w:rFonts w:ascii="Times New Roman" w:hAnsi="Times New Roman" w:eastAsia="Times New Roman" w:cs="Times New Roman"/>
        </w:rPr>
        <w:t xml:space="preserve"> </w:t>
      </w:r>
      <w:r>
        <w:rPr>
          <w:rFonts w:ascii="Myanmar Text" w:hAnsi="Myanmar Text" w:eastAsia="Myanmar Text" w:cs="Myanmar Text"/>
        </w:rPr>
        <w:t>လိမ်းချယ်ခန့်ထားစေရန်</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၂၄။</w:t>
      </w:r>
    </w:p>
    <w:p>
      <w:pPr>
        <w:pStyle w:val="ArticleBody"/>
        <w:jc w:val="left"/>
      </w:pPr>
      <w:r>
        <w:rPr>
          <w:rFonts w:ascii="Times New Roman" w:hAnsi="Times New Roman" w:eastAsia="Times New Roman" w:cs="Times New Roman"/>
        </w:rPr>
        <w:t>Mesej yang diberi kuasa pada hari Pentakosta itu tidak dibawa kepada mereka yang tidak taat kepada Injil sehingga Stefanus direjam pada tahun 34. Sister White sering kali mengenal pasti hakikat ini.</w:t>
      </w:r>
    </w:p>
    <w:p>
      <w:pPr>
        <w:pStyle w:val="ArticleScripture"/>
        <w:jc w:val="left"/>
      </w:pPr>
      <w:r>
        <w:rPr>
          <w:rFonts w:ascii="Times New Roman" w:hAnsi="Times New Roman" w:eastAsia="Times New Roman" w:cs="Times New Roman"/>
        </w:rPr>
        <w:t>“Leh, ila malaikat itu, ‘Iye deh ngukuhka perjanji ngan banyea orang selama satu minggu [tujuh taun].’ Selama tujuh taun udim Juruselamat mulai pelayanan-Nya, Injil harus diberitakan secara khusus ngagai orang Yahudi; selama tiga taun setengah oleh Kristus Empu’ Ia; lalu sesudahnya oleh para rasul. ‘Di tenga-tengah minggu itu Iye deh ngenyauka korban enggau persembahan.’ Daniel 9:27. Dalam musim semi taun 31 Masehi, Kristus, korban sejati itu, dipersembahka di Kalvari. Lalu tirai Bait Suci terkoyak dua, nunjukka bahwa kesucian enggau makna pelayanan korban itu udah lenyau. Waktunya udah datai ngambika korban enggau persembahan duniawi itu berhenti.”</w:t>
      </w:r>
    </w:p>
    <w:p>
      <w:pPr>
        <w:pStyle w:val="ArticleScripture"/>
        <w:jc w:val="left"/>
      </w:pPr>
      <w:r>
        <w:rPr>
          <w:rFonts w:ascii="Times New Roman" w:hAnsi="Times New Roman" w:eastAsia="Times New Roman" w:cs="Times New Roman"/>
        </w:rPr>
        <w:t>“Sabatai na pitu tula—tahun pitu—berakhir trong A. D. 34. Jadi, melalui pelemparan batu de Stephen, orang Yahudi akhirnya memeteraikan penolakan dorang terhadap Injil; para murid, na tercerai-berai sabab aniaya, ‘pigi ka samua tampa sambil memberitakan firman’ (Acts 8:4); dan nda lama kamudian, Saul, si penganiaya itu, bertobat, lalu menjadi Paul, rasul bagi bangsa-bangsa bukan Yahudi.” The Desire of Ages, 233.</w:t>
      </w:r>
    </w:p>
    <w:p>
      <w:pPr>
        <w:pStyle w:val="ArticleBody"/>
        <w:jc w:val="left"/>
      </w:pPr>
      <w:r>
        <w:rPr>
          <w:rFonts w:ascii="Times New Roman" w:hAnsi="Times New Roman" w:eastAsia="Times New Roman" w:cs="Times New Roman"/>
        </w:rPr>
        <w:t>Pesan yang diberi kuasa pada Pentakosta, lima puluh hari selepas kebangkitan Kristus, sejajar dengan hukum hari Ahad ketika Injil memanggil kawanan Kristus yang lain keluar dari Babilon; namun demikian, hanya tiga setengah tahun selepas salib barulah orang Yahudi “memeteraikan penolakan mereka terhadap Injil,” dan pada waktu itu pesan tersebut pergi kepada bangsa-bangsa bukan Yahudi, iaitu mereka yang pada ketika itu tidak taat kepada Injil. Percanggahan yang tampak itu menjadi semakin ketara dengan pengenalpastian bahawa pada tahun 34 M orang Yahudi memeteraikan penolakan mereka terhadap Injil, kerana Sister White menyatakan sebaliknya.</w:t>
      </w:r>
    </w:p>
    <w:p>
      <w:pPr>
        <w:pStyle w:val="ArticleScripture"/>
        <w:jc w:val="left"/>
      </w:pPr>
      <w:r>
        <w:rPr>
          <w:rFonts w:ascii="Times New Roman" w:hAnsi="Times New Roman" w:eastAsia="Times New Roman" w:cs="Times New Roman"/>
        </w:rPr>
        <w:t>“Jin maka sakala ya mobimba ezalaki ya elilingi mpo na Klisto, ezalaki na motuya te soki ekabwani na Ye. Ntango Bayuda bakangaki elembo ya koboya na bango Klisto na kopesaka Ye na kufa, baboyaki nyonso oyo ezalaki kopesa tempelo mpe misala na yango ndimbola. Bosantu na yango esilaki kolongwa. Etikalaki kaka mpo na kobebisama. Kobanda na mokolo wana, makabo ya bambeka mpe mosala oyo ezalaki na boyokani na yango ezalaki lisusu na ndimbola te. Lokola likabo ya Kaina, emonisaki kondima te epai ya Mobikisi. Na kobomaka Klisto, Bayuda babebisaki tempelo na bango mpenza. Ntango babakaki Klisto na ekulusu, rido ya kati ya tempelo epasukaki mibale longwa na likoló kino na nse, lokola elembo ete mbeka monene ya nsuka esilaki kopesama, mpe ete ebongiseli ya makabo ya bambeka esukaki mpo na libela.” The Desire of Ages, 165.</w:t>
      </w:r>
    </w:p>
    <w:p>
      <w:pPr>
        <w:pStyle w:val="ArticleBody"/>
        <w:jc w:val="left"/>
      </w:pPr>
      <w:r>
        <w:rPr>
          <w:rFonts w:ascii="Times New Roman" w:hAnsi="Times New Roman" w:eastAsia="Times New Roman" w:cs="Times New Roman"/>
        </w:rPr>
        <w:t>Adakah orang Yahudi memeteraikan penolakan mereka terhadap Injil pada saat Stefanus direjam atau pada salib Kristus? Pertentangan yang tampak ini berkaitan dengan pertentangan yang tampak dalam pengenalpastian pernyataan kuasa Allah pada Pentakosta dengan undang-undang Ahad yang akan segera datang.</w:t>
      </w:r>
    </w:p>
    <w:p>
      <w:pPr>
        <w:pStyle w:val="ArticleBody"/>
        <w:jc w:val="left"/>
      </w:pPr>
      <w:r>
        <w:rPr>
          <w:rFonts w:ascii="Times New Roman" w:hAnsi="Times New Roman" w:eastAsia="Times New Roman" w:cs="Times New Roman"/>
        </w:rPr>
        <w:t>Mo tla leka go rarolla seo se lebegang e le kgakgamatšo sehlogong se se latelago, eupša ke rata go re gopotša gore morero wa tshekatsheko ye e ithekgile ka taba yeo e bontšhitšwego ke baporofeta, ya gore batho ba Modimo ba Laodisea mehleng ya bofelo ga ba kwešiše kahlolo. Re tšere nako go boeletša dinako tše di fapanego le merero ya kahlolo gore re hlake mabapi le kamoo dikahlolo tša nyakišišo le tša phethagatšo ka bobedi di kopanago molaong wa Lamorena wo o tlago kgauswi. Gore re bone kutollo ye e amanago le dikgakgamatšo tše di bonalago tšeo re sa tšwago go di tsoša, go be go nyakega gore dikarolo tše di boeletšwe.</w:t>
      </w:r>
    </w:p>
    <w:p>
      <w:pPr>
        <w:pStyle w:val="ArticleBody"/>
        <w:jc w:val="left"/>
      </w:pPr>
      <w:r>
        <w:rPr>
          <w:rFonts w:ascii="Times New Roman" w:hAnsi="Times New Roman" w:eastAsia="Times New Roman" w:cs="Times New Roman"/>
        </w:rPr>
        <w:t>Re tla tswelela ka thuto eno mo setlhogong se se latelang.</w:t>
      </w:r>
    </w:p>
    <w:p>
      <w:pPr>
        <w:pStyle w:val="ArticleScripture"/>
        <w:jc w:val="left"/>
      </w:pPr>
      <w:r>
        <w:rPr>
          <w:rFonts w:ascii="Leelawadee UI" w:hAnsi="Leelawadee UI" w:eastAsia="Leelawadee UI" w:cs="Leelawadee UI"/>
        </w:rPr>
        <w:t>កាតូលិករ៉ូមទទួលស្គាល់ថា</w:t>
      </w:r>
      <w:r>
        <w:rPr>
          <w:rFonts w:ascii="Times New Roman" w:hAnsi="Times New Roman" w:eastAsia="Times New Roman" w:cs="Times New Roman"/>
        </w:rPr>
        <w:t xml:space="preserve"> </w:t>
      </w:r>
      <w:r>
        <w:rPr>
          <w:rFonts w:ascii="Leelawadee UI" w:hAnsi="Leelawadee UI" w:eastAsia="Leelawadee UI" w:cs="Leelawadee UI"/>
        </w:rPr>
        <w:t>ការផ្លាស់ប្ដូរថ្ងៃសប្ប័ទត្រូវបានធ្វើឡើងដោយសាសនាចក្ររបស់ពួកគេ</w:t>
      </w:r>
      <w:r>
        <w:rPr>
          <w:rFonts w:ascii="Times New Roman" w:hAnsi="Times New Roman" w:eastAsia="Times New Roman" w:cs="Times New Roman"/>
        </w:rPr>
        <w:t xml:space="preserve"> </w:t>
      </w:r>
      <w:r>
        <w:rPr>
          <w:rFonts w:ascii="Leelawadee UI" w:hAnsi="Leelawadee UI" w:eastAsia="Leelawadee UI" w:cs="Leelawadee UI"/>
        </w:rPr>
        <w:t>ហើយពួកគេយកការផ្លាស់ប្ដូរនេះឯងធ្វើជាភស្តុតាងនៃអំណាចអធិបតេយ្យដ៏ខ្ពង់ខ្ពស់បំផុតរបស់សាសនាចក្រ។</w:t>
      </w:r>
      <w:r>
        <w:rPr>
          <w:rFonts w:ascii="Times New Roman" w:hAnsi="Times New Roman" w:eastAsia="Times New Roman" w:cs="Times New Roman"/>
        </w:rPr>
        <w:t xml:space="preserve"> </w:t>
      </w:r>
      <w:r>
        <w:rPr>
          <w:rFonts w:ascii="Leelawadee UI" w:hAnsi="Leelawadee UI" w:eastAsia="Leelawadee UI" w:cs="Leelawadee UI"/>
        </w:rPr>
        <w:t>ពួកគេប្រកាសថា</w:t>
      </w:r>
      <w:r>
        <w:rPr>
          <w:rFonts w:ascii="Times New Roman" w:hAnsi="Times New Roman" w:eastAsia="Times New Roman" w:cs="Times New Roman"/>
        </w:rPr>
        <w:t xml:space="preserve"> </w:t>
      </w:r>
      <w:r>
        <w:rPr>
          <w:rFonts w:ascii="Leelawadee UI" w:hAnsi="Leelawadee UI" w:eastAsia="Leelawadee UI" w:cs="Leelawadee UI"/>
        </w:rPr>
        <w:t>ដោយការរក្សាថ្ងៃដំបូងនៃសប្ដាហ៍ជាថ្ងៃសប្ប័ទ</w:t>
      </w:r>
      <w:r>
        <w:rPr>
          <w:rFonts w:ascii="Times New Roman" w:hAnsi="Times New Roman" w:eastAsia="Times New Roman" w:cs="Times New Roman"/>
        </w:rPr>
        <w:t xml:space="preserve"> </w:t>
      </w:r>
      <w:r>
        <w:rPr>
          <w:rFonts w:ascii="Leelawadee UI" w:hAnsi="Leelawadee UI" w:eastAsia="Leelawadee UI" w:cs="Leelawadee UI"/>
        </w:rPr>
        <w:t>ពួកប្រូតេស្តង់កំពុងទទួលស្គាល់អំណាចរបស់នាងក្នុងការតាក់តែងច្បាប់ក្នុងកិច្ចការដ៏ទេវភាព។</w:t>
      </w:r>
      <w:r>
        <w:rPr>
          <w:rFonts w:ascii="Times New Roman" w:hAnsi="Times New Roman" w:eastAsia="Times New Roman" w:cs="Times New Roman"/>
        </w:rPr>
        <w:t xml:space="preserve"> </w:t>
      </w:r>
      <w:r>
        <w:rPr>
          <w:rFonts w:ascii="Leelawadee UI" w:hAnsi="Leelawadee UI" w:eastAsia="Leelawadee UI" w:cs="Leelawadee UI"/>
        </w:rPr>
        <w:t>សាសនាចក្ររ៉ូមមិនបានលះបង់ការអះអាងរបស់នាងអំពីភាពមិនអាចខុសឆ្គងបានឡើយ</w:t>
      </w:r>
      <w:r>
        <w:rPr>
          <w:rFonts w:ascii="Times New Roman" w:hAnsi="Times New Roman" w:eastAsia="Times New Roman" w:cs="Times New Roman"/>
        </w:rPr>
        <w:t xml:space="preserve">; </w:t>
      </w:r>
      <w:r>
        <w:rPr>
          <w:rFonts w:ascii="Leelawadee UI" w:hAnsi="Leelawadee UI" w:eastAsia="Leelawadee UI" w:cs="Leelawadee UI"/>
        </w:rPr>
        <w:t>ហើយនៅពេលលោកិយ</w:t>
      </w:r>
      <w:r>
        <w:rPr>
          <w:rFonts w:ascii="Times New Roman" w:hAnsi="Times New Roman" w:eastAsia="Times New Roman" w:cs="Times New Roman"/>
        </w:rPr>
        <w:t xml:space="preserve"> </w:t>
      </w:r>
      <w:r>
        <w:rPr>
          <w:rFonts w:ascii="Leelawadee UI" w:hAnsi="Leelawadee UI" w:eastAsia="Leelawadee UI" w:cs="Leelawadee UI"/>
        </w:rPr>
        <w:t>និងសាសនាចក្រប្រូតេស្តង់ទទួលយកថ្ងៃសប្ប័ទក្លែងក្លាយមួយដែលនាងបានបង្កើតឡើង</w:t>
      </w:r>
      <w:r>
        <w:rPr>
          <w:rFonts w:ascii="Times New Roman" w:hAnsi="Times New Roman" w:eastAsia="Times New Roman" w:cs="Times New Roman"/>
        </w:rPr>
        <w:t xml:space="preserve"> </w:t>
      </w:r>
      <w:r>
        <w:rPr>
          <w:rFonts w:ascii="Leelawadee UI" w:hAnsi="Leelawadee UI" w:eastAsia="Leelawadee UI" w:cs="Leelawadee UI"/>
        </w:rPr>
        <w:t>ខណៈដែលពួកគេបដិសេធថ្ងៃសប្ប័ទរបស់ព្រះយេហូវ៉ា</w:t>
      </w:r>
      <w:r>
        <w:rPr>
          <w:rFonts w:ascii="Times New Roman" w:hAnsi="Times New Roman" w:eastAsia="Times New Roman" w:cs="Times New Roman"/>
        </w:rPr>
        <w:t xml:space="preserve"> </w:t>
      </w:r>
      <w:r>
        <w:rPr>
          <w:rFonts w:ascii="Leelawadee UI" w:hAnsi="Leelawadee UI" w:eastAsia="Leelawadee UI" w:cs="Leelawadee UI"/>
        </w:rPr>
        <w:t>នោះពួកគេកំពុងទទួលស្គាល់ការអះអាងនេះជាក់ស្ដែង។</w:t>
      </w:r>
      <w:r>
        <w:rPr>
          <w:rFonts w:ascii="Times New Roman" w:hAnsi="Times New Roman" w:eastAsia="Times New Roman" w:cs="Times New Roman"/>
        </w:rPr>
        <w:t xml:space="preserve"> </w:t>
      </w:r>
      <w:r>
        <w:rPr>
          <w:rFonts w:ascii="Leelawadee UI" w:hAnsi="Leelawadee UI" w:eastAsia="Leelawadee UI" w:cs="Leelawadee UI"/>
        </w:rPr>
        <w:t>ពួកគេអាចយោងទៅកាន់អំណាចសម្រាប់ការផ្លាស់ប្ដូរនេះបាន</w:t>
      </w:r>
      <w:r>
        <w:rPr>
          <w:rFonts w:ascii="Times New Roman" w:hAnsi="Times New Roman" w:eastAsia="Times New Roman" w:cs="Times New Roman"/>
        </w:rPr>
        <w:t xml:space="preserve"> </w:t>
      </w:r>
      <w:r>
        <w:rPr>
          <w:rFonts w:ascii="Leelawadee UI" w:hAnsi="Leelawadee UI" w:eastAsia="Leelawadee UI" w:cs="Leelawadee UI"/>
        </w:rPr>
        <w:t>ប៉ុន្តែភាពខុសឆ្គងនៃការវែកញែករបស់ពួកគេអាចត្រូវបានមើលឃើញយ៉ាងងាយ។</w:t>
      </w:r>
      <w:r>
        <w:rPr>
          <w:rFonts w:ascii="Times New Roman" w:hAnsi="Times New Roman" w:eastAsia="Times New Roman" w:cs="Times New Roman"/>
        </w:rPr>
        <w:t xml:space="preserve"> </w:t>
      </w:r>
      <w:r>
        <w:rPr>
          <w:rFonts w:ascii="Leelawadee UI" w:hAnsi="Leelawadee UI" w:eastAsia="Leelawadee UI" w:cs="Leelawadee UI"/>
        </w:rPr>
        <w:t>អ្នកប៉ាបនិយមមានភាពមុតមាំគ្រប់គ្រាន់ក្នុងការមើលឃើញថា</w:t>
      </w:r>
      <w:r>
        <w:rPr>
          <w:rFonts w:ascii="Times New Roman" w:hAnsi="Times New Roman" w:eastAsia="Times New Roman" w:cs="Times New Roman"/>
        </w:rPr>
        <w:t xml:space="preserve"> </w:t>
      </w:r>
      <w:r>
        <w:rPr>
          <w:rFonts w:ascii="Leelawadee UI" w:hAnsi="Leelawadee UI" w:eastAsia="Leelawadee UI" w:cs="Leelawadee UI"/>
        </w:rPr>
        <w:t>ពួកប្រូតេស្តង់កំពុងបញ្ឆោតខ្លួនឯង</w:t>
      </w:r>
      <w:r>
        <w:rPr>
          <w:rFonts w:ascii="Times New Roman" w:hAnsi="Times New Roman" w:eastAsia="Times New Roman" w:cs="Times New Roman"/>
        </w:rPr>
        <w:t xml:space="preserve"> </w:t>
      </w:r>
      <w:r>
        <w:rPr>
          <w:rFonts w:ascii="Leelawadee UI" w:hAnsi="Leelawadee UI" w:eastAsia="Leelawadee UI" w:cs="Leelawadee UI"/>
        </w:rPr>
        <w:t>ដោយបិទភ្នែករបស់ខ្លួនដោយចេតនាចំពោះអង្គហេតុនៅក្នុងករណីនេះ។</w:t>
      </w:r>
      <w:r>
        <w:rPr>
          <w:rFonts w:ascii="Times New Roman" w:hAnsi="Times New Roman" w:eastAsia="Times New Roman" w:cs="Times New Roman"/>
        </w:rPr>
        <w:t xml:space="preserve"> </w:t>
      </w:r>
      <w:r>
        <w:rPr>
          <w:rFonts w:ascii="Leelawadee UI" w:hAnsi="Leelawadee UI" w:eastAsia="Leelawadee UI" w:cs="Leelawadee UI"/>
        </w:rPr>
        <w:t>នៅពេលស្ថាប័នថ្ងៃអាទិត្យកាន់តែទទួលបានការពេញចិត្ត</w:t>
      </w:r>
      <w:r>
        <w:rPr>
          <w:rFonts w:ascii="Times New Roman" w:hAnsi="Times New Roman" w:eastAsia="Times New Roman" w:cs="Times New Roman"/>
        </w:rPr>
        <w:t xml:space="preserve"> </w:t>
      </w:r>
      <w:r>
        <w:rPr>
          <w:rFonts w:ascii="Leelawadee UI" w:hAnsi="Leelawadee UI" w:eastAsia="Leelawadee UI" w:cs="Leelawadee UI"/>
        </w:rPr>
        <w:t>គាត់រីករាយ</w:t>
      </w:r>
      <w:r>
        <w:rPr>
          <w:rFonts w:ascii="Times New Roman" w:hAnsi="Times New Roman" w:eastAsia="Times New Roman" w:cs="Times New Roman"/>
        </w:rPr>
        <w:t xml:space="preserve"> </w:t>
      </w:r>
      <w:r>
        <w:rPr>
          <w:rFonts w:ascii="Leelawadee UI" w:hAnsi="Leelawadee UI" w:eastAsia="Leelawadee UI" w:cs="Leelawadee UI"/>
        </w:rPr>
        <w:t>ដោយមានអារម្មណ៍ជឿជាក់ថា</w:t>
      </w:r>
      <w:r>
        <w:rPr>
          <w:rFonts w:ascii="Times New Roman" w:hAnsi="Times New Roman" w:eastAsia="Times New Roman" w:cs="Times New Roman"/>
        </w:rPr>
        <w:t xml:space="preserve"> </w:t>
      </w:r>
      <w:r>
        <w:rPr>
          <w:rFonts w:ascii="Leelawadee UI" w:hAnsi="Leelawadee UI" w:eastAsia="Leelawadee UI" w:cs="Leelawadee UI"/>
        </w:rPr>
        <w:t>នៅទីបំផុតវានឹងនាំពិភពប្រូតេស្តង់ទាំងមូលឱ្យស្ថិតក្រោមទង់ជាតិរបស់រ៉ូម។</w:t>
      </w:r>
    </w:p>
    <w:p>
      <w:pPr>
        <w:pStyle w:val="ArticleScripture"/>
        <w:jc w:val="left"/>
      </w:pPr>
      <w:r>
        <w:rPr>
          <w:rFonts w:ascii="Times New Roman" w:hAnsi="Times New Roman" w:eastAsia="Times New Roman" w:cs="Times New Roman"/>
        </w:rPr>
        <w:t>“Go fetoga ga Sabata ke sesupo kgotsa letshwao la taolo ya kereke ya Roma. Bao ba, ka go tlhaloganya ditshwanelo tsa taelo ya bonè, ba tlhophang go boloka Sabata ya maaka mo boemong jwa ya boammaaruri, ka jalo ba duela tlotlo go thata eo e laelang yone fela. Letshwao la sebatana ke Sabata ya bopapa, e lefatshe le e amogetseng mo boemong jwa letsatsi le Modimo a le beileng.”</w:t>
      </w:r>
    </w:p>
    <w:p>
      <w:pPr>
        <w:pStyle w:val="ArticleScripture"/>
        <w:jc w:val="left"/>
      </w:pPr>
      <w:r>
        <w:rPr>
          <w:rFonts w:ascii="Times New Roman" w:hAnsi="Times New Roman" w:eastAsia="Times New Roman" w:cs="Times New Roman"/>
        </w:rPr>
        <w:t>“Namun waktu untuk menerima tanda binatang itu, sebagaimana ditetapkan dalam nubuatan, belum tiba. Masa ujian itu belum datang. Ada orang-orang Kristen sejati di dalam setiap gereja, tidak terkecuali persekutuan Katolik Roma. Tidak seorang pun dihukum sebelum mereka menerima terang dan melihat kewajiban hukum yang keempat. Tetapi apabila dekret itu akan dikeluarkan untuk menegakkan Sabat palsu, dan apabila seruan nyaring malaikat ketiga akan memperingatkan manusia terhadap penyembahan kepada binatang itu dan patungnya, maka garis pemisah akan ditarik dengan jelas antara yang palsu dan yang benar. Pada waktu itu mereka yang masih terus hidup dalam pelanggaran akan menerima tanda binatang itu pada dahi mereka atau pada tangan mereka.”</w:t>
      </w:r>
    </w:p>
    <w:p>
      <w:pPr>
        <w:pStyle w:val="ArticleScripture"/>
        <w:jc w:val="left"/>
      </w:pPr>
      <w:r>
        <w:rPr>
          <w:rFonts w:ascii="Times New Roman" w:hAnsi="Times New Roman" w:eastAsia="Times New Roman" w:cs="Times New Roman"/>
        </w:rPr>
        <w:t>“Dengan langkah yang cepat kita sedang menghampiri masa ini. Apabila gereja-gereja Protestan akan bersatu dengan kuasa sekular untuk menopang suatu agama palsu, yang kerana menentangnya nenek moyang mereka telah menanggung penganiayaan yang paling dahsyat, maka Sabat kepausan akan dikuatkuasakan oleh kuasa gabungan gereja dan negara. Akan berlaku suatu kemurtadan nasional, yang hanya akan berakhir dengan kebinasaan nasional.” Bible Training School, 2 Februari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Seratus Empat</dc:title>
  <dc:subject>Wukimbitila Ulongozgi wa Kiunabii: Kuelewa Hukumu ya Uchunguzi na Hukumu ya Utekelezaji katika Siku za Mwisho</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