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Seratus Enam Belas</w:t>
      </w:r>
    </w:p>
    <w:p>
      <w:pPr>
        <w:pStyle w:val="ArticleSubtitle"/>
        <w:jc w:val="left"/>
      </w:pPr>
      <w:r>
        <w:rPr>
          <w:rFonts w:ascii="Nirmala UI" w:hAnsi="Nirmala UI" w:eastAsia="Nirmala UI" w:cs="Nirmala UI"/>
        </w:rPr>
        <w:t>ᱵᱟᱹᱜᱤᱭᱟᱹᱨ</w:t>
      </w:r>
      <w:r>
        <w:rPr>
          <w:rFonts w:ascii="Arial" w:hAnsi="Arial" w:eastAsia="Arial" w:cs="Arial"/>
        </w:rPr>
        <w:t xml:space="preserve"> </w:t>
      </w:r>
      <w:r>
        <w:rPr>
          <w:rFonts w:ascii="Nirmala UI" w:hAnsi="Nirmala UI" w:eastAsia="Nirmala UI" w:cs="Nirmala UI"/>
        </w:rPr>
        <w:t>ᱫᱤᱱᱠᱚ</w:t>
      </w:r>
      <w:r>
        <w:rPr>
          <w:rFonts w:ascii="Arial" w:hAnsi="Arial" w:eastAsia="Arial" w:cs="Arial"/>
        </w:rPr>
        <w:t xml:space="preserve"> </w:t>
      </w:r>
      <w:r>
        <w:rPr>
          <w:rFonts w:ascii="Nirmala UI" w:hAnsi="Nirmala UI" w:eastAsia="Nirmala UI" w:cs="Nirmala UI"/>
        </w:rPr>
        <w:t>ᱩᱫᱩᱜᱮᱫᱟ</w:t>
      </w:r>
      <w:r>
        <w:rPr>
          <w:rFonts w:ascii="Arial" w:hAnsi="Arial" w:eastAsia="Arial" w:cs="Arial"/>
        </w:rPr>
        <w:t xml:space="preserve">: </w:t>
      </w:r>
      <w:r>
        <w:rPr>
          <w:rFonts w:ascii="Nirmala UI" w:hAnsi="Nirmala UI" w:eastAsia="Nirmala UI" w:cs="Nirmala UI"/>
        </w:rPr>
        <w:t>ᱭᱤᱨᱤᱢᱭᱟᱹᱦᱚᱨ</w:t>
      </w:r>
      <w:r>
        <w:rPr>
          <w:rFonts w:ascii="Arial" w:hAnsi="Arial" w:eastAsia="Arial" w:cs="Arial"/>
        </w:rPr>
        <w:t xml:space="preserve"> </w:t>
      </w:r>
      <w:r>
        <w:rPr>
          <w:rFonts w:ascii="Nirmala UI" w:hAnsi="Nirmala UI" w:eastAsia="Nirmala UI" w:cs="Nirmala UI"/>
        </w:rPr>
        <w:t>ᱦᱚᱱᱤᱭᱟᱹᱨᱤ</w:t>
      </w:r>
      <w:r>
        <w:rPr>
          <w:rFonts w:ascii="Arial" w:hAnsi="Arial" w:eastAsia="Arial" w:cs="Arial"/>
        </w:rPr>
        <w:t xml:space="preserve"> </w:t>
      </w:r>
      <w:r>
        <w:rPr>
          <w:rFonts w:ascii="Nirmala UI" w:hAnsi="Nirmala UI" w:eastAsia="Nirmala UI" w:cs="Nirmala UI"/>
        </w:rPr>
        <w:t>ᱟᱨ</w:t>
      </w:r>
      <w:r>
        <w:rPr>
          <w:rFonts w:ascii="Arial" w:hAnsi="Arial" w:eastAsia="Arial" w:cs="Arial"/>
        </w:rPr>
        <w:t xml:space="preserve"> </w:t>
      </w:r>
      <w:r>
        <w:rPr>
          <w:rFonts w:ascii="Nirmala UI" w:hAnsi="Nirmala UI" w:eastAsia="Nirmala UI" w:cs="Nirmala UI"/>
        </w:rPr>
        <w:t>ᱪᱟᱵᱟ</w:t>
      </w:r>
      <w:r>
        <w:rPr>
          <w:rFonts w:ascii="Arial" w:hAnsi="Arial" w:eastAsia="Arial" w:cs="Arial"/>
        </w:rPr>
        <w:t xml:space="preserve"> </w:t>
      </w:r>
      <w:r>
        <w:rPr>
          <w:rFonts w:ascii="Nirmala UI" w:hAnsi="Nirmala UI" w:eastAsia="Nirmala UI" w:cs="Nirmala UI"/>
        </w:rPr>
        <w:t>ᱥᱮᱨᱢᱟᱹ</w:t>
      </w:r>
      <w:r>
        <w:rPr>
          <w:rFonts w:ascii="Arial" w:hAnsi="Arial" w:eastAsia="Arial" w:cs="Arial"/>
        </w:rPr>
        <w:t xml:space="preserve"> </w:t>
      </w:r>
      <w:r>
        <w:rPr>
          <w:rFonts w:ascii="Nirmala UI" w:hAnsi="Nirmala UI" w:eastAsia="Nirmala UI" w:cs="Nirmala UI"/>
        </w:rPr>
        <w:t>ᱢᱤᱫ</w:t>
      </w:r>
      <w:r>
        <w:rPr>
          <w:rFonts w:ascii="Arial" w:hAnsi="Arial" w:eastAsia="Arial" w:cs="Arial"/>
        </w:rPr>
        <w:t xml:space="preserve"> </w:t>
      </w:r>
      <w:r>
        <w:rPr>
          <w:rFonts w:ascii="Nirmala UI" w:hAnsi="Nirmala UI" w:eastAsia="Nirmala UI" w:cs="Nirmala UI"/>
        </w:rPr>
        <w:t>ᱯᱚᱨᱚᱯᱷᱮᱴᱤᱠ</w:t>
      </w:r>
      <w:r>
        <w:rPr>
          <w:rFonts w:ascii="Arial" w:hAnsi="Arial" w:eastAsia="Arial" w:cs="Arial"/>
        </w:rPr>
        <w:t xml:space="preserve"> </w:t>
      </w:r>
      <w:r>
        <w:rPr>
          <w:rFonts w:ascii="Nirmala UI" w:hAnsi="Nirmala UI" w:eastAsia="Nirmala UI" w:cs="Nirmala UI"/>
        </w:rPr>
        <w:t>ᱟᱱᱫᱟᱡᱽ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Kitengki tia Jeremiah sapta tu pugu-lima ba ampa mifáu pwe pwaráus, au ni pásokon ia kaanán kotkoton fari ni Babilon, maréa a fiti ni Sunday law ese mwéngé ni United States tian ámóti pwe osopisfaniti arássotán God. Kotkoton executive iei ránin pechikán seni Samol nge a pwarata fiti meren Jerusalem ni ier 70 AD. Meren Jerusalem a fis seni Rome lon 70 AD, a typify me loméren Jerusalem ese Nebuchadnezzar a fiti. Rúwó repwe fangeta rúwó witness seni Executive Judgment seni whore ni Tyre, ia pwan whore ni Revelation sapta seventeen.</w:t>
      </w:r>
    </w:p>
    <w:p>
      <w:pPr>
        <w:pStyle w:val="ArticleBody"/>
        <w:jc w:val="left"/>
      </w:pPr>
      <w:r>
        <w:rPr>
          <w:rFonts w:ascii="Times New Roman" w:hAnsi="Times New Roman" w:eastAsia="Times New Roman" w:cs="Times New Roman"/>
        </w:rPr>
        <w:t>Yeremia memberitahu kita bahwa apabila pembalasan Tuhan telah terlaksana atas Babel moden, bermula dengan undang-undang Ahad yang akan segera datang, maka “Pada hari-hari itu, dan pada waktu itu, firman Tuhan, kesalahan Israel akan dicari, tetapi tidak akan ada; dan dosa-dosa Yehuda, namun tidak akan ditemukan: kerana Aku akan mengampuni mereka yang Aku sisakan.” Pada hari-hari itu, pemeteraian seratus empat puluh empat ribu itu sudah pun selesai dilaksanakan.</w:t>
      </w:r>
    </w:p>
    <w:p>
      <w:pPr>
        <w:pStyle w:val="ArticleScripture"/>
        <w:jc w:val="left"/>
      </w:pPr>
      <w:r>
        <w:rPr>
          <w:rFonts w:ascii="Times New Roman" w:hAnsi="Times New Roman" w:eastAsia="Times New Roman" w:cs="Times New Roman"/>
        </w:rPr>
        <w:t>“Isi basani, ale melekaning khatsha ya boitokiso? Bao ba kopanang le lefatshe ba amogela sebopego sa lefatshe mme ba ipaakanyetsa letshwao la sebatana. Bao ba sa ikanyang, ba ikokobetsang fa pele ga Modimo mme ba itshepisa meya ya bone ka go utlwa boammaaruri, bano ba amogela sebopego sa legodimo mme ba ipaakanyetsa sekano sa Modimo mo diphatleng tsa bone. Fa taelo e tswa mme setempe se gatisiwa, semelo sa bone se tla nna se itshekile e bile se se nang selabe ka bosakhutleng.” Testimonies, volume 5, 216.</w:t>
      </w:r>
    </w:p>
    <w:p>
      <w:pPr>
        <w:pStyle w:val="ArticleBody"/>
        <w:jc w:val="left"/>
      </w:pPr>
      <w:r>
        <w:rPr>
          <w:rFonts w:ascii="Times New Roman" w:hAnsi="Times New Roman" w:eastAsia="Times New Roman" w:cs="Times New Roman"/>
        </w:rPr>
        <w:t>Penghakiman pelaksanaan bermula dengan suara kedua dalam Wahyu fasal lapan belas, yang memanggil lelaki dan perempuan supaya melarikan diri dari Babel, dan Yeremia berkata, “harinya sudah sampai, waktu pembalasannya. Bunyi suara mereka yang lari dan yang terlepas dari negeri Babel, untuk memberitakan di Sion pembalasan TUHAN, Allah kita, pembalasan bagi bait-Nya. Panggillah para pemanah bersama-sama melawan Babel: kamu semua yang melentur busur, berkhemah mengelilinginya; jangan biarkan seorang pun daripadanya terlepas: balasilah dia menurut perbuatannya; menurut segala yang telah dilakukannya, lakukanlah kepadanya.” Penghakimannya dilaksanakan oleh “para pemanah.” Rujukan pertama kepada seorang pemanah dalam Kitab Suci adalah berkenaan dengan Ismael.</w:t>
      </w:r>
    </w:p>
    <w:p>
      <w:pPr>
        <w:pStyle w:val="ArticleScripture"/>
        <w:jc w:val="left"/>
      </w:pPr>
      <w:r>
        <w:rPr>
          <w:rFonts w:ascii="Times New Roman" w:hAnsi="Times New Roman" w:eastAsia="Times New Roman" w:cs="Times New Roman"/>
        </w:rPr>
        <w:t>Lalu Allah mendengar suara anak itu; dan malaikat Allah memanggil Hagar dari langit, lalu berfirman kepadanya, “Apakah yang menggelisahkan engkau, Hagar? Jangan takut, sebab Allah telah mendengar suara anak itu di tempat ia berada. Bangunlah, angkatlah anak itu, dan topanglah dia dengan tanganmu, karena Aku akan membuatnya menjadi suatu bangsa yang besar.” Maka Allah membuka matanya, sehingga ia melihat sebuah sumur air; lalu pergilah ia, mengisi kirbat itu dengan air, dan memberi anak itu minum. Dan Allah menyertai anak itu; maka bertumbuhlah ia, tinggal di padang belantara, dan menjadi seorang pemanah. Kejadian 21:17–20.</w:t>
      </w:r>
    </w:p>
    <w:p>
      <w:pPr>
        <w:pStyle w:val="ArticleBody"/>
        <w:jc w:val="left"/>
      </w:pPr>
      <w:r>
        <w:rPr>
          <w:rFonts w:ascii="Times New Roman" w:hAnsi="Times New Roman" w:eastAsia="Times New Roman" w:cs="Times New Roman"/>
        </w:rPr>
        <w:t>“Mputu wa kikhulu wa leza” muna Sambulo khumi na muthalo wa kwimilila kutondwa kwa buhigi bwa ku longesa pa kahule wa Roma, bo butandeka pa mutemo wa Sunda wa kuiza msangoni mu United States. Muna “mputu” “maye wa butatu wa iza msangoni. Kabiji malaika wa butanu na babili wa lila.” Maye wa butatu, ni ngoma ya butanu na ibili. Abo ba kuta misele ba Islam ni bo ba lombololwa kuleta buhigi Bwenyi pa abo ba kosesha chitondekelo cha butongoshi bwa upapa (kusopa pa Sunda), no kuyanza abo ba iminina chitondekelo cha butongoshi bwa Lesa (kusopa pa Sabata).</w:t>
      </w:r>
    </w:p>
    <w:p>
      <w:pPr>
        <w:pStyle w:val="ArticleBody"/>
        <w:jc w:val="left"/>
      </w:pPr>
      <w:r>
        <w:rPr>
          <w:rFonts w:ascii="Times New Roman" w:hAnsi="Times New Roman" w:eastAsia="Times New Roman" w:cs="Times New Roman"/>
        </w:rPr>
        <w:t>Dalam Lukas pasal dua puluh satu, Yesus, ketika menjawab pertanyaan murid-murid tentang kebinasaan Yerusalem dan bait suci, menyajikan suatu narasi historis yang juga melambangkan sejarah akhir zaman. Ia merujuk kepada “hari-hari pembalasan,” yang merupakan suatu sifat nubuat yang esensial dari pelayanan-Nya sebagai Mesias, yang Ia nyatakan dalam pengumuman pembukaan pelayanan-Nya dengan membacakan dari nabi Yesaya kepada jemaat di Nazaret. Pengumuman di Nazaret itu, dan bagian dari Yesaya tersebut, bukan hanya mewakili pelayanan-Nya, melainkan juga pekabaran murid-murid-Nya, dan secara lebih khusus pekerjaan dan pelayanan pergerakan seratus empat puluh empat ribu.</w:t>
      </w:r>
    </w:p>
    <w:p>
      <w:pPr>
        <w:pStyle w:val="ArticleScripture"/>
        <w:jc w:val="left"/>
      </w:pPr>
      <w:r>
        <w:rPr>
          <w:rFonts w:ascii="Times New Roman" w:hAnsi="Times New Roman" w:eastAsia="Times New Roman" w:cs="Times New Roman"/>
        </w:rPr>
        <w:t>UMoya weNkosi uJehova uphezu kwami; ngokuba uJehova ungigcobile ukuba ngishumayele izindaba ezinhle kwabamnene; ungithumile ukubopha abanenhliziyo ephukileyo, ukumemezela inkululeko kwabathunjiweyo, nokuvulelwa kwetilongo kwababotshiweyo; ukumemezela umnyaka owamukelekayo weNkosi, nosuku lokuphindisela lukaNkulunkulu wethu; ukududuza bonke abalilayo; ukumisela abalilayo eZiyoni, ukubanika ubuhle esikhundleni somlotha, amafutha entokozo esikhundleni sokulila, nengubo yokudumisa esikhundleni somoya wobunzima; ukuze babizwe ngokuthi yizihlahla zokulunga, isithombo seNkosi, ukuze ikhazinyuliswe. Bayakha izincithakalo zakudala, bavuse amanxiwa okuqala, balungise imizi echithekileyo, amanxiwa ezizukulwane eziningi. Abafokazi bayakuma beluse imihlambi yenu, namadodana ezizwe ayakuba abalimi benu nabalimi bezivini benu. Kepha nina niyakuthiwa abaPristi beNkosi; abantu bayakunibiza ngokuthi ningabaKhonzi bakaNkulunkulu wethu; niyakudla ingcebo yezizwe, niziqhayise ngenkazimulo yazo. Esikhundleni sehlazo lenu niyakuba nokuphindwe kabili; esikhundleni sokudideka bayakujabulela isabelo sabo; ngalokho ezweni labo bayakudla ifa eliphindwe kabili; intokozo ephakade iyakuba kubo. Ngokuba mina Jehova ngithanda ukwahlulela, ngiyazonda ukuphanga okuhambisana nomnikelo wokushiswa; ngiyakuqondisa umsebenzi wabo ngeqiniso, ngenze isivumelwano esiphakade nabo. Inzalo yabo iyakwaziwa phakathi kwezizwe, nenzalo yabo phakathi kwabantu; bonke abababonayo bayakubavuma ukuthi bayinzalo uJehova ayibusisile. Ngiyakuthokoza kakhulu kuJehova, umphefumulo wami uyakujabula ngoNkulunkulu wami; ngokuba ungigqokise izingubo zensindiso, ungembathise ingubo yokulunga, njengomyeni ozihlobisa ngemihlobiso, nanjengomakoti ezicebisa ngobucwebe bakhe. Ngokuba njengokuba umhlaba uveza ihlumela lawo, nanjengensimu imilisa okuhlwanyelwe kuyo; kanjalo iNkosi uJehova iyakumilisa ukulunga nodumo phambi kwezizwe zonke. Isaya 61:1–11.</w:t>
      </w:r>
    </w:p>
    <w:p>
      <w:pPr>
        <w:pStyle w:val="ArticleBody"/>
        <w:jc w:val="left"/>
      </w:pPr>
      <w:r>
        <w:rPr>
          <w:rFonts w:ascii="Times New Roman" w:hAnsi="Times New Roman" w:eastAsia="Times New Roman" w:cs="Times New Roman"/>
        </w:rPr>
        <w:t>144,000 orang yang dimeteraikan dalam Yehezkiel pasal sembilan ialah mereka yang sedang berkabung atas dosa-dosa di dalam gereja dan di dalam dunia. “Tahun rahmat TUHAN, dan hari pembalasan Allah kita,” ialah waktu apabila mereka yang berkabung di Sion dihiburkan, dan menjadi “pohon-pohon kebenaran” supaya “memuliakan TUHAN.” Mereka memuliakan TUHAN, kerana “pada hari-hari itu, dan pada waktu itu, demikianlah firman TUHAN, kesalahan Israel akan dicari, tetapi tidak akan ada.” Mereka yang berkabung ialah mereka yang telah dimeteraikan dan merekalah yang “akan membina semula tempat-tempat yang telah lama menjadi puing,” yang “akan membangkitkan semula kebinasaan yang dahulu, dan” yang “akan membaiki kota-kota yang sunyi, kebinasaan turun-temurun.” Mereka akan “dinamakan Imam-imam TUHAN,” dan manusia akan menyebut mereka “Pelayan-pelayan Allah kita.”</w:t>
      </w:r>
    </w:p>
    <w:p>
      <w:pPr>
        <w:pStyle w:val="ArticleBody"/>
        <w:jc w:val="left"/>
      </w:pPr>
      <w:r>
        <w:rPr>
          <w:rFonts w:ascii="Times New Roman" w:hAnsi="Times New Roman" w:eastAsia="Times New Roman" w:cs="Times New Roman"/>
        </w:rPr>
        <w:t>Ububele bamalungisa belikhulu namashumi amane nane amawaka buya “kuhluma phambi kwezizwe zonke,” xa bephakanyiswa njengomqondiso ngexesha lonyikima enkulu. Ubulungisa babo bubangelwa ngokuthe ngcembe, kuba “njengoko umhlaba uhlumisa ihlumela lawo, nanjengoko umyezo ubangela ukuba izinto ezihlwayelwe kuwo zihlume; ngokunjalo iNkosi uYehova iya kubangela ukuba ubulungisa nendumiso kuhlume.” Ukutywinwa kwelikhulu namashumi amane nane amawaka kwaqala ekufikeni kwemvula yasemva ngomhla woku-1 kuSeptemba 2001. Kungelo xesha apho iihlumelo zomhlaba zakhutshwa. UIsaya uchaza ixesha apho iihlumelo zihluma.</w:t>
      </w:r>
    </w:p>
    <w:p>
      <w:pPr>
        <w:pStyle w:val="ArticleScripture"/>
        <w:jc w:val="left"/>
      </w:pPr>
      <w:r>
        <w:rPr>
          <w:rFonts w:ascii="Times New Roman" w:hAnsi="Times New Roman" w:eastAsia="Times New Roman" w:cs="Times New Roman"/>
        </w:rPr>
        <w:t>Ngokulinganisa, nxa ihlumisa, uzabambana layo; uyamisa umoya wayo olukhuni ngosuku lomoya wempumalanga. Ngalokhu-ke ububi bukaJakobe buzakuhlanzwa; njalo lokhu yikho konke isithelo sokususa isono sakhe; nxa esenza wonke amatshe e-alithare abe njengamatshe etshoki aphihliziweyo, izixuku zezihlahla lezithombe kayiyikuma. U-Isaya 27:8, 9.</w:t>
      </w:r>
    </w:p>
    <w:p>
      <w:pPr>
        <w:pStyle w:val="ArticleBody"/>
        <w:jc w:val="left"/>
      </w:pPr>
      <w:r>
        <w:rPr>
          <w:rFonts w:ascii="Times New Roman" w:hAnsi="Times New Roman" w:eastAsia="Times New Roman" w:cs="Times New Roman"/>
        </w:rPr>
        <w:t>Mu “tsiku la mphepo ya kum’mawa” imene ndi “mphepo yake yamphamvu” imene “amaiimitsa,” “kuphukira” kwa mphukira kudzayamba pamene mvula “yayezedwa.” “Amaiimitsa” kutanthauza kuti yaletsedwa. Pamene mphepo zinayi ziletsedwa ndi angelo anayi a mu Chivumbulutso chaputala 7, kusindikizidwa kwa anthu zikwi zana limodzi mphambu makumi anayi ndi anayi kumayamba. Pa nthawi imeneyo mvula ya masika omaliza imayamba “kuwaza” mwa muyeso, pakuti mawu akuti “muyeso” m’vesilo amatanthauza kuchita zinthu mwa muyeso. Kumayambiriro kwa nthawi ya kusindikizidwa kwa anthu zikwi zana limodzi mphambu makumi anayi ndi anayi, mvula ya masika omaliza imayesedwa, ndipo kumapeto kwa nthawiyo imakhala yopanda muyeso.</w:t>
      </w:r>
    </w:p>
    <w:p>
      <w:pPr>
        <w:pStyle w:val="ArticleScripture"/>
        <w:jc w:val="left"/>
      </w:pPr>
      <w:r>
        <w:rPr>
          <w:rFonts w:ascii="Times New Roman" w:hAnsi="Times New Roman" w:eastAsia="Times New Roman" w:cs="Times New Roman"/>
        </w:rPr>
        <w:t>“Pencurahan besar Roh Tuhan, yang menerangi seluruh bumi dengan kemuliaan-Nya, tidak akan datang sebelum kita memiliki suatu umat yang tercerahkan, yang mengetahui melalui pengalaman apakah artinya menjadi sesama pekerja dengan Tuhan. Apabila kita memiliki penyerahan yang sepenuhnya, segenap hati, kepada pelayanan Kristus, Tuhan akan mengakui kenyataan itu dengan suatu pencurahan Roh-Nya tanpa ukuran; tetapi hal ini tidak akan terjadi selama bagian terbesar dari gereja bukan sesama pekerja dengan Tuhan. Tuhan tidak dapat mencurahkan Roh-Nya ketika keegoisan dan pemanjaan diri begitu nyata; ketika suatu roh berkuasa yang, jika diungkapkan dengan kata-kata, akan menyatakan jawaban Kain itu,—‘Apakah aku penjaga saudaraku?’ Jika kebenaran untuk masa ini, jika tanda-tanda yang semakin banyak di segala pihak, yang memberi kesaksian bahwa kesudahan segala sesuatu sudah dekat, tidak cukup untuk membangkitkan tenaga yang tertidur dari mereka yang mengaku mengetahui kebenaran, maka kegelapan yang sebanding dengan terang yang telah bersinar akan menimpa jiwa-jiwa ini. Tidak ada sedikit pun alasan pembenaran bagi sikap acuh tak acuh mereka yang akan dapat mereka kemukakan kepada Tuhan pada hari besar perhitungan terakhir. Tidak akan ada alasan yang dapat diajukan mengenai mengapa mereka tidak hidup, berjalan, dan bekerja di dalam terang kebenaran suci dari firman Tuhan, dan dengan demikian menyatakan kepada dunia yang digelapkan oleh dosa, melalui tingkah laku mereka, simpati mereka, dan semangat mereka, bahwa kuasa dan kenyataan Injil tidak dapat disangkal.” Review and Herald, 21 Juli 1896.</w:t>
      </w:r>
    </w:p>
    <w:p>
      <w:pPr>
        <w:pStyle w:val="ArticleBody"/>
        <w:jc w:val="left"/>
      </w:pPr>
      <w:r>
        <w:rPr>
          <w:rFonts w:ascii="Times New Roman" w:hAnsi="Times New Roman" w:eastAsia="Times New Roman" w:cs="Times New Roman"/>
        </w:rPr>
        <w:t>Nako ya komekama ya mvula ya nsuka mpe ya kotya elembo na bato nkama moko na ntuku minei na minei ebandi na komeka ya kosopama ya Molimo Mosantu, mpo ble mpe matiti mabe ekómi na ntango ya kobuka mbuma. Mvula etindi bituluku nyonso mibale na bokoli ya mobimba; bongo na nsuka ya ntango ya komekama, ble mpe matiti mabe bakokabolama, mpe ble bakoyeba na mayele ya bomoi “soki elingi koloba nini kozala basali elongo na Nzambe.” Na ntango wana, “bakozala na komipesa mobimba, ya motema mobimba, na mosala ya Klisto; Nzambe akoyeba likambo yango na kosopama ya Molimo na ye kozanga emekolelo.”</w:t>
      </w:r>
    </w:p>
    <w:p>
      <w:pPr>
        <w:pStyle w:val="ArticleBody"/>
        <w:jc w:val="left"/>
      </w:pPr>
      <w:r>
        <w:rPr>
          <w:rFonts w:ascii="Times New Roman" w:hAnsi="Times New Roman" w:eastAsia="Times New Roman" w:cs="Times New Roman"/>
        </w:rPr>
        <w:t>“</w:t>
      </w:r>
      <w:r>
        <w:rPr>
          <w:rFonts w:ascii="Myanmar Text" w:hAnsi="Myanmar Text" w:eastAsia="Myanmar Text" w:cs="Myanmar Text"/>
        </w:rPr>
        <w:t>ရက်စက်သော</w:t>
      </w:r>
      <w:r>
        <w:rPr>
          <w:rFonts w:ascii="Times New Roman" w:hAnsi="Times New Roman" w:eastAsia="Times New Roman" w:cs="Times New Roman"/>
        </w:rPr>
        <w:t xml:space="preserve"> </w:t>
      </w:r>
      <w:r>
        <w:rPr>
          <w:rFonts w:ascii="Myanmar Text" w:hAnsi="Myanmar Text" w:eastAsia="Myanmar Text" w:cs="Myanmar Text"/>
        </w:rPr>
        <w:t>အရှေ့လေ၏နေ့</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၂၀၀၁</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စက်တင်ဘာ</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ရက်နေ့တွင်</w:t>
      </w:r>
      <w:r>
        <w:rPr>
          <w:rFonts w:ascii="Times New Roman" w:hAnsi="Times New Roman" w:eastAsia="Times New Roman" w:cs="Times New Roman"/>
        </w:rPr>
        <w:t xml:space="preserve"> </w:t>
      </w:r>
      <w:r>
        <w:rPr>
          <w:rFonts w:ascii="Myanmar Text" w:hAnsi="Myanmar Text" w:eastAsia="Myanmar Text" w:cs="Myanmar Text"/>
        </w:rPr>
        <w:t>ရောက်ရှိလာခဲ့ပြီး၊</w:t>
      </w:r>
      <w:r>
        <w:rPr>
          <w:rFonts w:ascii="Times New Roman" w:hAnsi="Times New Roman" w:eastAsia="Times New Roman" w:cs="Times New Roman"/>
        </w:rPr>
        <w:t xml:space="preserve"> </w:t>
      </w:r>
      <w:r>
        <w:rPr>
          <w:rFonts w:ascii="Myanmar Text" w:hAnsi="Myanmar Text" w:eastAsia="Myanmar Text" w:cs="Myanmar Text"/>
        </w:rPr>
        <w:t>နောက်မိုး၏</w:t>
      </w:r>
      <w:r>
        <w:rPr>
          <w:rFonts w:ascii="Times New Roman" w:hAnsi="Times New Roman" w:eastAsia="Times New Roman" w:cs="Times New Roman"/>
        </w:rPr>
        <w:t xml:space="preserve"> </w:t>
      </w:r>
      <w:r>
        <w:rPr>
          <w:rFonts w:ascii="Myanmar Text" w:hAnsi="Myanmar Text" w:eastAsia="Myanmar Text" w:cs="Myanmar Text"/>
        </w:rPr>
        <w:t>သတင်းစကားအတွင်းရှိ</w:t>
      </w:r>
      <w:r>
        <w:rPr>
          <w:rFonts w:ascii="Times New Roman" w:hAnsi="Times New Roman" w:eastAsia="Times New Roman" w:cs="Times New Roman"/>
        </w:rPr>
        <w:t xml:space="preserve"> </w:t>
      </w:r>
      <w:r>
        <w:rPr>
          <w:rFonts w:ascii="Myanmar Text" w:hAnsi="Myanmar Text" w:eastAsia="Myanmar Text" w:cs="Myanmar Text"/>
        </w:rPr>
        <w:t>အတုအယောင်</w:t>
      </w:r>
      <w:r>
        <w:rPr>
          <w:rFonts w:ascii="Times New Roman" w:hAnsi="Times New Roman" w:eastAsia="Times New Roman" w:cs="Times New Roman"/>
        </w:rPr>
        <w:t xml:space="preserve"> “</w:t>
      </w:r>
      <w:r>
        <w:rPr>
          <w:rFonts w:ascii="Myanmar Text" w:hAnsi="Myanmar Text" w:eastAsia="Myanmar Text" w:cs="Myanmar Text"/>
        </w:rPr>
        <w:t>ငြိမ်းချမ်းခြင်းနှင့်</w:t>
      </w:r>
      <w:r>
        <w:rPr>
          <w:rFonts w:ascii="Times New Roman" w:hAnsi="Times New Roman" w:eastAsia="Times New Roman" w:cs="Times New Roman"/>
        </w:rPr>
        <w:t xml:space="preserve"> </w:t>
      </w:r>
      <w:r>
        <w:rPr>
          <w:rFonts w:ascii="Myanmar Text" w:hAnsi="Myanmar Text" w:eastAsia="Myanmar Text" w:cs="Myanmar Text"/>
        </w:rPr>
        <w:t>လုံခြုံမှု</w:t>
      </w:r>
      <w:r>
        <w:rPr>
          <w:rFonts w:ascii="Times New Roman" w:hAnsi="Times New Roman" w:eastAsia="Times New Roman" w:cs="Times New Roman"/>
        </w:rPr>
        <w:t xml:space="preserve">” </w:t>
      </w:r>
      <w:r>
        <w:rPr>
          <w:rFonts w:ascii="Myanmar Text" w:hAnsi="Myanmar Text" w:eastAsia="Myanmar Text" w:cs="Myanmar Text"/>
        </w:rPr>
        <w:t>သတင်းစကားနှင့်၊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လက်စားချေတော်မူရာနေ့ကို</w:t>
      </w:r>
      <w:r>
        <w:rPr>
          <w:rFonts w:ascii="Times New Roman" w:hAnsi="Times New Roman" w:eastAsia="Times New Roman" w:cs="Times New Roman"/>
        </w:rPr>
        <w:t xml:space="preserve"> </w:t>
      </w:r>
      <w:r>
        <w:rPr>
          <w:rFonts w:ascii="Myanmar Text" w:hAnsi="Myanmar Text" w:eastAsia="Myanmar Text" w:cs="Myanmar Text"/>
        </w:rPr>
        <w:t>ဖော်ထုတ်ပြသသော</w:t>
      </w:r>
      <w:r>
        <w:rPr>
          <w:rFonts w:ascii="Times New Roman" w:hAnsi="Times New Roman" w:eastAsia="Times New Roman" w:cs="Times New Roman"/>
        </w:rPr>
        <w:t xml:space="preserve"> </w:t>
      </w:r>
      <w:r>
        <w:rPr>
          <w:rFonts w:ascii="Myanmar Text" w:hAnsi="Myanmar Text" w:eastAsia="Myanmar Text" w:cs="Myanmar Text"/>
        </w:rPr>
        <w:t>သတင်းစကားအကြား</w:t>
      </w:r>
      <w:r>
        <w:rPr>
          <w:rFonts w:ascii="Times New Roman" w:hAnsi="Times New Roman" w:eastAsia="Times New Roman" w:cs="Times New Roman"/>
        </w:rPr>
        <w:t xml:space="preserve"> </w:t>
      </w:r>
      <w:r>
        <w:rPr>
          <w:rFonts w:ascii="Myanmar Text" w:hAnsi="Myanmar Text" w:eastAsia="Myanmar Text" w:cs="Myanmar Text"/>
        </w:rPr>
        <w:t>ဟဗက္ကုတ်၏</w:t>
      </w:r>
      <w:r>
        <w:rPr>
          <w:rFonts w:ascii="Times New Roman" w:hAnsi="Times New Roman" w:eastAsia="Times New Roman" w:cs="Times New Roman"/>
        </w:rPr>
        <w:t xml:space="preserve"> </w:t>
      </w:r>
      <w:r>
        <w:rPr>
          <w:rFonts w:ascii="Myanmar Text" w:hAnsi="Myanmar Text" w:eastAsia="Myanmar Text" w:cs="Myanmar Text"/>
        </w:rPr>
        <w:t>အငြင်းပွားမှုသည်</w:t>
      </w:r>
      <w:r>
        <w:rPr>
          <w:rFonts w:ascii="Times New Roman" w:hAnsi="Times New Roman" w:eastAsia="Times New Roman" w:cs="Times New Roman"/>
        </w:rPr>
        <w:t xml:space="preserve"> </w:t>
      </w:r>
      <w:r>
        <w:rPr>
          <w:rFonts w:ascii="Myanmar Text" w:hAnsi="Myanmar Text" w:eastAsia="Myanmar Text" w:cs="Myanmar Text"/>
        </w:rPr>
        <w:t>စတင်ခဲ့သည်။</w:t>
      </w:r>
      <w:r>
        <w:rPr>
          <w:rFonts w:ascii="Times New Roman" w:hAnsi="Times New Roman" w:eastAsia="Times New Roman" w:cs="Times New Roman"/>
        </w:rPr>
        <w:t xml:space="preserve"> </w:t>
      </w:r>
      <w:r>
        <w:rPr>
          <w:rFonts w:ascii="Myanmar Text" w:hAnsi="Myanmar Text" w:eastAsia="Myanmar Text" w:cs="Myanmar Text"/>
        </w:rPr>
        <w:t>ထိုအချိန်တွင်</w:t>
      </w:r>
      <w:r>
        <w:rPr>
          <w:rFonts w:ascii="Times New Roman" w:hAnsi="Times New Roman" w:eastAsia="Times New Roman" w:cs="Times New Roman"/>
        </w:rPr>
        <w:t xml:space="preserve"> </w:t>
      </w:r>
      <w:r>
        <w:rPr>
          <w:rFonts w:ascii="Myanmar Text" w:hAnsi="Myanmar Text" w:eastAsia="Myanmar Text" w:cs="Myanmar Text"/>
        </w:rPr>
        <w:t>စပါးကောင်းနှင့်</w:t>
      </w:r>
      <w:r>
        <w:rPr>
          <w:rFonts w:ascii="Times New Roman" w:hAnsi="Times New Roman" w:eastAsia="Times New Roman" w:cs="Times New Roman"/>
        </w:rPr>
        <w:t xml:space="preserve"> </w:t>
      </w:r>
      <w:r>
        <w:rPr>
          <w:rFonts w:ascii="Myanmar Text" w:hAnsi="Myanmar Text" w:eastAsia="Myanmar Text" w:cs="Myanmar Text"/>
        </w:rPr>
        <w:t>ပေါင်းပင်</w:t>
      </w:r>
      <w:r>
        <w:rPr>
          <w:rFonts w:ascii="Times New Roman" w:hAnsi="Times New Roman" w:eastAsia="Times New Roman" w:cs="Times New Roman"/>
        </w:rPr>
        <w:t xml:space="preserve"> </w:t>
      </w:r>
      <w:r>
        <w:rPr>
          <w:rFonts w:ascii="Myanmar Text" w:hAnsi="Myanmar Text" w:eastAsia="Myanmar Text" w:cs="Myanmar Text"/>
        </w:rPr>
        <w:t>နှစ်မျိုးစလုံးဖြစ်သော</w:t>
      </w:r>
      <w:r>
        <w:rPr>
          <w:rFonts w:ascii="Times New Roman" w:hAnsi="Times New Roman" w:eastAsia="Times New Roman" w:cs="Times New Roman"/>
        </w:rPr>
        <w:t xml:space="preserve"> </w:t>
      </w:r>
      <w:r>
        <w:rPr>
          <w:rFonts w:ascii="Myanmar Text" w:hAnsi="Myanmar Text" w:eastAsia="Myanmar Text" w:cs="Myanmar Text"/>
        </w:rPr>
        <w:t>အပင်များသည်</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ရောက်လာမည့်</w:t>
      </w:r>
      <w:r>
        <w:rPr>
          <w:rFonts w:ascii="Times New Roman" w:hAnsi="Times New Roman" w:eastAsia="Times New Roman" w:cs="Times New Roman"/>
        </w:rPr>
        <w:t xml:space="preserve"> </w:t>
      </w:r>
      <w:r>
        <w:rPr>
          <w:rFonts w:ascii="Myanmar Text" w:hAnsi="Myanmar Text" w:eastAsia="Myanmar Text" w:cs="Myanmar Text"/>
        </w:rPr>
        <w:t>တနင်္ဂနွေဥပဒေ၏</w:t>
      </w:r>
      <w:r>
        <w:rPr>
          <w:rFonts w:ascii="Times New Roman" w:hAnsi="Times New Roman" w:eastAsia="Times New Roman" w:cs="Times New Roman"/>
        </w:rPr>
        <w:t xml:space="preserve"> </w:t>
      </w:r>
      <w:r>
        <w:rPr>
          <w:rFonts w:ascii="Myanmar Text" w:hAnsi="Myanmar Text" w:eastAsia="Myanmar Text" w:cs="Myanmar Text"/>
        </w:rPr>
        <w:t>တရားစီရင်ခြင်း၌</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ဖော်ပြသမည့်</w:t>
      </w:r>
      <w:r>
        <w:rPr>
          <w:rFonts w:ascii="Times New Roman" w:hAnsi="Times New Roman" w:eastAsia="Times New Roman" w:cs="Times New Roman"/>
        </w:rPr>
        <w:t xml:space="preserve"> </w:t>
      </w:r>
      <w:r>
        <w:rPr>
          <w:rFonts w:ascii="Myanmar Text" w:hAnsi="Myanmar Text" w:eastAsia="Myanmar Text" w:cs="Myanmar Text"/>
        </w:rPr>
        <w:t>အသီးကို</w:t>
      </w:r>
      <w:r>
        <w:rPr>
          <w:rFonts w:ascii="Times New Roman" w:hAnsi="Times New Roman" w:eastAsia="Times New Roman" w:cs="Times New Roman"/>
        </w:rPr>
        <w:t xml:space="preserve"> </w:t>
      </w:r>
      <w:r>
        <w:rPr>
          <w:rFonts w:ascii="Myanmar Text" w:hAnsi="Myanmar Text" w:eastAsia="Myanmar Text" w:cs="Myanmar Text"/>
        </w:rPr>
        <w:t>ဖူးပွင့်ထွက်ပေါ်စေခြင်းအားဖြင့်</w:t>
      </w:r>
      <w:r>
        <w:rPr>
          <w:rFonts w:ascii="Times New Roman" w:hAnsi="Times New Roman" w:eastAsia="Times New Roman" w:cs="Times New Roman"/>
        </w:rPr>
        <w:t xml:space="preserve"> </w:t>
      </w:r>
      <w:r>
        <w:rPr>
          <w:rFonts w:ascii="Myanmar Text" w:hAnsi="Myanmar Text" w:eastAsia="Myanmar Text" w:cs="Myanmar Text"/>
        </w:rPr>
        <w:t>မျိုးထွက်စပြုလာခဲ့ကြသည်။</w:t>
      </w:r>
    </w:p>
    <w:p>
      <w:pPr>
        <w:pStyle w:val="ArticleScripture"/>
        <w:jc w:val="left"/>
      </w:pPr>
      <w:r>
        <w:rPr>
          <w:rFonts w:ascii="Times New Roman" w:hAnsi="Times New Roman" w:eastAsia="Times New Roman" w:cs="Times New Roman"/>
        </w:rPr>
        <w:t>“Sekali lagi, perumpamaan-perumpamaan ini mengajarkan bahwa tidak akan ada masa percobaan setelah penghakiman. Ketika pekerjaan Injil selesai, segera menyusul pemisahan antara yang baik dan yang jahat, dan nasib masing-masing golongan ditetapkan untuk selama-lamanya.” Christ’s Object Lessons, 123.</w:t>
      </w:r>
    </w:p>
    <w:p>
      <w:pPr>
        <w:pStyle w:val="ArticleBody"/>
        <w:jc w:val="left"/>
      </w:pPr>
      <w:r>
        <w:rPr>
          <w:rFonts w:ascii="Times New Roman" w:hAnsi="Times New Roman" w:eastAsia="Times New Roman" w:cs="Times New Roman"/>
        </w:rPr>
        <w:t>Sehlopha se sengwe se khunamela letsatsi mo go Esekiele kgaolo ya borobedi, mme se sengwe se amogela sekano sa Modimo mo go Esekiele kgaolo ya borobongwe. Mo go Luke kgaolo ya masome a mabedi le nngwe, Keresete o supa ba ba dikete di le lekgolo le masome a manè le bonè, mme o tlhagisa sesupo se se tshwayang kokomana ya bofelo mo hisitoring ya lefatshe. O supile sesupo se Bakeresete ba tshwanetseng go se lemoga gore ba tle ba tshabele tshenyego ya Jerusalema.</w:t>
      </w:r>
    </w:p>
    <w:p>
      <w:pPr>
        <w:pStyle w:val="ArticleScripture"/>
        <w:jc w:val="left"/>
      </w:pPr>
      <w:r>
        <w:rPr>
          <w:rFonts w:ascii="Times New Roman" w:hAnsi="Times New Roman" w:eastAsia="Times New Roman" w:cs="Times New Roman"/>
        </w:rPr>
        <w:t>Apabila kamu melihat Yerusalem dikepung oleh bala tentera, maka ketahuilah bahawa kebinasaannya sudah dekat. Pada waktu itu, hendaklah mereka yang di Yudea melarikan diri ke pergunungan; dan mereka yang berada di tengah-tengahnya hendaklah keluar; dan mereka yang berada di daerah-daerah sekitarnya janganlah masuk ke dalamnya. Kerana itulah hari-hari pembalasan, supaya segala sesuatu yang telah tertulis digenapi. Lukas 21:20–22.</w:t>
      </w:r>
    </w:p>
    <w:p>
      <w:pPr>
        <w:pStyle w:val="ArticleBody"/>
        <w:jc w:val="left"/>
      </w:pPr>
      <w:r>
        <w:rPr>
          <w:rFonts w:ascii="Times New Roman" w:hAnsi="Times New Roman" w:eastAsia="Times New Roman" w:cs="Times New Roman"/>
        </w:rPr>
        <w:t>Yeso atshenola, “line upon line,” ditshobotsi tse dingwe tse dintsi tsa boporofeti tsa sesupo, gonne mafoko a Gagwe ga a a kwalwa fela ke Luke, mme gape le ke Matthew le Mark.</w:t>
      </w:r>
    </w:p>
    <w:p>
      <w:pPr>
        <w:pStyle w:val="ArticleScripture"/>
        <w:jc w:val="left"/>
      </w:pPr>
      <w:r>
        <w:rPr>
          <w:rFonts w:ascii="Times New Roman" w:hAnsi="Times New Roman" w:eastAsia="Times New Roman" w:cs="Times New Roman"/>
        </w:rPr>
        <w:t>“Kerajaanaka wari pavaar thuthang hiatna khatin ram khawvel zawng zawngah hnam tinte hriattîrna atan hrilin a awm ang; chutah chuan tawpna a lo thleng ang. Chuvangin, Daniel zawlnei’n a sawi tawh chhiatna thil tenawm tak chu hmun thianghlimah a ding tih in hmuh chuan, (a chhiartu chuan hrethiam rawh:) chutah chuan Judai ram chhunga awmte chu tlang ramah tlân bo rawh se.” Matthai 24:14–16.</w:t>
      </w:r>
    </w:p>
    <w:p>
      <w:pPr>
        <w:pStyle w:val="ArticleScripture"/>
        <w:jc w:val="left"/>
      </w:pPr>
      <w:r>
        <w:rPr>
          <w:rFonts w:ascii="Myanmar Text" w:hAnsi="Myanmar Text" w:eastAsia="Myanmar Text" w:cs="Myanmar Text"/>
        </w:rPr>
        <w:t>နောက်ဦးစွာ</w:t>
      </w:r>
      <w:r>
        <w:rPr>
          <w:rFonts w:ascii="Times New Roman" w:hAnsi="Times New Roman" w:eastAsia="Times New Roman" w:cs="Times New Roman"/>
        </w:rPr>
        <w:t xml:space="preserve"> </w:t>
      </w:r>
      <w:r>
        <w:rPr>
          <w:rFonts w:ascii="Myanmar Text" w:hAnsi="Myanmar Text" w:eastAsia="Myanmar Text" w:cs="Myanmar Text"/>
        </w:rPr>
        <w:t>ဧဝံဂေလိတရားကို</w:t>
      </w:r>
      <w:r>
        <w:rPr>
          <w:rFonts w:ascii="Times New Roman" w:hAnsi="Times New Roman" w:eastAsia="Times New Roman" w:cs="Times New Roman"/>
        </w:rPr>
        <w:t xml:space="preserve"> </w:t>
      </w:r>
      <w:r>
        <w:rPr>
          <w:rFonts w:ascii="Myanmar Text" w:hAnsi="Myanmar Text" w:eastAsia="Myanmar Text" w:cs="Myanmar Text"/>
        </w:rPr>
        <w:t>လူမျိုးအပေါင်းတို့တွင်</w:t>
      </w:r>
      <w:r>
        <w:rPr>
          <w:rFonts w:ascii="Times New Roman" w:hAnsi="Times New Roman" w:eastAsia="Times New Roman" w:cs="Times New Roman"/>
        </w:rPr>
        <w:t xml:space="preserve"> </w:t>
      </w:r>
      <w:r>
        <w:rPr>
          <w:rFonts w:ascii="Myanmar Text" w:hAnsi="Myanmar Text" w:eastAsia="Myanmar Text" w:cs="Myanmar Text"/>
        </w:rPr>
        <w:t>ကြေညာရမည်။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သင်တို့ကို</w:t>
      </w:r>
      <w:r>
        <w:rPr>
          <w:rFonts w:ascii="Times New Roman" w:hAnsi="Times New Roman" w:eastAsia="Times New Roman" w:cs="Times New Roman"/>
        </w:rPr>
        <w:t xml:space="preserve"> </w:t>
      </w:r>
      <w:r>
        <w:rPr>
          <w:rFonts w:ascii="Myanmar Text" w:hAnsi="Myanmar Text" w:eastAsia="Myanmar Text" w:cs="Myanmar Text"/>
        </w:rPr>
        <w:t>ဖမ်းဆီးခေါ်ဆောင်၍</w:t>
      </w:r>
      <w:r>
        <w:rPr>
          <w:rFonts w:ascii="Times New Roman" w:hAnsi="Times New Roman" w:eastAsia="Times New Roman" w:cs="Times New Roman"/>
        </w:rPr>
        <w:t xml:space="preserve"> </w:t>
      </w:r>
      <w:r>
        <w:rPr>
          <w:rFonts w:ascii="Myanmar Text" w:hAnsi="Myanmar Text" w:eastAsia="Myanmar Text" w:cs="Myanmar Text"/>
        </w:rPr>
        <w:t>အပ်နှံကြသောအခါ၊</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အဘယ်အရာကို</w:t>
      </w:r>
      <w:r>
        <w:rPr>
          <w:rFonts w:ascii="Times New Roman" w:hAnsi="Times New Roman" w:eastAsia="Times New Roman" w:cs="Times New Roman"/>
        </w:rPr>
        <w:t xml:space="preserve"> </w:t>
      </w:r>
      <w:r>
        <w:rPr>
          <w:rFonts w:ascii="Myanmar Text" w:hAnsi="Myanmar Text" w:eastAsia="Myanmar Text" w:cs="Myanmar Text"/>
        </w:rPr>
        <w:t>ပြောရမည်ကို</w:t>
      </w:r>
      <w:r>
        <w:rPr>
          <w:rFonts w:ascii="Times New Roman" w:hAnsi="Times New Roman" w:eastAsia="Times New Roman" w:cs="Times New Roman"/>
        </w:rPr>
        <w:t xml:space="preserve"> </w:t>
      </w:r>
      <w:r>
        <w:rPr>
          <w:rFonts w:ascii="Myanmar Text" w:hAnsi="Myanmar Text" w:eastAsia="Myanmar Text" w:cs="Myanmar Text"/>
        </w:rPr>
        <w:t>ကြိုတင်မစိုးရိမ်ကြနှင့်၊</w:t>
      </w:r>
      <w:r>
        <w:rPr>
          <w:rFonts w:ascii="Times New Roman" w:hAnsi="Times New Roman" w:eastAsia="Times New Roman" w:cs="Times New Roman"/>
        </w:rPr>
        <w:t xml:space="preserve"> </w:t>
      </w:r>
      <w:r>
        <w:rPr>
          <w:rFonts w:ascii="Myanmar Text" w:hAnsi="Myanmar Text" w:eastAsia="Myanmar Text" w:cs="Myanmar Text"/>
        </w:rPr>
        <w:t>ကြိုတင်မစဉ်းစားကြနှင့်။</w:t>
      </w:r>
      <w:r>
        <w:rPr>
          <w:rFonts w:ascii="Times New Roman" w:hAnsi="Times New Roman" w:eastAsia="Times New Roman" w:cs="Times New Roman"/>
        </w:rPr>
        <w:t xml:space="preserve"> </w:t>
      </w:r>
      <w:r>
        <w:rPr>
          <w:rFonts w:ascii="Myanmar Text" w:hAnsi="Myanmar Text" w:eastAsia="Myanmar Text" w:cs="Myanmar Text"/>
        </w:rPr>
        <w:t>ထိုအချိန်နာရီ၌</w:t>
      </w:r>
      <w:r>
        <w:rPr>
          <w:rFonts w:ascii="Times New Roman" w:hAnsi="Times New Roman" w:eastAsia="Times New Roman" w:cs="Times New Roman"/>
        </w:rPr>
        <w:t xml:space="preserve"> </w:t>
      </w:r>
      <w:r>
        <w:rPr>
          <w:rFonts w:ascii="Myanmar Text" w:hAnsi="Myanmar Text" w:eastAsia="Myanmar Text" w:cs="Myanmar Text"/>
        </w:rPr>
        <w:t>သင်တို့အား</w:t>
      </w:r>
      <w:r>
        <w:rPr>
          <w:rFonts w:ascii="Times New Roman" w:hAnsi="Times New Roman" w:eastAsia="Times New Roman" w:cs="Times New Roman"/>
        </w:rPr>
        <w:t xml:space="preserve"> </w:t>
      </w:r>
      <w:r>
        <w:rPr>
          <w:rFonts w:ascii="Myanmar Text" w:hAnsi="Myanmar Text" w:eastAsia="Myanmar Text" w:cs="Myanmar Text"/>
        </w:rPr>
        <w:t>ပေးသနားတော်မူသောအရာကိုသာ</w:t>
      </w:r>
      <w:r>
        <w:rPr>
          <w:rFonts w:ascii="Times New Roman" w:hAnsi="Times New Roman" w:eastAsia="Times New Roman" w:cs="Times New Roman"/>
        </w:rPr>
        <w:t xml:space="preserve"> </w:t>
      </w:r>
      <w:r>
        <w:rPr>
          <w:rFonts w:ascii="Myanmar Text" w:hAnsi="Myanmar Text" w:eastAsia="Myanmar Text" w:cs="Myanmar Text"/>
        </w:rPr>
        <w:t>ပြောကြလော့။</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ပြောဆိုသောသူသည်</w:t>
      </w:r>
      <w:r>
        <w:rPr>
          <w:rFonts w:ascii="Times New Roman" w:hAnsi="Times New Roman" w:eastAsia="Times New Roman" w:cs="Times New Roman"/>
        </w:rPr>
        <w:t xml:space="preserve"> </w:t>
      </w:r>
      <w:r>
        <w:rPr>
          <w:rFonts w:ascii="Myanmar Text" w:hAnsi="Myanmar Text" w:eastAsia="Myanmar Text" w:cs="Myanmar Text"/>
        </w:rPr>
        <w:t>သင်တို့မဟုတ်၊</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ဝိညာဉ်တော်</w:t>
      </w:r>
      <w:r>
        <w:rPr>
          <w:rFonts w:ascii="Times New Roman" w:hAnsi="Times New Roman" w:eastAsia="Times New Roman" w:cs="Times New Roman"/>
        </w:rPr>
        <w:t xml:space="preserve"> </w:t>
      </w:r>
      <w:r>
        <w:rPr>
          <w:rFonts w:ascii="Myanmar Text" w:hAnsi="Myanmar Text" w:eastAsia="Myanmar Text" w:cs="Myanmar Text"/>
        </w:rPr>
        <w:t>ဖြစ်တော်မူ၏။</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ညီအစ်ကိုသည်</w:t>
      </w:r>
      <w:r>
        <w:rPr>
          <w:rFonts w:ascii="Times New Roman" w:hAnsi="Times New Roman" w:eastAsia="Times New Roman" w:cs="Times New Roman"/>
        </w:rPr>
        <w:t xml:space="preserve"> </w:t>
      </w:r>
      <w:r>
        <w:rPr>
          <w:rFonts w:ascii="Myanmar Text" w:hAnsi="Myanmar Text" w:eastAsia="Myanmar Text" w:cs="Myanmar Text"/>
        </w:rPr>
        <w:t>ညီအစ်ကိုကို</w:t>
      </w:r>
      <w:r>
        <w:rPr>
          <w:rFonts w:ascii="Times New Roman" w:hAnsi="Times New Roman" w:eastAsia="Times New Roman" w:cs="Times New Roman"/>
        </w:rPr>
        <w:t xml:space="preserve"> </w:t>
      </w:r>
      <w:r>
        <w:rPr>
          <w:rFonts w:ascii="Myanmar Text" w:hAnsi="Myanmar Text" w:eastAsia="Myanmar Text" w:cs="Myanmar Text"/>
        </w:rPr>
        <w:t>သေခြင်းသို့</w:t>
      </w:r>
      <w:r>
        <w:rPr>
          <w:rFonts w:ascii="Times New Roman" w:hAnsi="Times New Roman" w:eastAsia="Times New Roman" w:cs="Times New Roman"/>
        </w:rPr>
        <w:t xml:space="preserve"> </w:t>
      </w:r>
      <w:r>
        <w:rPr>
          <w:rFonts w:ascii="Myanmar Text" w:hAnsi="Myanmar Text" w:eastAsia="Myanmar Text" w:cs="Myanmar Text"/>
        </w:rPr>
        <w:t>အပ်နှံလိမ့်မည်။</w:t>
      </w:r>
      <w:r>
        <w:rPr>
          <w:rFonts w:ascii="Times New Roman" w:hAnsi="Times New Roman" w:eastAsia="Times New Roman" w:cs="Times New Roman"/>
        </w:rPr>
        <w:t xml:space="preserve"> </w:t>
      </w:r>
      <w:r>
        <w:rPr>
          <w:rFonts w:ascii="Myanmar Text" w:hAnsi="Myanmar Text" w:eastAsia="Myanmar Text" w:cs="Myanmar Text"/>
        </w:rPr>
        <w:t>အဖသည်လည်း</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အပ်နှံလိမ့်မည်။</w:t>
      </w:r>
      <w:r>
        <w:rPr>
          <w:rFonts w:ascii="Times New Roman" w:hAnsi="Times New Roman" w:eastAsia="Times New Roman" w:cs="Times New Roman"/>
        </w:rPr>
        <w:t xml:space="preserve"> </w:t>
      </w:r>
      <w:r>
        <w:rPr>
          <w:rFonts w:ascii="Myanmar Text" w:hAnsi="Myanmar Text" w:eastAsia="Myanmar Text" w:cs="Myanmar Text"/>
        </w:rPr>
        <w:t>သားသမီးတို့သည်</w:t>
      </w:r>
      <w:r>
        <w:rPr>
          <w:rFonts w:ascii="Times New Roman" w:hAnsi="Times New Roman" w:eastAsia="Times New Roman" w:cs="Times New Roman"/>
        </w:rPr>
        <w:t xml:space="preserve"> </w:t>
      </w:r>
      <w:r>
        <w:rPr>
          <w:rFonts w:ascii="Myanmar Text" w:hAnsi="Myanmar Text" w:eastAsia="Myanmar Text" w:cs="Myanmar Text"/>
        </w:rPr>
        <w:t>မိဘများကို</w:t>
      </w:r>
      <w:r>
        <w:rPr>
          <w:rFonts w:ascii="Times New Roman" w:hAnsi="Times New Roman" w:eastAsia="Times New Roman" w:cs="Times New Roman"/>
        </w:rPr>
        <w:t xml:space="preserve"> </w:t>
      </w:r>
      <w:r>
        <w:rPr>
          <w:rFonts w:ascii="Myanmar Text" w:hAnsi="Myanmar Text" w:eastAsia="Myanmar Text" w:cs="Myanmar Text"/>
        </w:rPr>
        <w:t>ဆန့်ကျင်ထကြွ၍</w:t>
      </w:r>
      <w:r>
        <w:rPr>
          <w:rFonts w:ascii="Times New Roman" w:hAnsi="Times New Roman" w:eastAsia="Times New Roman" w:cs="Times New Roman"/>
        </w:rPr>
        <w:t xml:space="preserve"> </w:t>
      </w:r>
      <w:r>
        <w:rPr>
          <w:rFonts w:ascii="Myanmar Text" w:hAnsi="Myanmar Text" w:eastAsia="Myanmar Text" w:cs="Myanmar Text"/>
        </w:rPr>
        <w:t>သေဒဏ်ခံစေရန်</w:t>
      </w:r>
      <w:r>
        <w:rPr>
          <w:rFonts w:ascii="Times New Roman" w:hAnsi="Times New Roman" w:eastAsia="Times New Roman" w:cs="Times New Roman"/>
        </w:rPr>
        <w:t xml:space="preserve"> </w:t>
      </w:r>
      <w:r>
        <w:rPr>
          <w:rFonts w:ascii="Myanmar Text" w:hAnsi="Myanmar Text" w:eastAsia="Myanmar Text" w:cs="Myanmar Text"/>
        </w:rPr>
        <w:t>ပြုကြလိမ့်မည်။</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ငါ၏နာမတော်ကြောင့်</w:t>
      </w:r>
      <w:r>
        <w:rPr>
          <w:rFonts w:ascii="Times New Roman" w:hAnsi="Times New Roman" w:eastAsia="Times New Roman" w:cs="Times New Roman"/>
        </w:rPr>
        <w:t xml:space="preserve"> </w:t>
      </w:r>
      <w:r>
        <w:rPr>
          <w:rFonts w:ascii="Myanmar Text" w:hAnsi="Myanmar Text" w:eastAsia="Myanmar Text" w:cs="Myanmar Text"/>
        </w:rPr>
        <w:t>လူအပေါင်းတို့၏</w:t>
      </w:r>
      <w:r>
        <w:rPr>
          <w:rFonts w:ascii="Times New Roman" w:hAnsi="Times New Roman" w:eastAsia="Times New Roman" w:cs="Times New Roman"/>
        </w:rPr>
        <w:t xml:space="preserve"> </w:t>
      </w:r>
      <w:r>
        <w:rPr>
          <w:rFonts w:ascii="Myanmar Text" w:hAnsi="Myanmar Text" w:eastAsia="Myanmar Text" w:cs="Myanmar Text"/>
        </w:rPr>
        <w:t>မုန်းတီးခြင်းကို</w:t>
      </w:r>
      <w:r>
        <w:rPr>
          <w:rFonts w:ascii="Times New Roman" w:hAnsi="Times New Roman" w:eastAsia="Times New Roman" w:cs="Times New Roman"/>
        </w:rPr>
        <w:t xml:space="preserve"> </w:t>
      </w:r>
      <w:r>
        <w:rPr>
          <w:rFonts w:ascii="Myanmar Text" w:hAnsi="Myanmar Text" w:eastAsia="Myanmar Text" w:cs="Myanmar Text"/>
        </w:rPr>
        <w:t>ခံကြရလိမ့်မည်။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အဆုံးတိုင်အောင်</w:t>
      </w:r>
      <w:r>
        <w:rPr>
          <w:rFonts w:ascii="Times New Roman" w:hAnsi="Times New Roman" w:eastAsia="Times New Roman" w:cs="Times New Roman"/>
        </w:rPr>
        <w:t xml:space="preserve"> </w:t>
      </w:r>
      <w:r>
        <w:rPr>
          <w:rFonts w:ascii="Myanmar Text" w:hAnsi="Myanmar Text" w:eastAsia="Myanmar Text" w:cs="Myanmar Text"/>
        </w:rPr>
        <w:t>တည်ကြည်စွာ</w:t>
      </w:r>
      <w:r>
        <w:rPr>
          <w:rFonts w:ascii="Times New Roman" w:hAnsi="Times New Roman" w:eastAsia="Times New Roman" w:cs="Times New Roman"/>
        </w:rPr>
        <w:t xml:space="preserve"> </w:t>
      </w:r>
      <w:r>
        <w:rPr>
          <w:rFonts w:ascii="Myanmar Text" w:hAnsi="Myanmar Text" w:eastAsia="Myanmar Text" w:cs="Myanmar Text"/>
        </w:rPr>
        <w:t>ခံနိုင်ရည်ရှိသောသူသည်</w:t>
      </w:r>
      <w:r>
        <w:rPr>
          <w:rFonts w:ascii="Times New Roman" w:hAnsi="Times New Roman" w:eastAsia="Times New Roman" w:cs="Times New Roman"/>
        </w:rPr>
        <w:t xml:space="preserve"> </w:t>
      </w:r>
      <w:r>
        <w:rPr>
          <w:rFonts w:ascii="Myanmar Text" w:hAnsi="Myanmar Text" w:eastAsia="Myanmar Text" w:cs="Myanmar Text"/>
        </w:rPr>
        <w:t>ကယ်တင်ခြင်းကို</w:t>
      </w:r>
      <w:r>
        <w:rPr>
          <w:rFonts w:ascii="Times New Roman" w:hAnsi="Times New Roman" w:eastAsia="Times New Roman" w:cs="Times New Roman"/>
        </w:rPr>
        <w:t xml:space="preserve"> </w:t>
      </w:r>
      <w:r>
        <w:rPr>
          <w:rFonts w:ascii="Myanmar Text" w:hAnsi="Myanmar Text" w:eastAsia="Myanmar Text" w:cs="Myanmar Text"/>
        </w:rPr>
        <w:t>ခံရလိမ့်မည်။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ပရောဖက်</w:t>
      </w:r>
      <w:r>
        <w:rPr>
          <w:rFonts w:ascii="Times New Roman" w:hAnsi="Times New Roman" w:eastAsia="Times New Roman" w:cs="Times New Roman"/>
        </w:rPr>
        <w:t xml:space="preserve"> </w:t>
      </w:r>
      <w:r>
        <w:rPr>
          <w:rFonts w:ascii="Myanmar Text" w:hAnsi="Myanmar Text" w:eastAsia="Myanmar Text" w:cs="Myanmar Text"/>
        </w:rPr>
        <w:t>ပြောခဲ့သော</w:t>
      </w:r>
      <w:r>
        <w:rPr>
          <w:rFonts w:ascii="Times New Roman" w:hAnsi="Times New Roman" w:eastAsia="Times New Roman" w:cs="Times New Roman"/>
        </w:rPr>
        <w:t xml:space="preserve"> </w:t>
      </w:r>
      <w:r>
        <w:rPr>
          <w:rFonts w:ascii="Myanmar Text" w:hAnsi="Myanmar Text" w:eastAsia="Myanmar Text" w:cs="Myanmar Text"/>
        </w:rPr>
        <w:t>ဖျက်ဆီးခြင်း၏</w:t>
      </w:r>
      <w:r>
        <w:rPr>
          <w:rFonts w:ascii="Times New Roman" w:hAnsi="Times New Roman" w:eastAsia="Times New Roman" w:cs="Times New Roman"/>
        </w:rPr>
        <w:t xml:space="preserve"> </w:t>
      </w:r>
      <w:r>
        <w:rPr>
          <w:rFonts w:ascii="Myanmar Text" w:hAnsi="Myanmar Text" w:eastAsia="Myanmar Text" w:cs="Myanmar Text"/>
        </w:rPr>
        <w:t>စက်ဆုပ်ရွံရှာဖွယ်အရာကို</w:t>
      </w:r>
      <w:r>
        <w:rPr>
          <w:rFonts w:ascii="Times New Roman" w:hAnsi="Times New Roman" w:eastAsia="Times New Roman" w:cs="Times New Roman"/>
        </w:rPr>
        <w:t xml:space="preserve"> </w:t>
      </w:r>
      <w:r>
        <w:rPr>
          <w:rFonts w:ascii="Myanmar Text" w:hAnsi="Myanmar Text" w:eastAsia="Myanmar Text" w:cs="Myanmar Text"/>
        </w:rPr>
        <w:t>မသင့်တော်သောနေရာ၌</w:t>
      </w:r>
      <w:r>
        <w:rPr>
          <w:rFonts w:ascii="Times New Roman" w:hAnsi="Times New Roman" w:eastAsia="Times New Roman" w:cs="Times New Roman"/>
        </w:rPr>
        <w:t xml:space="preserve"> </w:t>
      </w:r>
      <w:r>
        <w:rPr>
          <w:rFonts w:ascii="Myanmar Text" w:hAnsi="Myanmar Text" w:eastAsia="Myanmar Text" w:cs="Myanmar Text"/>
        </w:rPr>
        <w:t>ရပ်လျက်ရှိသည်ကို</w:t>
      </w:r>
      <w:r>
        <w:rPr>
          <w:rFonts w:ascii="Times New Roman" w:hAnsi="Times New Roman" w:eastAsia="Times New Roman" w:cs="Times New Roman"/>
        </w:rPr>
        <w:t xml:space="preserve"> </w:t>
      </w:r>
      <w:r>
        <w:rPr>
          <w:rFonts w:ascii="Myanmar Text" w:hAnsi="Myanmar Text" w:eastAsia="Myanmar Text" w:cs="Myanmar Text"/>
        </w:rPr>
        <w:t>သင်တို့မြင်ကြသောအခါ၊</w:t>
      </w:r>
      <w:r>
        <w:rPr>
          <w:rFonts w:ascii="Times New Roman" w:hAnsi="Times New Roman" w:eastAsia="Times New Roman" w:cs="Times New Roman"/>
        </w:rPr>
        <w:t xml:space="preserve"> (</w:t>
      </w:r>
      <w:r>
        <w:rPr>
          <w:rFonts w:ascii="Myanmar Text" w:hAnsi="Myanmar Text" w:eastAsia="Myanmar Text" w:cs="Myanmar Text"/>
        </w:rPr>
        <w:t>ဖတ်သောသူသည်</w:t>
      </w:r>
      <w:r>
        <w:rPr>
          <w:rFonts w:ascii="Times New Roman" w:hAnsi="Times New Roman" w:eastAsia="Times New Roman" w:cs="Times New Roman"/>
        </w:rPr>
        <w:t xml:space="preserve"> </w:t>
      </w:r>
      <w:r>
        <w:rPr>
          <w:rFonts w:ascii="Myanmar Text" w:hAnsi="Myanmar Text" w:eastAsia="Myanmar Text" w:cs="Myanmar Text"/>
        </w:rPr>
        <w:t>နားလည်စေသတည်း။</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ယုဒပြည်၌</w:t>
      </w:r>
      <w:r>
        <w:rPr>
          <w:rFonts w:ascii="Times New Roman" w:hAnsi="Times New Roman" w:eastAsia="Times New Roman" w:cs="Times New Roman"/>
        </w:rPr>
        <w:t xml:space="preserve"> </w:t>
      </w:r>
      <w:r>
        <w:rPr>
          <w:rFonts w:ascii="Myanmar Text" w:hAnsi="Myanmar Text" w:eastAsia="Myanmar Text" w:cs="Myanmar Text"/>
        </w:rPr>
        <w:t>ရှိသောသူတို့သည်</w:t>
      </w:r>
      <w:r>
        <w:rPr>
          <w:rFonts w:ascii="Times New Roman" w:hAnsi="Times New Roman" w:eastAsia="Times New Roman" w:cs="Times New Roman"/>
        </w:rPr>
        <w:t xml:space="preserve"> </w:t>
      </w:r>
      <w:r>
        <w:rPr>
          <w:rFonts w:ascii="Myanmar Text" w:hAnsi="Myanmar Text" w:eastAsia="Myanmar Text" w:cs="Myanmar Text"/>
        </w:rPr>
        <w:t>တောင်များသို့</w:t>
      </w:r>
      <w:r>
        <w:rPr>
          <w:rFonts w:ascii="Times New Roman" w:hAnsi="Times New Roman" w:eastAsia="Times New Roman" w:cs="Times New Roman"/>
        </w:rPr>
        <w:t xml:space="preserve"> </w:t>
      </w:r>
      <w:r>
        <w:rPr>
          <w:rFonts w:ascii="Myanmar Text" w:hAnsi="Myanmar Text" w:eastAsia="Myanmar Text" w:cs="Myanmar Text"/>
        </w:rPr>
        <w:t>ထွက်ပြေးကြစေ။</w:t>
      </w:r>
      <w:r>
        <w:rPr>
          <w:rFonts w:ascii="Times New Roman" w:hAnsi="Times New Roman" w:eastAsia="Times New Roman" w:cs="Times New Roman"/>
        </w:rPr>
        <w:t xml:space="preserve"> </w:t>
      </w:r>
      <w:r>
        <w:rPr>
          <w:rFonts w:ascii="Myanmar Text" w:hAnsi="Myanmar Text" w:eastAsia="Myanmar Text" w:cs="Myanmar Text"/>
        </w:rPr>
        <w:t>မာကု</w:t>
      </w:r>
      <w:r>
        <w:rPr>
          <w:rFonts w:ascii="Times New Roman" w:hAnsi="Times New Roman" w:eastAsia="Times New Roman" w:cs="Times New Roman"/>
        </w:rPr>
        <w:t xml:space="preserve"> 13:10–14</w:t>
      </w:r>
      <w:r>
        <w:rPr>
          <w:rFonts w:ascii="Myanmar Text" w:hAnsi="Myanmar Text" w:eastAsia="Myanmar Text" w:cs="Myanmar Text"/>
        </w:rPr>
        <w:t>။</w:t>
      </w:r>
    </w:p>
    <w:p>
      <w:pPr>
        <w:pStyle w:val="ArticleBody"/>
        <w:jc w:val="left"/>
      </w:pPr>
      <w:r>
        <w:rPr>
          <w:rFonts w:ascii="Times New Roman" w:hAnsi="Times New Roman" w:eastAsia="Times New Roman" w:cs="Times New Roman"/>
        </w:rPr>
        <w:t>Indzidzi zisanu ndi ziwiri zomaliza, zomwe ziri kukwaniritsidwa komaliza ndi kwangwiro kwa “masiku a kubwezera,” zisanachitike pa magulu awiri, Uthenga Wabwino wa ufumu uyenera kulalikidwa ndi kulengezedwa pakati pa mitundu yonse. Uthenga wa Uthenga Wabwino umapatsidwa kwa mitundu pa lamulo la Lamlungu lomwe likubwera posachedwapa ku United States, pamene zikwi zana limodzi ndi makumi anayi ndi zinayi zikwezedwa monga mbendera. “Masiku a kubwezera” akuimira nthawi ya Chiweruzo Chachikulu cha hule la Babuloni, chimene chimayamba ndi lamulo la Lamlungu ku United States ndipo chimatha pamene Mikayeli ayimirira ndipo nthawi ya chisomo cha anthu itsekeka, ndipo mkwiyo wa Mulungu utsanuliridwa mu indzidzi zisanu ndi ziwiri zomaliza.</w:t>
      </w:r>
    </w:p>
    <w:p>
      <w:pPr>
        <w:pStyle w:val="ArticleBody"/>
        <w:jc w:val="left"/>
      </w:pPr>
      <w:r>
        <w:rPr>
          <w:rFonts w:ascii="Times New Roman" w:hAnsi="Times New Roman" w:eastAsia="Times New Roman" w:cs="Times New Roman"/>
        </w:rPr>
        <w:t>Periode masa itu ialah “jam” yang dikenal pasti oleh Markus, dan “jam” bagi “gempa bumi yang besar,” serta “jam” ketika kesepuluh raja bersetuju untuk menyerahkan kerajaan ketujuh mereka kepada kepausan. Apabila jiwa yang terakhir telah menerima injil yang diterbitkan kepada segala bangsa, masa percubaan ditutup, dan murka Allah dicurahkan tanpa belas kasihan. Periode itu bermula dengan injil diberitakan kepada segala bangsa apabila panji dinaikkan, dan berakhir apabila orang yang terakhir memberikan respons kepada berita injil yang diisytiharkan, dikhotbahkan, dan diterbitkan oleh panji itu. Periode masa itu ialah “hari-hari pembalasan.”</w:t>
      </w:r>
    </w:p>
    <w:p>
      <w:pPr>
        <w:pStyle w:val="ArticleBody"/>
        <w:jc w:val="left"/>
      </w:pPr>
      <w:r>
        <w:rPr>
          <w:rFonts w:ascii="Times New Roman" w:hAnsi="Times New Roman" w:eastAsia="Times New Roman" w:cs="Times New Roman"/>
        </w:rPr>
        <w:t>Dalam Lukas, pasal dua puluh satu, Yesus sedang menunjukkan dengan tepat sejarah itu, kerana Dia sedang mengenal pasti generasi terakhir, yang tidak akan mati sebelum kedatangan-Nya yang kedua. Dia mengenal pasti suatu tanda, yang digambarkan sebagai pembinasa keji yang telah difirmankan oleh nabi Daniel. Tanda itu ialah apabila pembinasa keji itu berdiri di “tempat yang kudus,” dan apabila ia “berdiri di tempat yang tidak sepatutnya,” yang juga adalah ketika Yerusalem “dikepung oleh tentera-tentera.”</w:t>
      </w:r>
    </w:p>
    <w:p>
      <w:pPr>
        <w:pStyle w:val="ArticleBody"/>
        <w:jc w:val="left"/>
      </w:pPr>
      <w:r>
        <w:rPr>
          <w:rFonts w:ascii="Times New Roman" w:hAnsi="Times New Roman" w:eastAsia="Times New Roman" w:cs="Times New Roman"/>
        </w:rPr>
        <w:t>Apabila Yerusalem dikepung oleh tentera pada tahun 66 oleh Cestius, orang Kristian di Yerusalem melarikan diri dari kota itu, dan Sister White menyatakan bahawa tidak seorang pun Kristian mati semasa kebinasaan yang akhirnya berakhir pada tahun 70. Cestius memulakan suatu pengepungan, kemudian berundur atas sebab-sebab yang tampaknya tidak diketahui, dan orang Kristian di dalam kota itu melarikan diri selaras dengan amaran yang berkaitan dengan tanda tersebut. Pada tahun 70 Titus menyempurnakan kebinasaan itu dengan sekali lagi melaksanakan suatu pengepungan. Pengepungan oleh Cestius merupakan permulaan apa yang disebut Perang Yahudi-Rom Pertama, dan pengepungan serta kebinasaan yang dilaksanakan oleh Titus merupakan pengakhiran Perang Yahudi-Rom Pertama.</w:t>
      </w:r>
    </w:p>
    <w:p>
      <w:pPr>
        <w:pStyle w:val="ArticleBody"/>
        <w:jc w:val="left"/>
      </w:pPr>
      <w:r>
        <w:rPr>
          <w:rFonts w:ascii="Times New Roman" w:hAnsi="Times New Roman" w:eastAsia="Times New Roman" w:cs="Times New Roman"/>
        </w:rPr>
        <w:t>Hisitori yotlhe yi nkene dilemo tse tharo le halofo, ya simolola ya ba ya khutla ka go dikanyediwa, mme tshimologo e ne e na le sesupo sa batho ba Modimo. Hisitori eo e ne ya supiwa ke Keresete e le malatsi a boipusoloso jwa Modimo, e leng karolo e e rileng e A neng a tshwanetse go e supa mo bodireding jwa Gagwe. Malatsi ao a emela katlholo ya tiragatso godimo ga seaka sa Roma e e simololang ka molao wa Tshipi o o tlang ka bofefo, mme e khutla fa paka ya teko ya batho e tswalwa. Kwa tshimologong ya katlholo ya tiragatso ya seaka sa Babelona, ba le dikete tsotlhe tsotlhe le masome a mane le bonê ba tsholediwa kwa godimo e le folaga, e leng sesupo. Fa letsomane le lengwe la Modimo le bona sesupo seo, le tshwanetse go tshaba go tswa mo Babeloneng, yo tshenyo ya gagwe e neng ya tshwantshiwa ke tshenyo ya Jerusalema.</w:t>
      </w:r>
    </w:p>
    <w:p>
      <w:pPr>
        <w:pStyle w:val="ArticleBody"/>
        <w:jc w:val="left"/>
      </w:pPr>
      <w:r>
        <w:rPr>
          <w:rFonts w:ascii="Times New Roman" w:hAnsi="Times New Roman" w:eastAsia="Times New Roman" w:cs="Times New Roman"/>
        </w:rPr>
        <w:t>Mi ka ciṅ ṭheh luk bung 21 hi a tār tûr ah ziak leh dâwn a ni.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Seratus Enam Belas</dc:title>
  <dc:subject>ᱵᱟᱹᱜᱤᱭᱟᱹᱨ ᱫᱤᱱᱠᱚ ᱩᱫᱩᱜᱮᱫᱟ: ᱭᱤᱨᱤᱢᱭᱟᱹᱦᱚᱨ ᱦᱚᱱᱤᱭᱟᱹᱨᱤ ᱟᱨ ᱪᱟᱵᱟ ᱥᱮᱨᱢᱟᱹ ᱢᱤᱫ ᱯᱚᱨᱚᱯᱷᱮᱴᱤᱠ ᱟᱱᱫᱟᱡᱽ</dc:subject>
  <dc:creator>Jeff Pippenger</dc:creator>
  <cp:keywords/>
  <dc:description>Generated by ArticleDigger from daniel\116_daniel.json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