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Buku Daniel - Nomor Seratus Tujuh Belas</w:t>
      </w:r>
    </w:p>
    <w:p>
      <w:pPr>
        <w:pStyle w:val="ArticleSubtitle"/>
        <w:jc w:val="left"/>
      </w:pPr>
      <w:r>
        <w:rPr>
          <w:rFonts w:ascii="Arial" w:hAnsi="Arial" w:eastAsia="Arial" w:cs="Arial"/>
        </w:rPr>
        <w:t>Menyingkap Undang-Undang Hari Minggu yang Segera Datang: Suatu Analisis Tipologis tentang Tanda untuk Melarikan Diri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2024-03-05</w:t>
      </w:r>
    </w:p>
    <w:p>
      <w:pPr>
        <w:pStyle w:val="ArticleBody"/>
        <w:jc w:val="left"/>
      </w:pPr>
      <w:r>
        <w:rPr>
          <w:rFonts w:ascii="Times New Roman" w:hAnsi="Times New Roman" w:eastAsia="Times New Roman" w:cs="Times New Roman"/>
        </w:rPr>
        <w:t>Moeti White o supa molao wa Sontaga o tlang haufinyane e le “pontsho,” e neng e emetswe esale pele ka mekgatlo ya masole a Roma e neng e dikile Jerusalema ka selemo sa 66, mme ka ho etsa jwalo, o supa sehlopha se nang le mahlo a sa boneng, le ditsebe tse sa utlweng.</w:t>
      </w:r>
    </w:p>
    <w:p>
      <w:pPr>
        <w:pStyle w:val="ArticleScripture"/>
        <w:jc w:val="left"/>
      </w:pPr>
      <w:r>
        <w:rPr>
          <w:rFonts w:ascii="Times New Roman" w:hAnsi="Times New Roman" w:eastAsia="Times New Roman" w:cs="Times New Roman"/>
        </w:rPr>
        <w:t>“Ubuphakade bunabile phambi kwethu. Ikhethini selizophakanyiswa. Thina esihlezi kulesi sikhundla esinzima, esinomthwalo omkhulu, senzani, sicabangani, size sinamathele othandweni lwethu lobugovu lokunethezeka, kuyilapho imiphefumulo ibhubha nxazonke zethu na? Ingabe izinhliziyo zethu seziphenduke lukhuni ngokupheleleyo na? Asinakuzwa noma siqonde yini ukuthi sinomsebenzi okumelwe siwenze ukuze kusindiswe abanye na? Bazalwane, ningabaphakathi kwalabo okuthi benamehlo bangaboni, benezindlebe bangezwa na? Ingabe kuyize yini ukuthi uNkulunkulu uniphe ulwazi lwentando yaKhe na? Ingabe kuyize yini ukuthi Unithumelele isixwayiso emva kwesixwayiso na? Niyazikholwa yini izimemezelo zeqiniso laphakade mayelana nalokho osekuzofika phezu komhlaba, niyakholwa yini ukuthi izahlulelo zikaNkulunkulu zilenga phezu kwabantu, kodwa nisengahlala ngokunethezeka, nivila, ninganaki, nithanda injabulo na? ”</w:t>
      </w:r>
    </w:p>
    <w:p>
      <w:pPr>
        <w:pStyle w:val="ArticleScripture"/>
        <w:jc w:val="left"/>
      </w:pPr>
      <w:r>
        <w:rPr>
          <w:rFonts w:ascii="Times New Roman" w:hAnsi="Times New Roman" w:eastAsia="Times New Roman" w:cs="Times New Roman"/>
        </w:rPr>
        <w:t>“Ka dawr i paidbah U Blei ban pynskhem ïa la ki jingieit ne ban lum ïa la ka spah ha ka pyrthei. Ka por kam shym la jngai, ba kum ki synran ba nyngkong, yn pynbor ïa ngi ban wad jingïada ha ki jaka ba khlaw bad marwei. Kumba ka jingïapom ïa Jerusalem da ki shipai Roman ka long ka dak ban phet noh ïa ki Khristan Judea, kumta ka jingïohbor da ka ri jong ngi ha ka hukum kaba pynbor ban sumar ïa ka sabbath bapope kan long ka jingmaham ïa ngi. Ha kata ka por kan long ka por ban mih noh na ki nongbah kiba heh, kum ka jingpynkhreh ban mih noh na ki nongbah kiba rit sha ki ïing ba shongkynjah ha ki jaka ba kynjah hapdeng ki lum.” Testimonies, volume 5, 464.</w:t>
      </w:r>
    </w:p>
    <w:p>
      <w:pPr>
        <w:pStyle w:val="ArticleBody"/>
        <w:jc w:val="left"/>
      </w:pPr>
      <w:r>
        <w:rPr>
          <w:rFonts w:ascii="Times New Roman" w:hAnsi="Times New Roman" w:eastAsia="Times New Roman" w:cs="Times New Roman"/>
        </w:rPr>
        <w:t>Ḥaẽwĩk riakgipa Sande ni niam a·song U.S.-o re, “dal·begipa songrangoni re·angna, mikkangchi chonchongipa songrangoni ong·jao doroenggipa nokrangona, a·brini baksa donggipa tokgipa biaprango re·angna” gimin mikrakani seng·an (chin) ong·a. Laodicea Adventism-o bang·a manderang U.S.-o Sande ni niamni krizis, The Great Controversy-o agangimin “chin”-ko chu·sokatenga ine ma·sija. Ian salna adha-gittam bilsirni a·bachengo ong·gimin “chin”chi dakmesokaha. Bilsi 66-o Jerusalem-ko skanggipa changna saknaatani somoio chu·sokgimin “chin,” aro ia re·bakgipa Sande ni niamni somoio chu·gimik chakchikgipa “ensign”-ko dakmesokani ong·a.</w:t>
      </w:r>
    </w:p>
    <w:p>
      <w:pPr>
        <w:pStyle w:val="ArticleBody"/>
        <w:jc w:val="left"/>
      </w:pPr>
      <w:r>
        <w:rPr>
          <w:rFonts w:ascii="Times New Roman" w:hAnsi="Times New Roman" w:eastAsia="Times New Roman" w:cs="Times New Roman"/>
        </w:rPr>
        <w:t>Tshinyiso tsha vhukuma tsha Yerusalema tsho itwa nga Tito nga ṅwaha wa 70 AD, nahone u thivhelwa ha Tito ho thoma u fanyiswa nga u thivhelwa ha Khesitiusi ha nga 66 AD, ngauri Yesu u dzulela u sumbedza magumo a tshithu nga mathomo a tshithu. Ho vha hu u thivhelwa ha u thoma ha Khesitiusi he kwa vha “tshiga” tsha u shavhela tshe Yesu a tshi ṋea, hu si u thivhelwa ha Tito. Tshiṅwe tsho vha tshi u thivhelwa ha mathomoni, tshiṅwe tsho vha tshi u thivhelwa ha magumoni.</w:t>
      </w:r>
    </w:p>
    <w:p>
      <w:pPr>
        <w:pStyle w:val="ArticleScripture"/>
        <w:jc w:val="left"/>
      </w:pPr>
      <w:r>
        <w:rPr>
          <w:rFonts w:ascii="Times New Roman" w:hAnsi="Times New Roman" w:eastAsia="Times New Roman" w:cs="Times New Roman"/>
        </w:rPr>
        <w:t>“ꞌNot one Christian perished in the destruction of Jerusalem. Christ had given His disciples warning, and all who believed His words watched for the promised sign. ꞌWhen ye shall see Jerusalem compassed with armies,ꞌ said Jesus, ꞌthen know that the desolation thereof is nigh. Then let them which are in Judea flee to the mountains; and let them which are in the midst of it depart out.ꞌ Luke 21:20, 21. Romans, Cestius gi hnuai ah khawpui an lo encircling hnuah, thlak nghalna tûra remchanna zawng zawng a awm lai chuan, anmahniin an lo hliam loh tûrin khawpui an lo hliamsan thut a. Khawpui chhûnga awmte chuan, dodâlna hlawhtling takin an kalpui theih loh dâwn tih an beisei tawh avângin, an inpeih dân tûr an ngaihtuah mêk lai chuan, Roman sipai hotu chuan a sipai ruâlte chu chhan lang tak rêng lovin a lo hruai bo ta a. Mahse Pathian khawngaihna leh a ngaihsakna chuan A mite thatna tûrin thil thlengte a kaihruai reng a ni. Hriat lâwkna hmelchhia tiam chu Kristiante nghâktute hnênah pek a ni tawh a, tûnah chuan chhandamtu vaukhânna thu zâwm duh zawng zawng tân remchanna pêk a ni ta. Thil thlengte chu hnehkhat taka kaihhruai a ni a, Juda-te emaw Roman-te emawin Kristiante tlânchhuahna chu an dâl thei lo va. Cestius a hnu kir hnuah, Juda-te chu Jerusalem atangin an lo chhuak a, a sipai ruâl hnu kirte chu an ûm zui a; he huna sipai pahnihte an inbuatsaih tâwk avâng hian, Kristiante chuan khawpui an chhuahsan theihna hun remchâng an nei ta a. Chu hunah chuan khawram pawh hmêlma, anmahni man tum tûrte an awm tawh loh nân tihfai a ni bawk. Huanbâwl Kût hmang tûrin Juda-te Jerusalem-ah an pung khâwm vek avângin, ram pum huapa Kristiante pawhin harsatna rêng rêng lovin an tlânchhuak thei ta a. Tihtlaih lovin himna hmun—Jordan râl piah Perea ram chhûnga Pella khawpui lamah an tlân bo ta a.” The Great Controversy, 30.</w:t>
      </w:r>
    </w:p>
    <w:p>
      <w:pPr>
        <w:pStyle w:val="ArticleBody"/>
        <w:jc w:val="left"/>
      </w:pPr>
      <w:r>
        <w:rPr>
          <w:rFonts w:ascii="Times New Roman" w:hAnsi="Times New Roman" w:eastAsia="Times New Roman" w:cs="Times New Roman"/>
        </w:rPr>
        <w:t>Pengepungan Yerusalem oleh Cestius pada tahun 66 memenuhi “tanda” amaran yang telah dicatat oleh Kristus bagi orang-orang Kristian dalam sejarah itu, tetapi pengepungan oleh Titus pada tahun 70 M tidak memberikan “tanda” untuk melarikan diri. Dalam pengepungan itu tidak ada lagi orang Kristian yang tinggal di kota itu, dan pengepungan terakhir itu membawa kepada kebinasaan Yerusalem, dan dalam kebinasaan Yerusalem itu “tidak seorang pun Kristian binasa,” kerana orang-orang Kristian telah melarikan diri pada permulaan sejarah itu.</w:t>
      </w:r>
    </w:p>
    <w:p>
      <w:pPr>
        <w:pStyle w:val="ArticleScripture"/>
        <w:jc w:val="left"/>
      </w:pPr>
      <w:r>
        <w:rPr>
          <w:rFonts w:ascii="Times New Roman" w:hAnsi="Times New Roman" w:eastAsia="Times New Roman" w:cs="Times New Roman"/>
        </w:rPr>
        <w:t>“Le masole a Ba-Juda, ge ba hloma Cestius le mophato wa gagwe, ba wela ba ba kwa morago ka bogale jo bogolo mo e leng gore ba ne ba ba tshosetsa ka tshenyo e e feletseng. Baroma ba ne ba kgona go boela morago ka bothata jo bogolo thata. Ba-Juda ba falola ba batla ba sa latlhegelwa ke sepe, mme ba boela kwa Jerusalema ka phenyo ba rwele thopo ya bona. Le fa go ntse jalo, katlego eno e e neng e bonala e ne ya ba tlisetsa bosula fela. E ne ya ba tsenya mo moweng oo wa go ganetsa Baroma ka tlhogoethata, o o neng wa akofisa go tlisetsa motse o o atlhotsweng tatlhegelo e e sa bolelweng.”</w:t>
      </w:r>
    </w:p>
    <w:p>
      <w:pPr>
        <w:pStyle w:val="ArticleScripture"/>
        <w:jc w:val="left"/>
      </w:pPr>
      <w:r>
        <w:rPr>
          <w:rFonts w:ascii="Times New Roman" w:hAnsi="Times New Roman" w:eastAsia="Times New Roman" w:cs="Times New Roman"/>
        </w:rPr>
        <w:t>“Gakgamatse e ne e le dikotsi tšeo di ilego tša wela Jerusalema ge thibelo e be e boetšwe gape ke Tito. Motse o ile wa dikanngwa nakong ya Paseka, ge dimilione tša Bajuda di be di kgobokane ka gare ga maboto a wona.” The Great Controversy, 31.</w:t>
      </w:r>
    </w:p>
    <w:p>
      <w:pPr>
        <w:pStyle w:val="ArticleBody"/>
        <w:jc w:val="left"/>
      </w:pPr>
      <w:r>
        <w:rPr>
          <w:rFonts w:ascii="Times New Roman" w:hAnsi="Times New Roman" w:eastAsia="Times New Roman" w:cs="Times New Roman"/>
        </w:rPr>
        <w:t>Ho tloha moketeng oa Ditaberenakele ka ngwaga wa 66 go fihla ka Paseka ka ngwaga wa 70 ke dingwaga tše tharo le seripa, tšeo ka seporofeto e lego matšatši a sekete-makgolo a mabedi le masometshela. Go tloga ka ngwaga wa 66 go ya go ngwaga wa 70 Roma ya boheitene e gatakile fase sehalalelo le madira, bjalo ka ge Roma ya bopapa e gatakile fase motse o mokgethwa ka dikgwedi tše masomennepedi go tloga ka ngwaga wa 538 go fihla ka 1798.</w:t>
      </w:r>
    </w:p>
    <w:p>
      <w:pPr>
        <w:pStyle w:val="ArticleScripture"/>
        <w:jc w:val="left"/>
      </w:pPr>
      <w:r>
        <w:rPr>
          <w:rFonts w:ascii="Times New Roman" w:hAnsi="Times New Roman" w:eastAsia="Times New Roman" w:cs="Times New Roman"/>
        </w:rPr>
        <w:t>Tetapi pelataran yang di luar Bait Suci itu, tinggalkanlah, dan jangan engkau ukurkan; sebab itu telah diberikan kepada bangsa-bangsa lain; dan kota yang kudus akan mereka injak-injak selama empat puluh dua bulan. Wahyu 11:2.</w:t>
      </w:r>
    </w:p>
    <w:p>
      <w:pPr>
        <w:pStyle w:val="ArticleBody"/>
        <w:jc w:val="left"/>
      </w:pPr>
      <w:r>
        <w:rPr>
          <w:rFonts w:ascii="Times New Roman" w:hAnsi="Times New Roman" w:eastAsia="Times New Roman" w:cs="Times New Roman"/>
        </w:rPr>
        <w:t>Kedua-dua Rom kafir dan Rom kepausan telah menginjak-injak Yerusalem selama seribu dua ratus enam puluh hari (tahun), dengan demikian menandakan bahawa Rom moden akan menginjak-injak Yerusalem rohani pada akhir zaman selama suatu tempoh simbolik seribu dua ratus enam puluh hari. Tempoh simbolik itu akan bermula pada undang-undang Ahad yang akan segera datang di Amerika Syarikat, apabila luka yang mematikan itu disembuhkan.</w:t>
      </w:r>
    </w:p>
    <w:p>
      <w:pPr>
        <w:pStyle w:val="ArticleScripture"/>
        <w:jc w:val="left"/>
      </w:pPr>
      <w:r>
        <w:rPr>
          <w:rFonts w:ascii="Times New Roman" w:hAnsi="Times New Roman" w:eastAsia="Times New Roman" w:cs="Times New Roman"/>
        </w:rPr>
        <w:t>Ndzi vona yin’wana ya tinhloko ta xona onge yi tlhavekile yi ya eku feni; kutani xilondza xa xona lexi dlayaka xi horisiwile; kutani misava hinkwayo yi hlamala yi landzela xivandzana. Kutani va gandzela dragona leri nyikeke xivandzana matimba; va tlhela va gandzela xivandzana, va ku: I mani la fanaka ni xivandzana? i mani la kotaka ku lwa na xona? Kutani xi nyikiwe nomu wo vulavula swilo leswikulu ni marhuketelo; kutani xi nyikiwe matimba yo ya emahlweni tin’hweti ta mune-makume-mbirhi. Nhlavutelo 13:3–5.</w:t>
      </w:r>
    </w:p>
    <w:p>
      <w:pPr>
        <w:pStyle w:val="ArticleBody"/>
        <w:jc w:val="left"/>
      </w:pPr>
      <w:r>
        <w:rPr>
          <w:rFonts w:ascii="Times New Roman" w:hAnsi="Times New Roman" w:eastAsia="Times New Roman" w:cs="Times New Roman"/>
        </w:rPr>
        <w:t>Likgwedi tša boporofeta tše masomenne-pedi tša tlaišo ya bopapa ke “iri” ya bothata bja molao wa Letšatši la Morena. “Iri” yeo e thoma ka “seka” (sefoka), gomme e fela ka “maswao.” “Seka” sa sefoka ka nako ya molao wa Letšatši la Morena se tla dira gore Bakriste bafe goba bafe bao ba sa lego Babilona ba tšhabele thabeng e kgethwa e kgolo ye e phagamišitšwego (e emišitšwego godimo) godimo ga dithaba tše dingwe.</w:t>
      </w:r>
    </w:p>
    <w:p>
      <w:pPr>
        <w:pStyle w:val="ArticleScripture"/>
        <w:jc w:val="left"/>
      </w:pPr>
      <w:r>
        <w:rPr>
          <w:rFonts w:ascii="Times New Roman" w:hAnsi="Times New Roman" w:eastAsia="Times New Roman" w:cs="Times New Roman"/>
        </w:rPr>
        <w:t>“Pada hari-hari terakhir akan terjadi, bahwa gunung rumah TUHAN akan ditegakkan di puncak gunung-gunung, dan akan ditinggikan melebihi bukit-bukit; dan segala bangsa akan berduyun-duyun ke sana. Dan banyak suku bangsa akan pergi serta berkata, Marilah, kita naik ke gunung TUHAN, ke rumah Allah Yakub; maka Ia akan mengajar kita tentang jalan-jalan-Nya, dan kita akan berjalan menempuh lorong-lorong-Nya; sebab dari Sion akan keluar hukum, dan firman TUHAN dari Yerusalem.” Yesaya 2:2, 3.</w:t>
      </w:r>
    </w:p>
    <w:p>
      <w:pPr>
        <w:pStyle w:val="ArticleBody"/>
        <w:jc w:val="left"/>
      </w:pPr>
      <w:r>
        <w:rPr>
          <w:rFonts w:ascii="Leelawadee UI" w:hAnsi="Leelawadee UI" w:eastAsia="Leelawadee UI" w:cs="Leelawadee UI"/>
        </w:rPr>
        <w:t>การหลบหนีออกจากบรรดานครเมื่อมีพระราชกฤษฎีกาบังคับให้ถือรักษาวันอาทิตย์ในการนมัสการนั้น</w:t>
      </w:r>
      <w:r>
        <w:rPr>
          <w:rFonts w:ascii="Times New Roman" w:hAnsi="Times New Roman" w:eastAsia="Times New Roman" w:cs="Times New Roman"/>
        </w:rPr>
        <w:t xml:space="preserve"> </w:t>
      </w:r>
      <w:r>
        <w:rPr>
          <w:rFonts w:ascii="Leelawadee UI" w:hAnsi="Leelawadee UI" w:eastAsia="Leelawadee UI" w:cs="Leelawadee UI"/>
        </w:rPr>
        <w:t>ได้ถูกแสดงไว้เป็นแบบโดยทั้งการหลบหนีของคริสเตียนในปี</w:t>
      </w:r>
      <w:r>
        <w:rPr>
          <w:rFonts w:ascii="Times New Roman" w:hAnsi="Times New Roman" w:eastAsia="Times New Roman" w:cs="Times New Roman"/>
        </w:rPr>
        <w:t xml:space="preserve"> </w:t>
      </w:r>
      <w:r>
        <w:rPr>
          <w:rFonts w:ascii="Leelawadee UI" w:hAnsi="Leelawadee UI" w:eastAsia="Leelawadee UI" w:cs="Leelawadee UI"/>
        </w:rPr>
        <w:t>ค</w:t>
      </w:r>
      <w:r>
        <w:rPr>
          <w:rFonts w:ascii="Times New Roman" w:hAnsi="Times New Roman" w:eastAsia="Times New Roman" w:cs="Times New Roman"/>
        </w:rPr>
        <w:t>.</w:t>
      </w:r>
      <w:r>
        <w:rPr>
          <w:rFonts w:ascii="Leelawadee UI" w:hAnsi="Leelawadee UI" w:eastAsia="Leelawadee UI" w:cs="Leelawadee UI"/>
        </w:rPr>
        <w:t>ศ</w:t>
      </w:r>
      <w:r>
        <w:rPr>
          <w:rFonts w:ascii="Times New Roman" w:hAnsi="Times New Roman" w:eastAsia="Times New Roman" w:cs="Times New Roman"/>
        </w:rPr>
        <w:t xml:space="preserve">. 66 </w:t>
      </w:r>
      <w:r>
        <w:rPr>
          <w:rFonts w:ascii="Leelawadee UI" w:hAnsi="Leelawadee UI" w:eastAsia="Leelawadee UI" w:cs="Leelawadee UI"/>
        </w:rPr>
        <w:t>และการหลบหนีของคริสตจักรในปี</w:t>
      </w:r>
      <w:r>
        <w:rPr>
          <w:rFonts w:ascii="Times New Roman" w:hAnsi="Times New Roman" w:eastAsia="Times New Roman" w:cs="Times New Roman"/>
        </w:rPr>
        <w:t xml:space="preserve"> </w:t>
      </w:r>
      <w:r>
        <w:rPr>
          <w:rFonts w:ascii="Leelawadee UI" w:hAnsi="Leelawadee UI" w:eastAsia="Leelawadee UI" w:cs="Leelawadee UI"/>
        </w:rPr>
        <w:t>ค</w:t>
      </w:r>
      <w:r>
        <w:rPr>
          <w:rFonts w:ascii="Times New Roman" w:hAnsi="Times New Roman" w:eastAsia="Times New Roman" w:cs="Times New Roman"/>
        </w:rPr>
        <w:t>.</w:t>
      </w:r>
      <w:r>
        <w:rPr>
          <w:rFonts w:ascii="Leelawadee UI" w:hAnsi="Leelawadee UI" w:eastAsia="Leelawadee UI" w:cs="Leelawadee UI"/>
        </w:rPr>
        <w:t>ศ</w:t>
      </w:r>
      <w:r>
        <w:rPr>
          <w:rFonts w:ascii="Times New Roman" w:hAnsi="Times New Roman" w:eastAsia="Times New Roman" w:cs="Times New Roman"/>
        </w:rPr>
        <w:t xml:space="preserve">. 538 </w:t>
      </w:r>
      <w:r>
        <w:rPr>
          <w:rFonts w:ascii="Leelawadee UI" w:hAnsi="Leelawadee UI" w:eastAsia="Leelawadee UI" w:cs="Leelawadee UI"/>
        </w:rPr>
        <w:t>ซึ่งได้หนีเข้าไปในถิ่นทุรกันดาร</w:t>
      </w:r>
    </w:p>
    <w:p>
      <w:pPr>
        <w:pStyle w:val="ArticleScripture"/>
        <w:jc w:val="left"/>
      </w:pPr>
      <w:r>
        <w:rPr>
          <w:rFonts w:ascii="Times New Roman" w:hAnsi="Times New Roman" w:eastAsia="Times New Roman" w:cs="Times New Roman"/>
        </w:rPr>
        <w:t>Khene mukegadi a tshabela kwa nageng, kwa a nang le lefelo le le mo baakanyeditsweng ke Modimo, gore ba tle ba mo fepe teng malatsi a sekete le makgolo a mabedi le masome a marataro. Tshenolo 12:6.</w:t>
      </w:r>
    </w:p>
    <w:p>
      <w:pPr>
        <w:pStyle w:val="ArticleBody"/>
        <w:jc w:val="left"/>
      </w:pPr>
      <w:r>
        <w:rPr>
          <w:rFonts w:ascii="Times New Roman" w:hAnsi="Times New Roman" w:eastAsia="Times New Roman" w:cs="Times New Roman"/>
        </w:rPr>
        <w:t>Go senngwa ga Jerusalema go tloga go dikaganyediwa ga ntlha go ya go dikaganyediwa ga bofelo go tsere dingwaga di le tharo le sephatlo, mme molaetsa wa tlhagiso ka ga tshenyo e e tlang o ne wa neelwa ka dingwaga di le supa, dingwaga di le tharo le sephatlo pele ga go dikaganyediwa ga ntlha le dingwaga di le tharo le sephatlo morago ga moo.</w:t>
      </w:r>
    </w:p>
    <w:p>
      <w:pPr>
        <w:pStyle w:val="ArticleScripture"/>
        <w:jc w:val="left"/>
      </w:pPr>
      <w:r>
        <w:rPr>
          <w:rFonts w:ascii="Times New Roman" w:hAnsi="Times New Roman" w:eastAsia="Times New Roman" w:cs="Times New Roman"/>
        </w:rPr>
        <w:t>“Boporofeto jotlhe jo bo neilwe ka ga Keresete malebana le tshenyego ya Jerusalema bo ile bja phethagala ka botlalo. Bajuda ba itemogetše therešo ya mantšu a gagwe a temošo a rego: ‘Ka tekanyo ye le lekanyago ka yona, le lena le tla lekanyetšwa ka yona gape.’ Mateo 7:2.</w:t>
      </w:r>
    </w:p>
    <w:p>
      <w:pPr>
        <w:pStyle w:val="ArticleScripture"/>
        <w:jc w:val="left"/>
      </w:pPr>
      <w:r>
        <w:rPr>
          <w:rFonts w:ascii="Times New Roman" w:hAnsi="Times New Roman" w:eastAsia="Times New Roman" w:cs="Times New Roman"/>
        </w:rPr>
        <w:t>“Lipontšo le limakatso li ile tsa bonahala, li lemosang ka tlokotsi le timelo. Har’a mpa ea bosiu ha phatsima leseli leo e seng la tlhaho holim’a tempele le aletare. Holim’a maru nakong ea ho likela ha letsatsi ho ne ho tšoantšitsoe likoloi tsa ntoa le banna ba ntoa ba bokellanang bakeng sa ntoa. Baprista ba neng ba sebeletsa bosiu sehalalelong ba ile ba tšosoa ke melumo ea sephiri; lefatše la thothomela, ’me ha utloahala mantsoe a mangata a hoeletsang: ‘A re tloheng mona.’ Heke e khōlō ea bochabela, e neng e le boima hoo ho neng ho ka se koaloe habonolo ke banna ba mashome a mabeli, ’me e neng e sirelelitsoe ka mekoallo e meholo ea tšepe e tebisitsoeng ka hare botebong ba katlase ea lejoe le tiileng, e ile ea buleha har’a mp’a bosiu, ho se na sesosa se bonahalang.—Milman, The History of the Jews, buka ea 13.</w:t>
      </w:r>
    </w:p>
    <w:p>
      <w:pPr>
        <w:pStyle w:val="ArticleScripture"/>
        <w:jc w:val="left"/>
      </w:pPr>
      <w:r>
        <w:rPr>
          <w:rFonts w:ascii="Times New Roman" w:hAnsi="Times New Roman" w:eastAsia="Times New Roman" w:cs="Times New Roman"/>
        </w:rPr>
        <w:t>“Selama tujuh tahun seorang lelaki terus naik turun di jalan-jalan Yerusalem, mengisytiharkan malapetaka yang akan menimpa kota itu. Siang dan malam dia melagukan ratapan yang memilukan itu: ‘Suara dari timur! suara dari barat! suara dari keempat-empat penjuru angin! suara menentang Yerusalem dan menentang Bait Suci! suara menentang para mempelai lelaki dan para mempelai perempuan! suara menentang seluruh bangsa ini!’—Ibid. Makhluk yang ganjil ini dipenjarakan dan disebat, tetapi tiada satu pun keluhan terlepas dari bibirnya. Terhadap hinaan dan penganiayaan dia hanya menjawab: ‘Malang, malang bagi Yerusalem!’ ‘malang, malang bagi para penduduknya!’ Seruan amarannya tidak berhenti sehingga dia terbunuh dalam pengepungan yang telah dinubuatkannya.” The Great Controversy, 29, 30.</w:t>
      </w:r>
    </w:p>
    <w:p>
      <w:pPr>
        <w:pStyle w:val="ArticleBody"/>
        <w:jc w:val="left"/>
      </w:pPr>
      <w:r>
        <w:rPr>
          <w:rFonts w:ascii="Times New Roman" w:hAnsi="Times New Roman" w:eastAsia="Times New Roman" w:cs="Times New Roman"/>
        </w:rPr>
        <w:t>Pemusnahan terakhir Yerusalem harfiah pada tahun 70 didahului oleh “tanda-tanda dan keajaiban-keajaiban” yang menandai “malapetaka dan kebinasaan.” “Tanda-tanda” peringatan itu dinyatakan selama tiga setengah tahun sebelum pengepungan yang pertama dan selama tiga setengah tahun yang mengantar kepada kehancuran itu. “Tanda-tanda” (jamak) yang menandai kebinasaan yang akan datang itu bukanlah “tanda” peringatan untuk melarikan diri, melainkan suatu pernyataan tentang penutupan masa percobaan yang sudah di ambang tiba.</w:t>
      </w:r>
    </w:p>
    <w:p>
      <w:pPr>
        <w:pStyle w:val="ArticleBody"/>
        <w:jc w:val="left"/>
      </w:pPr>
      <w:r>
        <w:rPr>
          <w:rFonts w:ascii="Times New Roman" w:hAnsi="Times New Roman" w:eastAsia="Times New Roman" w:cs="Times New Roman"/>
        </w:rPr>
        <w:t>Dalam penginjakan Yerusalem rohani dari 538 hingga 1798, “tanda” amaran untuk melarikan diri ialah apabila kekejian kebinasaan itu terjadi, iaitu apabila “manusia durhaka” itu “dinyatakan,” sebagai “anak kebinasaan; yang menentang dan meninggikan dirinya di atas segala yang disebut Allah, atau yang disembah; sehingga ia sebagai Allah duduk di dalam bait Allah, sambil menyatakan dirinya bahawa ia adalah Allah.”</w:t>
      </w:r>
    </w:p>
    <w:p>
      <w:pPr>
        <w:pStyle w:val="ArticleScripture"/>
        <w:jc w:val="left"/>
      </w:pPr>
      <w:r>
        <w:rPr>
          <w:rFonts w:ascii="Times New Roman" w:hAnsi="Times New Roman" w:eastAsia="Times New Roman" w:cs="Times New Roman"/>
        </w:rPr>
        <w:t>Bileh, bila kamu melihat kebencian yang menyebabkan kebinasaan, seperti yang telah difirmankan oleh nabi Daniel, berdiri di tempat yang kudus, (siapa yang membaca, hendaklah ia memahaminya.) Matius 24:15.</w:t>
      </w:r>
    </w:p>
    <w:p>
      <w:pPr>
        <w:pStyle w:val="ArticleBody"/>
        <w:jc w:val="left"/>
      </w:pPr>
      <w:r>
        <w:rPr>
          <w:rFonts w:ascii="Times New Roman" w:hAnsi="Times New Roman" w:eastAsia="Times New Roman" w:cs="Times New Roman"/>
        </w:rPr>
        <w:t>Apabila orang Kristian dalam sejarah itu mengenali “tanda” tersebut, mereka pun melarikan diri ke padang gurun selama seribu dua ratus enam puluh tahun.</w:t>
      </w:r>
    </w:p>
    <w:p>
      <w:pPr>
        <w:pStyle w:val="ArticleScripture"/>
        <w:jc w:val="left"/>
      </w:pPr>
      <w:r>
        <w:rPr>
          <w:rFonts w:ascii="Times New Roman" w:hAnsi="Times New Roman" w:eastAsia="Times New Roman" w:cs="Times New Roman"/>
        </w:rPr>
        <w:t>“Kwa wale waliotaka kuwa waaminifu, ilihitaji mapambano makali ya kukata tamaa kusimama imara dhidi ya udanganyifu na machukizo yaliyokuwa yamefichwa chini ya mavazi ya ukuhani na kuingizwa ndani ya kanisa. Biblia haikukubaliwa kuwa kiwango cha imani. Fundisho la uhuru wa dini liliitwa uzushi, na wale walioliunga mkono walichukiwa na kutengwa.</w:t>
      </w:r>
    </w:p>
    <w:p>
      <w:pPr>
        <w:pStyle w:val="ArticleScripture"/>
        <w:jc w:val="left"/>
      </w:pPr>
      <w:r>
        <w:rPr>
          <w:rFonts w:ascii="Times New Roman" w:hAnsi="Times New Roman" w:eastAsia="Times New Roman" w:cs="Times New Roman"/>
        </w:rPr>
        <w:t>“Selepas suatu pertentangan yang panjang dan berat, segelintir orang yang setia memutuskan untuk memutuskan segala persekutuan dengan gereja yang murtad itu sekiranya gereja tersebut masih enggan melepaskan dirinya daripada kepalsuan dan penyembahan berhala. Mereka melihat bahawa perpisahan merupakan suatu keperluan yang mutlak jika mereka mahu mematuhi firman Tuhan. Mereka tidak berani bertolak ansur dengan kesesatan yang membawa kebinasaan kepada jiwa mereka sendiri, dan memberikan teladan yang akan membahayakan iman anak-anak mereka serta anak cucu mereka. Demi menjamin damai dan kesatuan, mereka bersedia membuat apa-apa juga penyesuaian yang selaras dengan kesetiaan kepada Tuhan; namun mereka merasakan bahawa bahkan damai pun akan dibeli dengan harga yang terlalu mahal sekiranya diperoleh dengan pengorbanan prinsip. Jika kesatuan hanya dapat dicapai melalui tolak ansur terhadap kebenaran dan kebenaran yang benar, maka biarlah ada perbezaan, bahkan peperangan.” The Great Controversy, 45.</w:t>
      </w:r>
    </w:p>
    <w:p>
      <w:pPr>
        <w:pStyle w:val="ArticleBody"/>
        <w:jc w:val="left"/>
      </w:pPr>
      <w:r>
        <w:rPr>
          <w:rFonts w:ascii="Times New Roman" w:hAnsi="Times New Roman" w:eastAsia="Times New Roman" w:cs="Times New Roman"/>
        </w:rPr>
        <w:t>E sa ka tang khylli jingïap jong ki khyndai spah hynriew phew snem jong ka jingbeiñ paidbah da ka papasi, la don ki “dak” (ha ka rukom bun), bad kumba long ruh bad ki “dak” ha kaba kut jong ki khyndai spah hynriew phew sngi kiba ka Rome nongmane blei thala ka la tram khyndew ïa ka Jerusalem ba shisha; kitei ki “dak” kim dei ki dak ban phet.</w:t>
      </w:r>
    </w:p>
    <w:p>
      <w:pPr>
        <w:pStyle w:val="ArticleScripture"/>
        <w:jc w:val="left"/>
      </w:pPr>
      <w:r>
        <w:rPr>
          <w:rFonts w:ascii="Times New Roman" w:hAnsi="Times New Roman" w:eastAsia="Times New Roman" w:cs="Times New Roman"/>
        </w:rPr>
        <w:t>“Selamat diberi tanda-tanda kedatangan-Nya, dan lebih daripada itu, Dia menetapkan masa bilakah yang pertama daripada tanda-tanda ini akan muncul: ‘Segera sesudah kesengsaraan pada masa itu, matahari akan menjadi gelap, dan bulan tidak akan memberi cahayanya, dan bintang-bintang akan gugur dari langit, dan kuasa-kuasa langit akan digoncangkan: dan kemudian akan kelihatan tanda Anak Manusia di langit: dan pada waktu itu semua suku di bumi akan meratap, dan mereka akan melihat Anak Manusia datang di atas awan-awan langit dengan kuasa dan kemuliaan yang besar. Dan Dia akan mengutus malaikat-malaikat-Nya dengan bunyi sangkakala yang nyaring, dan mereka akan mengumpulkan orang-orang pilihan-Nya dari keempat-empat penjuru angin, dari hujung langit yang satu sampai ke hujung yang lain.’”</w:t>
      </w:r>
    </w:p>
    <w:p>
      <w:pPr>
        <w:pStyle w:val="ArticleScripture"/>
        <w:jc w:val="left"/>
      </w:pPr>
      <w:r>
        <w:rPr>
          <w:rFonts w:ascii="Times New Roman" w:hAnsi="Times New Roman" w:eastAsia="Times New Roman" w:cs="Times New Roman"/>
        </w:rPr>
        <w:t>“Pada penutupan penganiayaan besar kepausan itu, demikian Kristus menyatakan, matahari akan menjadi gelap, dan bulan tidak akan memberikan cahayanya. Sesudah itu, bintang-bintang akan berjatuhan dari langit. Dan Ia berkata, ‘Pelajarilah suatu perumpamaan dari pohon ara; Apabila rantingnya masih lembut, dan mulai mengeluarkan daun, kamu tahu bahwa musim panas sudah dekat: demikian juga kamu, apabila kamu melihat semuanya ini, ketahuilah bahwa Ia sudah dekat, bahkan sudah di ambang pintu.’ Matius 24:32, 33, margin.”</w:t>
      </w:r>
    </w:p>
    <w:p>
      <w:pPr>
        <w:pStyle w:val="ArticleScripture"/>
        <w:jc w:val="left"/>
      </w:pPr>
      <w:r>
        <w:rPr>
          <w:rFonts w:ascii="Times New Roman" w:hAnsi="Times New Roman" w:eastAsia="Times New Roman" w:cs="Times New Roman"/>
        </w:rPr>
        <w:t>“Kristus telah memberikan tanda-tanda kedatangan-Nya. Ia menyatakan bahwa kita dapat mengetahui bilamana Ia sudah dekat, bahkan di ambang pintu. Ia berfirman tentang mereka yang melihat tanda-tanda ini, ‘Generasi ini tidak akan berlalu, sampai semuanya ini terjadi.’ Tanda-tanda ini telah tampak. Sekarang kita mengetahui dengan pasti bahwa kedatangan Tuhan sudah dekat. ‘Langit dan bumi akan berlalu,’ kata-Nya, ‘tetapi perkataan-Ku tidak akan berlalu.’” The Desire of Ages, 631, 632.</w:t>
      </w:r>
    </w:p>
    <w:p>
      <w:pPr>
        <w:pStyle w:val="ArticleBody"/>
        <w:jc w:val="left"/>
      </w:pPr>
      <w:r>
        <w:rPr>
          <w:rFonts w:ascii="Times New Roman" w:hAnsi="Times New Roman" w:eastAsia="Times New Roman" w:cs="Times New Roman"/>
        </w:rPr>
        <w:t>Ketika “tiga setengah tahun Yerusalem diinjak-injak” oleh Roma kepausan sedang berakhir, terdapat serangkaian “tanda” yang menandai kedatangan Kristus dan mengawali sejarah Millerit. Sejarah Millerit akan diulangi sampai kepada huruf yang terakhir pada hari-hari terakhir. “Tanda-tanda” itu, yang tampak “pada penutupan penganiayaan besar oleh kepausan,” telah dilambangkan terlebih dahulu oleh “tanda-tanda” yang tampak pada penutupan tiga setengah tahun penginjak-injakan Yerusalem dari tahun 66 sampai 70 oleh Roma kafir. Oleh sebab itu, berdasarkan dua saksi, akan ada suatu “tanda” dari panji yang diangkat pada saat gempa besar, yaitu tanda peringatan untuk melarikan diri dalam sejarah Roma modern, dan juga akan ada “tanda-tanda” dalam bentuk jamak yang terjadi pada penutupan masa penganiayaan Roma modern pada hari-hari terakhir.</w:t>
      </w:r>
    </w:p>
    <w:p>
      <w:pPr>
        <w:pStyle w:val="ArticleBody"/>
        <w:jc w:val="left"/>
      </w:pPr>
      <w:r>
        <w:rPr>
          <w:rFonts w:ascii="Times New Roman" w:hAnsi="Times New Roman" w:eastAsia="Times New Roman" w:cs="Times New Roman"/>
        </w:rPr>
        <w:t>Ийи судалгааеэ дараагийн өгүүлэлд үргэлжлүүлэн авч үзэх болно.</w:t>
      </w:r>
    </w:p>
    <w:p>
      <w:pPr>
        <w:pStyle w:val="ArticleScripture"/>
        <w:jc w:val="left"/>
      </w:pPr>
      <w:r>
        <w:rPr>
          <w:rFonts w:ascii="Times New Roman" w:hAnsi="Times New Roman" w:eastAsia="Times New Roman" w:cs="Times New Roman"/>
        </w:rPr>
        <w:t>“Bacha sura ta 21 ta Luka. A ciki Almasihu ya ba da wannan gargadi, ‘Ku kula da kanku, kada a kowane lokaci zukatanku su nauyanta da yawan ci, da shaye-shaye, da damuwar wannan rayuwa, har wannan yini ya zo muku ba zato. Gama kamar tarko zai sauko a kan dukan waɗanda suke zaune a fuskar dukan duniya. Saboda haka ku yi tsaro, ku kuma yi addu’a koyaushe, domin a same ku kun cancanta ku tsira daga dukan waɗannan abubuwa, ku kuma tsaya a gaban Ɗan Mutum’ (Luka 21:34–36).”</w:t>
      </w:r>
    </w:p>
    <w:p>
      <w:pPr>
        <w:pStyle w:val="ArticleScripture"/>
        <w:jc w:val="left"/>
      </w:pPr>
      <w:r>
        <w:rPr>
          <w:rFonts w:ascii="Times New Roman" w:hAnsi="Times New Roman" w:eastAsia="Times New Roman" w:cs="Times New Roman"/>
        </w:rPr>
        <w:t>“Zamanın işaretleri dünyamızda gerçekleşmektedir; ancak kiliseler genel olarak uyuklar halde temsil edilmektedir. ‘İşte güvey geliyor; onu karşılamaya çıkın’ çağrısı geldiğinde, kandillerinde yağ bulunmadığını fark eden akılsız kızların tecrübesinden ibret almayacak mıyız? Ve onlar yağ satın almaya giderlerken, güvey hikmetli kızlarla birlikte düğün şölenine girdi ve kapı kapandı. Akılsız kızlar şölen salonuna vardıklarında, beklenmedik bir red ile karşılaştılar. Şölenin efendisi, ‘Sizi tanımıyorum’ dedi. Gecenin karanlığında, ıssız sokağın dışında öylece ayakta bırakıldılar.” Manuscript Releases, cilt 15, 229.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Buku Daniel - Nomor Seratus Tujuh Belas</dc:title>
  <dc:subject>Menyingkap Undang-Undang Hari Minggu yang Segera Datang: Suatu Analisis Tipologis tentang Tanda untuk Melarikan Diri</dc:subject>
  <dc:creator>Jeff Pippenger</dc:creator>
  <cp:keywords/>
  <dc:description>Generated by ArticleDigger from daniel\117_daniel.json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