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Tiga</w:t>
      </w:r>
    </w:p>
    <w:p>
      <w:pPr>
        <w:pStyle w:val="ArticleSubtitle"/>
        <w:jc w:val="left"/>
      </w:pPr>
      <w:r>
        <w:rPr>
          <w:rFonts w:ascii="Arial" w:hAnsi="Arial" w:eastAsia="Arial" w:cs="Arial"/>
        </w:rPr>
        <w:t>Membuka Makna Kenabian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Ayat empat puluh dari Daniel sebelas ialah salah satu ayat yang paling mendalam dalam Firman Tuhan, sebagaimana Daniel pasal delapan, ayat empat belas. Ayat empat puluh dilambangkan oleh Sungai Hiddekel dan Sungai Ulai melambangkan Daniel pasal delapan, ayat empat belas.</w:t>
      </w:r>
    </w:p>
    <w:p>
      <w:pPr>
        <w:pStyle w:val="ArticleBody"/>
        <w:jc w:val="left"/>
      </w:pPr>
      <w:r>
        <w:rPr>
          <w:rFonts w:ascii="Times New Roman" w:hAnsi="Times New Roman" w:eastAsia="Times New Roman" w:cs="Times New Roman"/>
        </w:rPr>
        <w:t>Ayat empat puluh dimulai dengan kata-kata, “dan pada waktu akhir,” dengan demikian secara khusus mengidentifikasikan bahwa permulaan ayat itu adalah tahun 1798. Lima puluh satu kata dalam ayat itu dinyatakan terbuka pada tahun 1989, ketika kata-kata itu dikenali sebagai yang menunjuk kepada keruntuhan Uni Soviet pada waktu itu. Lima puluh satu kata dalam ayat tersebut melambangkan baik waktu akhir pada tahun 1798, maupun kemudian satu lagi waktu akhir pada tahun 1989. Alfa dan Omega menaruh tanda tangan-Nya pada ayat itu bagi semua orang yang bersedia melihat dan mendengar. Waktu akhir bagi pergerakan malaikat pertama dan malaikat ketiga keduanya diwakili dalam satu ayat itu.</w:t>
      </w:r>
    </w:p>
    <w:p>
      <w:pPr>
        <w:pStyle w:val="ArticleBody"/>
        <w:jc w:val="left"/>
      </w:pPr>
      <w:r>
        <w:rPr>
          <w:rFonts w:ascii="Times New Roman" w:hAnsi="Times New Roman" w:eastAsia="Times New Roman" w:cs="Times New Roman"/>
        </w:rPr>
        <w:t>Ayat berikut mengenal pasti bilakah kepausan, yang dilambangkan sebagai raja utara, menakluki Amerika Syarikat, yang dilambangkan sebagai negeri yang permai, pada undang-undang Ahad yang akan segera datang di Amerika Syarikat. Oleh itu, walaupun kata-kata dalam ayat empat puluh mengenal pasti masa kesudahan pada tahun 1798 sebagai permulaan, dan masa kesudahan pada tahun 1989 sebagai pengakhiran, hakikatnya ialah bahawa sejarah nubuatan yang dilambangkan dalam ayat empat puluh tidak berakhir sehingga ayat empat puluh satu, apabila raja utara menakluki negeri yang permai. Ini bererti bahawa sejarah sejak keruntuhan Kesatuan Soviet pada tahun 1989, sehingga undang-undang Ahad yang akan segera datang dalam ayat empat puluh satu, melambangkan sejarah Amerika Syarikat dari Presiden Ronald Reagan sehingga undang-undang Ahad yang akan segera datang. Sejarah itu merangkumi 11 September 2001 dan seterusnya hingga kepada saat gempa bumi besar dalam Wahyu fasal sebelas.</w:t>
      </w:r>
    </w:p>
    <w:p>
      <w:pPr>
        <w:pStyle w:val="ArticleBody"/>
        <w:jc w:val="left"/>
      </w:pPr>
      <w:r>
        <w:rPr>
          <w:rFonts w:ascii="Times New Roman" w:hAnsi="Times New Roman" w:eastAsia="Times New Roman" w:cs="Times New Roman"/>
        </w:rPr>
        <w:t>Boireng bongwe bo ne bo phetlollwa la ntlha, go ne ga tlhagisiwa ngongorego kgatlhanong le boammaaruri jwa gore “polelo ya ga Pippenger, ya gore temana eo e emela hisitori go tloga ka 1798 go fitlha kwa molaong wa Tshipi, e ne e le polelo e e sa utlwaleng, gonne ditemana mo Baebeleng ga di ke di emela dipaka tse di telele jalo tsa hisitori.” Re ne re ise re akanye ka kgopolo ya gore a go na le molelwane wa boleele jwa paka e e ka fitlhelwang mo temaneng e le nngwe, mme ka bonako ra gakologelwa gore Tshenolo kgaolo 13, temana 11 e supa yone hisitori eo eo ka boyone, mme e dira jalo, mo temaneng e le nngwe. Hisitori ya sebata sa lefatshe e simologile ka 1798, mme go bua ga sebata sa lefatshe jaaka kgogela, go diragadiwa mo molaong wa Tshipi o o tlogang o tle.</w:t>
      </w:r>
    </w:p>
    <w:p>
      <w:pPr>
        <w:pStyle w:val="ArticleScripture"/>
        <w:jc w:val="left"/>
      </w:pPr>
      <w:r>
        <w:rPr>
          <w:rFonts w:ascii="Times New Roman" w:hAnsi="Times New Roman" w:eastAsia="Times New Roman" w:cs="Times New Roman"/>
        </w:rPr>
        <w:t>“Leiteh, pápisi ne, ankasa atirimu no wɔafom no so nti wɔhyɛɛ no ma ogyaa ataasetaa no, Yohane hunuu tumi foforo bi a ɛreba sɛ ɛmma ɔwɔ no nne so nnyegye, na ɛma adwuma kɛse a ɛyɛ atirimɔdensɛm ne abususɛm no kɔ so ara. Saa tumi yi, a ɛno ne deɛ etwa to a ɛbɛko atia asafo no ne Onyankopɔn mmara no, wɔde aboa bi a ɔwɔ abɛbrɛsɛ mmɛn na ɛyɛ no sɛnkyerɛnne.” Signs of the Times, November 1, 1899.</w:t>
      </w:r>
    </w:p>
    <w:p>
      <w:pPr>
        <w:pStyle w:val="ArticleBody"/>
        <w:jc w:val="left"/>
      </w:pPr>
      <w:r>
        <w:rPr>
          <w:rFonts w:ascii="Myanmar Text" w:hAnsi="Myanmar Text" w:eastAsia="Myanmar Text" w:cs="Myanmar Text"/>
        </w:rPr>
        <w:t>ယောက်ျားတစ်ဦးသည်</w:t>
      </w:r>
      <w:r>
        <w:rPr>
          <w:rFonts w:ascii="Times New Roman" w:hAnsi="Times New Roman" w:eastAsia="Times New Roman" w:cs="Times New Roman"/>
        </w:rPr>
        <w:t xml:space="preserve"> </w:t>
      </w:r>
      <w:r>
        <w:rPr>
          <w:rFonts w:ascii="Myanmar Text" w:hAnsi="Myanmar Text" w:eastAsia="Myanmar Text" w:cs="Myanmar Text"/>
        </w:rPr>
        <w:t>နည်းပညာဆိုင်ရာတိကျမှုအရ</w:t>
      </w:r>
      <w:r>
        <w:rPr>
          <w:rFonts w:ascii="Times New Roman" w:hAnsi="Times New Roman" w:eastAsia="Times New Roman" w:cs="Times New Roman"/>
        </w:rPr>
        <w:t xml:space="preserve"> </w:t>
      </w:r>
      <w:r>
        <w:rPr>
          <w:rFonts w:ascii="Myanmar Text" w:hAnsi="Myanmar Text" w:eastAsia="Myanmar Text" w:cs="Myanmar Text"/>
        </w:rPr>
        <w:t>ပြောလိုလျှင်၊</w:t>
      </w:r>
      <w:r>
        <w:rPr>
          <w:rFonts w:ascii="Times New Roman" w:hAnsi="Times New Roman" w:eastAsia="Times New Roman" w:cs="Times New Roman"/>
        </w:rPr>
        <w:t xml:space="preserve"> </w:t>
      </w:r>
      <w:r>
        <w:rPr>
          <w:rFonts w:ascii="Myanmar Text" w:hAnsi="Myanmar Text" w:eastAsia="Myanmar Text" w:cs="Myanmar Text"/>
        </w:rPr>
        <w:t>အခန်းငယ်လေးဆယ်သည်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အခန်းငယ်လေးဆယ့်တစ်အထိ</w:t>
      </w:r>
      <w:r>
        <w:rPr>
          <w:rFonts w:ascii="Times New Roman" w:hAnsi="Times New Roman" w:eastAsia="Times New Roman" w:cs="Times New Roman"/>
        </w:rPr>
        <w:t xml:space="preserve"> </w:t>
      </w:r>
      <w:r>
        <w:rPr>
          <w:rFonts w:ascii="Myanmar Text" w:hAnsi="Myanmar Text" w:eastAsia="Myanmar Text" w:cs="Myanmar Text"/>
        </w:rPr>
        <w:t>ဖုံးလွှမ်းထားပြီး၊</w:t>
      </w:r>
      <w:r>
        <w:rPr>
          <w:rFonts w:ascii="Times New Roman" w:hAnsi="Times New Roman" w:eastAsia="Times New Roman" w:cs="Times New Roman"/>
        </w:rPr>
        <w:t xml:space="preserve"> </w:t>
      </w:r>
      <w:r>
        <w:rPr>
          <w:rFonts w:ascii="Myanmar Text" w:hAnsi="Myanmar Text" w:eastAsia="Myanmar Text" w:cs="Myanmar Text"/>
        </w:rPr>
        <w:t>အခန်းငယ်လေးဆယ့်တစ်တွင်</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အခန်းငယ်တစ်ခုတည်းနှင့်</w:t>
      </w:r>
      <w:r>
        <w:rPr>
          <w:rFonts w:ascii="Times New Roman" w:hAnsi="Times New Roman" w:eastAsia="Times New Roman" w:cs="Times New Roman"/>
        </w:rPr>
        <w:t xml:space="preserve"> </w:t>
      </w:r>
      <w:r>
        <w:rPr>
          <w:rFonts w:ascii="Myanmar Text" w:hAnsi="Myanmar Text" w:eastAsia="Myanmar Text" w:cs="Myanmar Text"/>
        </w:rPr>
        <w:t>မတူဘဲ၊</w:t>
      </w:r>
      <w:r>
        <w:rPr>
          <w:rFonts w:ascii="Times New Roman" w:hAnsi="Times New Roman" w:eastAsia="Times New Roman" w:cs="Times New Roman"/>
        </w:rPr>
        <w:t xml:space="preserve"> </w:t>
      </w:r>
      <w:r>
        <w:rPr>
          <w:rFonts w:ascii="Myanmar Text" w:hAnsi="Myanmar Text" w:eastAsia="Myanmar Text" w:cs="Myanmar Text"/>
        </w:rPr>
        <w:t>အခန်းငယ်လေးဆယ်သည်</w:t>
      </w:r>
      <w:r>
        <w:rPr>
          <w:rFonts w:ascii="Times New Roman" w:hAnsi="Times New Roman" w:eastAsia="Times New Roman" w:cs="Times New Roman"/>
        </w:rPr>
        <w:t xml:space="preserve"> </w:t>
      </w:r>
      <w:r>
        <w:rPr>
          <w:rFonts w:ascii="Myanmar Text" w:hAnsi="Myanmar Text" w:eastAsia="Myanmar Text" w:cs="Myanmar Text"/>
        </w:rPr>
        <w:t>အမှန်အားဖြင့်</w:t>
      </w:r>
      <w:r>
        <w:rPr>
          <w:rFonts w:ascii="Times New Roman" w:hAnsi="Times New Roman" w:eastAsia="Times New Roman" w:cs="Times New Roman"/>
        </w:rPr>
        <w:t xml:space="preserve"> </w:t>
      </w:r>
      <w:r>
        <w:rPr>
          <w:rFonts w:ascii="Myanmar Text" w:hAnsi="Myanmar Text" w:eastAsia="Myanmar Text" w:cs="Myanmar Text"/>
        </w:rPr>
        <w:t>အနည်းငယ်ပို၍တိုသည်။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တနင်္ဂနွေနေ့ဥပဒေသည်</w:t>
      </w:r>
      <w:r>
        <w:rPr>
          <w:rFonts w:ascii="Times New Roman" w:hAnsi="Times New Roman" w:eastAsia="Times New Roman" w:cs="Times New Roman"/>
        </w:rPr>
        <w:t xml:space="preserve"> </w:t>
      </w:r>
      <w:r>
        <w:rPr>
          <w:rFonts w:ascii="Myanmar Text" w:hAnsi="Myanmar Text" w:eastAsia="Myanmar Text" w:cs="Myanmar Text"/>
        </w:rPr>
        <w:t>နောက်အခန်းငယ်တွင်</w:t>
      </w:r>
      <w:r>
        <w:rPr>
          <w:rFonts w:ascii="Times New Roman" w:hAnsi="Times New Roman" w:eastAsia="Times New Roman" w:cs="Times New Roman"/>
        </w:rPr>
        <w:t xml:space="preserve"> </w:t>
      </w:r>
      <w:r>
        <w:rPr>
          <w:rFonts w:ascii="Myanmar Text" w:hAnsi="Myanmar Text" w:eastAsia="Myanmar Text" w:cs="Myanmar Text"/>
        </w:rPr>
        <w:t>ရှိနေသော်လည်း၊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တွင်မူ</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တနင်္ဂနွေနေ့ဥပဒေအထိကို</w:t>
      </w:r>
      <w:r>
        <w:rPr>
          <w:rFonts w:ascii="Times New Roman" w:hAnsi="Times New Roman" w:eastAsia="Times New Roman" w:cs="Times New Roman"/>
        </w:rPr>
        <w:t xml:space="preserve"> </w:t>
      </w:r>
      <w:r>
        <w:rPr>
          <w:rFonts w:ascii="Myanmar Text" w:hAnsi="Myanmar Text" w:eastAsia="Myanmar Text" w:cs="Myanmar Text"/>
        </w:rPr>
        <w:t>အခန်းငယ်တစ်ခုတည်းအတွင်း</w:t>
      </w:r>
      <w:r>
        <w:rPr>
          <w:rFonts w:ascii="Times New Roman" w:hAnsi="Times New Roman" w:eastAsia="Times New Roman" w:cs="Times New Roman"/>
        </w:rPr>
        <w:t xml:space="preserve"> </w:t>
      </w:r>
      <w:r>
        <w:rPr>
          <w:rFonts w:ascii="Myanmar Text" w:hAnsi="Myanmar Text" w:eastAsia="Myanmar Text" w:cs="Myanmar Text"/>
        </w:rPr>
        <w:t>ထည့်သွင်းဖော်ပြထားသောကြောင့်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ပါရှိသော</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တူညီသောလိုင်း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ဆက်လက်ယူဆောင်ထားကြောင်း</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အသိပေးထားပြီး၊</w:t>
      </w:r>
      <w:r>
        <w:rPr>
          <w:rFonts w:ascii="Times New Roman" w:hAnsi="Times New Roman" w:eastAsia="Times New Roman" w:cs="Times New Roman"/>
        </w:rPr>
        <w:t xml:space="preserve"> line upon line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သဘောတရားကို</w:t>
      </w:r>
      <w:r>
        <w:rPr>
          <w:rFonts w:ascii="Times New Roman" w:hAnsi="Times New Roman" w:eastAsia="Times New Roman" w:cs="Times New Roman"/>
        </w:rPr>
        <w:t xml:space="preserve"> </w:t>
      </w:r>
      <w:r>
        <w:rPr>
          <w:rFonts w:ascii="Myanmar Text" w:hAnsi="Myanmar Text" w:eastAsia="Myanmar Text" w:cs="Myanmar Text"/>
        </w:rPr>
        <w:t>အသုံးချရန်</w:t>
      </w:r>
      <w:r>
        <w:rPr>
          <w:rFonts w:ascii="Times New Roman" w:hAnsi="Times New Roman" w:eastAsia="Times New Roman" w:cs="Times New Roman"/>
        </w:rPr>
        <w:t xml:space="preserve"> </w:t>
      </w:r>
      <w:r>
        <w:rPr>
          <w:rFonts w:ascii="Myanmar Text" w:hAnsi="Myanmar Text" w:eastAsia="Myanmar Text" w:cs="Myanmar Text"/>
        </w:rPr>
        <w:t>သင်ရွေးချယ်လျှင်၊</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အခန်းငယ်လေးဆယ်၏</w:t>
      </w:r>
      <w:r>
        <w:rPr>
          <w:rFonts w:ascii="Times New Roman" w:hAnsi="Times New Roman" w:eastAsia="Times New Roman" w:cs="Times New Roman"/>
        </w:rPr>
        <w:t xml:space="preserve"> </w:t>
      </w:r>
      <w:r>
        <w:rPr>
          <w:rFonts w:ascii="Myanmar Text" w:hAnsi="Myanmar Text" w:eastAsia="Myanmar Text" w:cs="Myanmar Text"/>
        </w:rPr>
        <w:t>အပေါ်ကို</w:t>
      </w:r>
      <w:r>
        <w:rPr>
          <w:rFonts w:ascii="Times New Roman" w:hAnsi="Times New Roman" w:eastAsia="Times New Roman" w:cs="Times New Roman"/>
        </w:rPr>
        <w:t xml:space="preserve"> </w:t>
      </w:r>
      <w:r>
        <w:rPr>
          <w:rFonts w:ascii="Myanmar Text" w:hAnsi="Myanmar Text" w:eastAsia="Myanmar Text" w:cs="Myanmar Text"/>
        </w:rPr>
        <w:t>လွယ်ကူစွာ</w:t>
      </w:r>
      <w:r>
        <w:rPr>
          <w:rFonts w:ascii="Times New Roman" w:hAnsi="Times New Roman" w:eastAsia="Times New Roman" w:cs="Times New Roman"/>
        </w:rPr>
        <w:t xml:space="preserve"> </w:t>
      </w:r>
      <w:r>
        <w:rPr>
          <w:rFonts w:ascii="Myanmar Text" w:hAnsi="Myanmar Text" w:eastAsia="Myanmar Text" w:cs="Myanmar Text"/>
        </w:rPr>
        <w:t>တိုက်ရိုက်ကျော်လွှားသွားနိုင်သည်။</w:t>
      </w:r>
    </w:p>
    <w:p>
      <w:pPr>
        <w:pStyle w:val="ArticleBody"/>
        <w:jc w:val="left"/>
      </w:pPr>
      <w:r>
        <w:rPr>
          <w:rFonts w:ascii="Times New Roman" w:hAnsi="Times New Roman" w:eastAsia="Times New Roman" w:cs="Times New Roman"/>
        </w:rPr>
        <w:t>Wakathi usebenzisa isimiso somugqa phezu komugqa, uthola ukuthi umfanekiso wesilo somhlaba seSambulo 13 (i-United States), esimelelwa evesini 40 “ngezinqola, ngemikhumbi, nangabagibeli bamahhashi,” uyaguquka usuke esilweni esifana newundlu esinezimpondo ezimbili ngo-1798 ube yisilo esikhuluma njengodrako emthethweni weSonto ozayo maduze, futhi nokuthi isilo esifana newundlu sinezimpondo ezimbili.</w:t>
      </w:r>
    </w:p>
    <w:p>
      <w:pPr>
        <w:pStyle w:val="ArticleBody"/>
        <w:jc w:val="left"/>
      </w:pP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தீரு</w:t>
      </w:r>
      <w:r>
        <w:rPr>
          <w:rFonts w:ascii="Times New Roman" w:hAnsi="Times New Roman" w:eastAsia="Times New Roman" w:cs="Times New Roman"/>
        </w:rPr>
        <w:t xml:space="preserve"> </w:t>
      </w:r>
      <w:r>
        <w:rPr>
          <w:rFonts w:ascii="Nirmala UI" w:hAnsi="Nirmala UI" w:eastAsia="Nirmala UI" w:cs="Nirmala UI"/>
        </w:rPr>
        <w:t>வேசி</w:t>
      </w:r>
      <w:r>
        <w:rPr>
          <w:rFonts w:ascii="Times New Roman" w:hAnsi="Times New Roman" w:eastAsia="Times New Roman" w:cs="Times New Roman"/>
        </w:rPr>
        <w:t xml:space="preserve"> </w:t>
      </w:r>
      <w:r>
        <w:rPr>
          <w:rFonts w:ascii="Nirmala UI" w:hAnsi="Nirmala UI" w:eastAsia="Nirmala UI" w:cs="Nirmala UI"/>
        </w:rPr>
        <w:t>மறக்கப்பட்டிருக்கும்</w:t>
      </w:r>
      <w:r>
        <w:rPr>
          <w:rFonts w:ascii="Times New Roman" w:hAnsi="Times New Roman" w:eastAsia="Times New Roman" w:cs="Times New Roman"/>
        </w:rPr>
        <w:t xml:space="preserve"> </w:t>
      </w:r>
      <w:r>
        <w:rPr>
          <w:rFonts w:ascii="Nirmala UI" w:hAnsi="Nirmala UI" w:eastAsia="Nirmala UI" w:cs="Nirmala UI"/>
        </w:rPr>
        <w:t>அடையாளமான</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ஆண்டுகளையும்</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அடையாள</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அரசனின்</w:t>
      </w:r>
      <w:r>
        <w:rPr>
          <w:rFonts w:ascii="Times New Roman" w:hAnsi="Times New Roman" w:eastAsia="Times New Roman" w:cs="Times New Roman"/>
        </w:rPr>
        <w:t xml:space="preserve"> </w:t>
      </w:r>
      <w:r>
        <w:rPr>
          <w:rFonts w:ascii="Nirmala UI" w:hAnsi="Nirmala UI" w:eastAsia="Nirmala UI" w:cs="Nirmala UI"/>
        </w:rPr>
        <w:t>நாட்களைப்போல</w:t>
      </w:r>
      <w:r>
        <w:rPr>
          <w:rFonts w:ascii="Times New Roman" w:hAnsi="Times New Roman" w:eastAsia="Times New Roman" w:cs="Times New Roman"/>
        </w:rPr>
        <w:t xml:space="preserve"> </w:t>
      </w:r>
      <w:r>
        <w:rPr>
          <w:rFonts w:ascii="Nirmala UI" w:hAnsi="Nirmala UI" w:eastAsia="Nirmala UI" w:cs="Nirmala UI"/>
        </w:rPr>
        <w:t>இருக்கின்றன</w:t>
      </w:r>
      <w:r>
        <w:rPr>
          <w:rFonts w:ascii="Times New Roman" w:hAnsi="Times New Roman" w:eastAsia="Times New Roman" w:cs="Times New Roman"/>
        </w:rPr>
        <w:t xml:space="preserve">; </w:t>
      </w:r>
      <w:r>
        <w:rPr>
          <w:rFonts w:ascii="Nirmala UI" w:hAnsi="Nirmala UI" w:eastAsia="Nirmala UI" w:cs="Nirmala UI"/>
        </w:rPr>
        <w:t>அரசன்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ராஜ்யமே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வசனத்தையும்</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பதிமூன்றின்</w:t>
      </w:r>
      <w:r>
        <w:rPr>
          <w:rFonts w:ascii="Times New Roman" w:hAnsi="Times New Roman" w:eastAsia="Times New Roman" w:cs="Times New Roman"/>
        </w:rPr>
        <w:t xml:space="preserve"> </w:t>
      </w:r>
      <w:r>
        <w:rPr>
          <w:rFonts w:ascii="Nirmala UI" w:hAnsi="Nirmala UI" w:eastAsia="Nirmala UI" w:cs="Nirmala UI"/>
        </w:rPr>
        <w:t>தொடரையும்</w:t>
      </w:r>
      <w:r>
        <w:rPr>
          <w:rFonts w:ascii="Times New Roman" w:hAnsi="Times New Roman" w:eastAsia="Times New Roman" w:cs="Times New Roman"/>
        </w:rPr>
        <w:t xml:space="preserve"> </w:t>
      </w:r>
      <w:r>
        <w:rPr>
          <w:rFonts w:ascii="Nirmala UI" w:hAnsi="Nirmala UI" w:eastAsia="Nirmala UI" w:cs="Nirmala UI"/>
        </w:rPr>
        <w:t>அடிப்படையாகக்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இருபத்துமூன்றில்</w:t>
      </w:r>
      <w:r>
        <w:rPr>
          <w:rFonts w:ascii="Times New Roman" w:hAnsi="Times New Roman" w:eastAsia="Times New Roman" w:cs="Times New Roman"/>
        </w:rPr>
        <w:t xml:space="preserve"> </w:t>
      </w:r>
      <w:r>
        <w:rPr>
          <w:rFonts w:ascii="Nirmala UI" w:hAnsi="Nirmala UI" w:eastAsia="Nirmala UI" w:cs="Nirmala UI"/>
        </w:rPr>
        <w:t>கூறப்பட்ட</w:t>
      </w:r>
      <w:r>
        <w:rPr>
          <w:rFonts w:ascii="Times New Roman" w:hAnsi="Times New Roman" w:eastAsia="Times New Roman" w:cs="Times New Roman"/>
        </w:rPr>
        <w:t xml:space="preserve"> </w:t>
      </w:r>
      <w:r>
        <w:rPr>
          <w:rFonts w:ascii="Nirmala UI" w:hAnsi="Nirmala UI" w:eastAsia="Nirmala UI" w:cs="Nirmala UI"/>
        </w:rPr>
        <w:t>அடையாள</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ஆண்டுகளுக்கு</w:t>
      </w:r>
      <w:r>
        <w:rPr>
          <w:rFonts w:ascii="Times New Roman" w:hAnsi="Times New Roman" w:eastAsia="Times New Roman" w:cs="Times New Roman"/>
        </w:rPr>
        <w:t xml:space="preserve"> </w:t>
      </w:r>
      <w:r>
        <w:rPr>
          <w:rFonts w:ascii="Nirmala UI" w:hAnsi="Nirmala UI" w:eastAsia="Nirmala UI" w:cs="Nirmala UI"/>
        </w:rPr>
        <w:t>ஆட்சி</w:t>
      </w:r>
      <w:r>
        <w:rPr>
          <w:rFonts w:ascii="Times New Roman" w:hAnsi="Times New Roman" w:eastAsia="Times New Roman" w:cs="Times New Roman"/>
        </w:rPr>
        <w:t xml:space="preserve"> </w:t>
      </w:r>
      <w:r>
        <w:rPr>
          <w:rFonts w:ascii="Nirmala UI" w:hAnsi="Nirmala UI" w:eastAsia="Nirmala UI" w:cs="Nirmala UI"/>
        </w:rPr>
        <w:t>செய்யும்</w:t>
      </w:r>
      <w:r>
        <w:rPr>
          <w:rFonts w:ascii="Times New Roman" w:hAnsi="Times New Roman" w:eastAsia="Times New Roman" w:cs="Times New Roman"/>
        </w:rPr>
        <w:t xml:space="preserve"> </w:t>
      </w:r>
      <w:r>
        <w:rPr>
          <w:rFonts w:ascii="Nirmala UI" w:hAnsi="Nirmala UI" w:eastAsia="Nirmala UI" w:cs="Nirmala UI"/>
        </w:rPr>
        <w:t>வேதாகமத்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ராஜ்யம்</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வல்லமையின்</w:t>
      </w:r>
      <w:r>
        <w:rPr>
          <w:rFonts w:ascii="Times New Roman" w:hAnsi="Times New Roman" w:eastAsia="Times New Roman" w:cs="Times New Roman"/>
        </w:rPr>
        <w:t xml:space="preserve"> </w:t>
      </w:r>
      <w:r>
        <w:rPr>
          <w:rFonts w:ascii="Nirmala UI" w:hAnsi="Nirmala UI" w:eastAsia="Nirmala UI" w:cs="Nirmala UI"/>
        </w:rPr>
        <w:t>கொம்புகளையுடைய</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குடியரசுத்தன்மையையும்</w:t>
      </w:r>
      <w:r>
        <w:rPr>
          <w:rFonts w:ascii="Times New Roman" w:hAnsi="Times New Roman" w:eastAsia="Times New Roman" w:cs="Times New Roman"/>
        </w:rPr>
        <w:t xml:space="preserve"> </w:t>
      </w:r>
      <w:r>
        <w:rPr>
          <w:rFonts w:ascii="Nirmala UI" w:hAnsi="Nirmala UI" w:eastAsia="Nirmala UI" w:cs="Nirmala UI"/>
        </w:rPr>
        <w:t>புராட்டஸ்தாந்த</w:t>
      </w:r>
      <w:r>
        <w:rPr>
          <w:rFonts w:ascii="Times New Roman" w:hAnsi="Times New Roman" w:eastAsia="Times New Roman" w:cs="Times New Roman"/>
        </w:rPr>
        <w:t xml:space="preserve"> </w:t>
      </w:r>
      <w:r>
        <w:rPr>
          <w:rFonts w:ascii="Nirmala UI" w:hAnsi="Nirmala UI" w:eastAsia="Nirmala UI" w:cs="Nirmala UI"/>
        </w:rPr>
        <w:t>மதத்தையும்</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w:t>
      </w:r>
      <w:r>
        <w:rPr>
          <w:rFonts w:ascii="Nirmala UI" w:hAnsi="Nirmala UI" w:eastAsia="Nirmala UI" w:cs="Nirmala UI"/>
        </w:rPr>
        <w:t>வல்லமையின்</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கொம்புகளோடு</w:t>
      </w:r>
      <w:r>
        <w:rPr>
          <w:rFonts w:ascii="Times New Roman" w:hAnsi="Times New Roman" w:eastAsia="Times New Roman" w:cs="Times New Roman"/>
        </w:rPr>
        <w:t xml:space="preserve"> </w:t>
      </w:r>
      <w:r>
        <w:rPr>
          <w:rFonts w:ascii="Nirmala UI" w:hAnsi="Nirmala UI" w:eastAsia="Nirmala UI" w:cs="Nirmala UI"/>
        </w:rPr>
        <w:t>ஆரம்பிக்கிறது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நாற்பதாம்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நாற்பத்தொன்றாம்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நிறைவேற்றத்துக்கு</w:t>
      </w:r>
      <w:r>
        <w:rPr>
          <w:rFonts w:ascii="Times New Roman" w:hAnsi="Times New Roman" w:eastAsia="Times New Roman" w:cs="Times New Roman"/>
        </w:rPr>
        <w:t xml:space="preserve"> </w:t>
      </w:r>
      <w:r>
        <w:rPr>
          <w:rFonts w:ascii="Nirmala UI" w:hAnsi="Nirmala UI" w:eastAsia="Nirmala UI" w:cs="Nirmala UI"/>
        </w:rPr>
        <w:t>நெருங்கும்போது</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வல்லமைகள்</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கப்பல்கள்</w:t>
      </w:r>
      <w:r>
        <w:rPr>
          <w:rFonts w:ascii="Times New Roman" w:hAnsi="Times New Roman" w:eastAsia="Times New Roman" w:cs="Times New Roman"/>
        </w:rPr>
        <w:t>” (</w:t>
      </w:r>
      <w:r>
        <w:rPr>
          <w:rFonts w:ascii="Nirmala UI" w:hAnsi="Nirmala UI" w:eastAsia="Nirmala UI" w:cs="Nirmala UI"/>
        </w:rPr>
        <w:t>பொருளாதார</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w:t>
      </w:r>
      <w:r>
        <w:rPr>
          <w:rFonts w:ascii="Nirmala UI" w:hAnsi="Nirmala UI" w:eastAsia="Nirmala UI" w:cs="Nirmala UI"/>
        </w:rPr>
        <w:t>ரதங்களும்</w:t>
      </w:r>
      <w:r>
        <w:rPr>
          <w:rFonts w:ascii="Times New Roman" w:hAnsi="Times New Roman" w:eastAsia="Times New Roman" w:cs="Times New Roman"/>
        </w:rPr>
        <w:t xml:space="preserve"> </w:t>
      </w:r>
      <w:r>
        <w:rPr>
          <w:rFonts w:ascii="Nirmala UI" w:hAnsi="Nirmala UI" w:eastAsia="Nirmala UI" w:cs="Nirmala UI"/>
        </w:rPr>
        <w:t>குதிரைவீரர்களும்</w:t>
      </w:r>
      <w:r>
        <w:rPr>
          <w:rFonts w:ascii="Times New Roman" w:hAnsi="Times New Roman" w:eastAsia="Times New Roman" w:cs="Times New Roman"/>
        </w:rPr>
        <w:t>” (</w:t>
      </w:r>
      <w:r>
        <w:rPr>
          <w:rFonts w:ascii="Nirmala UI" w:hAnsi="Nirmala UI" w:eastAsia="Nirmala UI" w:cs="Nirmala UI"/>
        </w:rPr>
        <w:t>இராணுவ</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அடையாளப்படுத்தப்படுகின்றன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myaka mirongo irindwi y’ishusho yo muri Yesaya igice cya makumyabiri na gatatu, maraya w’i Tiro, uwo mu murongo wa mirongo ine ari umwami wo mu majyaruguru, yibagirana. Ariko rero, ku iherezo ry’iyo myaka mirongo irindwi y’ishusho, azongera gusambana n’abami b’isi, nk’uko byakozwe mu mateka yabanje gusenyuka kw’Ubumwe bw’Abasoviyeti, ubwo abahanga bose mu mateka bemeza ko Perezida Reagan yashyizeho ubufatanye bw’ibanga n’umurwanyabukristo wo mu buhanuzi bwa Bibiliya kugira ngo basenye Ubumwe bw’Abasoviyeti. Mu gihe cyabanjirije 1989, Reagan yari yaratangiye umubano w’ibanga, utemewe, n’umuntu w’icyaha; bityo abaririmbyi ba Nebukadinezari batangira kwimenyereza indirimbo ya wa maraya wari waribagiranye yari atangiye kuririmba. Umurimo udasanzwe ku isi yose wa Yohani Pawulo II, muri ayo mateka nyene, ni wo wari intangiriro y’“indirimbo n’imbyino” byatumye “isi yose” “itangarira ya nyamaswa.”</w:t>
      </w:r>
    </w:p>
    <w:p>
      <w:pPr>
        <w:pStyle w:val="ArticleBody"/>
        <w:jc w:val="left"/>
      </w:pPr>
      <w:r>
        <w:rPr>
          <w:rFonts w:ascii="Times New Roman" w:hAnsi="Times New Roman" w:eastAsia="Times New Roman" w:cs="Times New Roman"/>
        </w:rPr>
        <w:t>Ayat empat puluh juga melambangkan sejarah Adventisme Laodikia, yang bermula pada tahun 1798 sebagai Sardis; kemudian mereka yang berada di dalam Sardis menerima terang yang telah dimeteraibuka, lalu gerakan Filadelfia pun keluar dari Sardis. Apabila gerakan Filadelfia menolak terang tahun 1856, maka mereka beralih daripada suatu gerakan kepada gereja Laodikia pada tahun 1863. Oleh itu, gereja itu telah ditentukan untuk dimuntahkan keluar dari mulut Tuhan dalam ayat empat puluh satu, iaitu undang-undang Hari Ahad yang akan segera datang. Ayat empat puluh melambangkan bukan sahaja sejarah Amerika Syarikat, tetapi juga sejarah Adventisme Laodikia.</w:t>
      </w:r>
    </w:p>
    <w:p>
      <w:pPr>
        <w:pStyle w:val="ArticleBody"/>
        <w:jc w:val="left"/>
      </w:pPr>
      <w:r>
        <w:rPr>
          <w:rFonts w:ascii="Times New Roman" w:hAnsi="Times New Roman" w:eastAsia="Times New Roman" w:cs="Times New Roman"/>
        </w:rPr>
        <w:t>Msindzimu wa Laodikea wa Sabadventist wanikwa kukhanya kwa buNkulunkulu kweLivi laNkulunkulu kube yincenye yabo yekubambelela nemandla abo, futsi hulumende wase-United States wanikwa kukhanya kwa buNkulunkulu kweMtsetfosisekelo wase-United States kube yincenye yawo yekubambelela nemandla awo. Bobabili bacala ngesiprofetho njengemacilongo ngemnyaka wa-1798, futsi ekupheleni kweminyaka lengemashumi lasikhombisa leyimifanekiso, licilongo lelihlubukile leRiphabhulikhi nelicilongo lelihlubukile lemaProthestani litawuhlangana libe licilongo linye futsi likhulume njengedrago.</w:t>
      </w:r>
    </w:p>
    <w:p>
      <w:pPr>
        <w:pStyle w:val="ArticleBody"/>
        <w:jc w:val="left"/>
      </w:pPr>
      <w:r>
        <w:rPr>
          <w:rFonts w:ascii="Times New Roman" w:hAnsi="Times New Roman" w:eastAsia="Times New Roman" w:cs="Times New Roman"/>
        </w:rPr>
        <w:t>Tanduk dua dalam ayat empat puluh ialah pemerintah, dan gereja pilihan, yang melambangkan dua garis nubuatan yang berjalan bersama-sama, kerana kedua-duanya digambarkan sebagai dua tanduk pada seekor binatang yang sama. Ke mana sahaja binatang itu pergi, kedua-dua tanduk itu juga pergi, dan demikianlah dalam sejarah nubuatan yang sama. Tanduk Protestanisme mempunyai sifat nubuatan yang berlipat dua, yang dilambangkan oleh Laodikia dan Filadelfia. Tanduk Republikanisme juga mempunyai sifat nubuatan yang berlipat dua, yang dilambangkan oleh parti-parti politik Republikan dan Demokratik. Yang kedua daripada sifat berlipat dua setiap tanduk itu muncul kemudian dan muncul lebih tinggi, menurut Daniel fasal lapan.</w:t>
      </w:r>
    </w:p>
    <w:p>
      <w:pPr>
        <w:pStyle w:val="ArticleScripture"/>
        <w:jc w:val="left"/>
      </w:pPr>
      <w:r>
        <w:rPr>
          <w:rFonts w:ascii="Times New Roman" w:hAnsi="Times New Roman" w:eastAsia="Times New Roman" w:cs="Times New Roman"/>
        </w:rPr>
        <w:t>Kemudian aku mengangkat mataku, lalu melihat, dan sesungguhnya, berdiri di hadapan sungai itu seekor domba jantan yang mempunyai dua tanduk; kedua tanduk itu tinggi, tetapi yang satu lebih tinggi daripada yang lain, dan yang lebih tinggi itu tumbuh belakangan. Daniel 8:3.</w:t>
      </w:r>
    </w:p>
    <w:p>
      <w:pPr>
        <w:pStyle w:val="ArticleBody"/>
        <w:jc w:val="left"/>
      </w:pPr>
      <w:r>
        <w:rPr>
          <w:rFonts w:ascii="Times New Roman" w:hAnsi="Times New Roman" w:eastAsia="Times New Roman" w:cs="Times New Roman"/>
        </w:rPr>
        <w:t>Aksara dua rangkap bagi setiap tanduk digambarkan dalam garis Kristus melalui orang Saduki dan orang Farisi, yang pada tanduk Republikan bersamaan dengan liberalisme (pro-perhambaan, demokrasi, wokisme dan globalisme), serta konservatisme (anti-perhambaan, republik berperlembagaan, golongan tradisionalis, MAGA). Aksara dua rangkap bagi tanduk Protestan bersamaan dengan Filadelfia dan Laodikia. Tidak terdapat suatu kesejajaran yang sempurna antara pembahagian kedua-dua tanduk kepada suatu lambang dua rangkap, kerana baik liberalisme progresif mahupun MAGA-isme konservatif tidak muncul di pihak yang benar dalam isu undang-undang Ahad, kerana orang Farisi dan orang Saduki telah bersatu di salib; tetapi pada undang-undang Ahad yang akan segera datang, yang telah dilambangkan oleh salib, Laodikia dimuntahkan keluar dari mulut Tuhan, dan tanduk Filadelfia kemudian diangkat sebagai suatu panji. Namun demikian, sifat dua rangkap kedua-dua tanduk itu diwakili oleh pertikaian teologi antara orang Farisi dan orang Saduki, dan utusan kepada bangsa-bangsa bukan Yahudi (Paulus), dalam sejarah Kristus, dahulunya ialah seorang Farisi daripada kalangan orang Farisi.</w:t>
      </w:r>
    </w:p>
    <w:p>
      <w:pPr>
        <w:pStyle w:val="ArticleBody"/>
        <w:jc w:val="left"/>
      </w:pPr>
      <w:r>
        <w:rPr>
          <w:rFonts w:ascii="Times New Roman" w:hAnsi="Times New Roman" w:eastAsia="Times New Roman" w:cs="Times New Roman"/>
        </w:rPr>
        <w:t>Metodologi hujan akhir, iaitu baris demi baris, menghasilkan terang yang besar dalam ayat empat puluh apabila ia diterapkan. Wahyu pasal dua hingga lapan belas, semuanya selaras dengan ayat empat puluh. Kesaksian Yesaya pasal dua puluh tiga tentang pelacur Tirus selaras dengan ayat itu. Sudah tentu, terdapat beberapa petikan lain yang harus diletakkan di atas ayat empat puluh, tetapi barangkali penerapan baris demi baris yang paling signifikan bagi ayat empat puluh ialah ayat empat puluh itu sendiri.</w:t>
      </w:r>
    </w:p>
    <w:p>
      <w:pPr>
        <w:pStyle w:val="ArticleBody"/>
        <w:jc w:val="left"/>
      </w:pPr>
      <w:r>
        <w:rPr>
          <w:rFonts w:ascii="Times New Roman" w:hAnsi="Times New Roman" w:eastAsia="Times New Roman" w:cs="Times New Roman"/>
        </w:rPr>
        <w:t>Dalam ayat empat puluh, waktu kesudahan pada tahun 1798 dan waktu kesudahan pada tahun 1989, kedua-duanya dikemukakan. Hal ini mengarahkan seorang pelajar nubuatan untuk meletakkan waktu kesudahan pada tahun 1798 di atas waktu kesudahan pada tahun 1989. Apabila hal itu dilakukan, sejarah ayat empat puluh menghasilkan dua garis yang masing-masing bermula pada tahun 1798, dan berlanjutan hingga kepada undang-undang Hari Ahad yang segera datang dalam ayat empat puluh satu. Garis yang bermula pada tahun 1798 mengenal pasti pekabaran dalaman umat Allah pada akhir zaman, dan garis yang bermula pada tahun 1989 mengenal pasti pekabaran luaran umat Allah pada akhir zaman dalam sejarah yang sama itu juga. Oleh itu, ayat empat puluh mengandungi di dalam dirinya perlambangan yang diwakili oleh hubungan nubuatan dalaman dan luaran yang sama antara ketujuh-tujuh jemaat dan ketujuh-tujuh meterai dalam kitab Wahyu. Dan fenomena nubuatan ini diwakili dalam satu ayat, yang terdiri daripada lima puluh satu perkataan!</w:t>
      </w:r>
    </w:p>
    <w:p>
      <w:pPr>
        <w:pStyle w:val="ArticleBody"/>
        <w:jc w:val="left"/>
      </w:pPr>
      <w:r>
        <w:rPr>
          <w:rFonts w:ascii="Times New Roman" w:hAnsi="Times New Roman" w:eastAsia="Times New Roman" w:cs="Times New Roman"/>
        </w:rPr>
        <w:t>Ba-Millerite ba ile ba lemoga molaetša wa ka gare-le wa ka ntle wa dikereke tše šupago le mahuto a šupago, eupša gape ba ile ba lemoga gore diphalafala tše šupago le tšona di emela mothalo wa boraro wa therešo wo e bego e le karolo ya histori ye e emetšwego ke dikereke tše šupago le mahuto a šupago. Diphalafala e be e le, bjalo ka ge Miller a bolela, “dikahlolo tše di kgethegilego” tšeo di ilego tša tlišwa godimo ga Roma. Ba-Millerite ba be ba kwešiša gore dikahlolo tša Modimo tše di emetšwego ke diphalafala tše šupago di be di kgokagane le histori ya dikereke tše šupago le histori ya go bapelana ya mahuto a šupago.</w:t>
      </w:r>
    </w:p>
    <w:p>
      <w:pPr>
        <w:pStyle w:val="ArticleBody"/>
        <w:jc w:val="left"/>
      </w:pPr>
      <w:r>
        <w:rPr>
          <w:rFonts w:ascii="Times New Roman" w:hAnsi="Times New Roman" w:eastAsia="Times New Roman" w:cs="Times New Roman"/>
        </w:rPr>
        <w:t>Ayat empat puluh mencakup sejarah 11 September 2001, dan dalam ayat empat puluh itu garis nubuatan ketujuh sangkakala karena itu juga disejajarkan. Malaikat pertama datang pada tahun 1798, untuk mengumumkan pembukaan penghakiman pada tahun 1844. Penghakiman itu terbagi menjadi penghakiman penyelidikan dan penghakiman eksekutif. Sejarah ayat empat puluh adalah sejarah penghakiman penyelidikan, dan sejarah ayat empat puluh satu dan seterusnya hingga Mikhael bangkit dan ketujuh malapetaka terakhir dicurahkan adalah sejarah penghakiman eksekutif.</w:t>
      </w:r>
    </w:p>
    <w:p>
      <w:pPr>
        <w:pStyle w:val="ArticleBody"/>
        <w:jc w:val="left"/>
      </w:pPr>
      <w:r>
        <w:rPr>
          <w:rFonts w:ascii="Times New Roman" w:hAnsi="Times New Roman" w:eastAsia="Times New Roman" w:cs="Times New Roman"/>
        </w:rPr>
        <w:t>Kgolagano ya phetho e simologa fa United States e bua jaaka kgogela.</w:t>
      </w:r>
    </w:p>
    <w:p>
      <w:pPr>
        <w:pStyle w:val="ArticleScripture"/>
        <w:jc w:val="left"/>
      </w:pPr>
      <w:r>
        <w:rPr>
          <w:rFonts w:ascii="Times New Roman" w:hAnsi="Times New Roman" w:eastAsia="Times New Roman" w:cs="Times New Roman"/>
        </w:rPr>
        <w:t>“Tanduk seperti anak domba dan suara naga pada simbol itu menunjukkan suatu pertentangan yang mencolok antara pengakuan dan praktik bangsa yang dengan demikian dilambangkan. ‘Berbicara’ dari bangsa itu adalah tindakan otoritas legislatif dan yudisialnya. Melalui tindakan demikian, bangsa itu akan mendustakan prinsip-prinsip liberal dan damai yang telah dikemukakannya sebagai dasar kebijakannya. Nubuatan bahwa ia akan berbicara ‘seperti seekor naga’ dan menjalankan ‘segala kuasa binatang yang pertama’ dengan jelas menubuatkan berkembangnya roh intoleransi dan penganiayaan yang telah dinyatakan oleh bangsa-bangsa yang dilambangkan oleh naga dan binatang seperti macan tutul itu. Dan pernyataan bahwa binatang yang bertanduk dua itu ‘menyebabkan bumi dan mereka yang diam di dalamnya menyembah binatang yang pertama’ menunjukkan bahwa otoritas bangsa ini akan dijalankan untuk memaksakan suatu penurutan tertentu yang merupakan tindakan penghormatan kepada kepausan.” The Great Controversy, 443.</w:t>
      </w:r>
    </w:p>
    <w:p>
      <w:pPr>
        <w:pStyle w:val="ArticleBody"/>
        <w:jc w:val="left"/>
      </w:pPr>
      <w:r>
        <w:rPr>
          <w:rFonts w:ascii="Times New Roman" w:hAnsi="Times New Roman" w:eastAsia="Times New Roman" w:cs="Times New Roman"/>
        </w:rPr>
        <w:t>Bila Amerika Syarikat “berbicara,” dan menguatkuasakan undang-undang hari Ahad yang akan segera datang, “suara kedua” dalam Wahyu pasal lapan belas, “berbicara,” dengan memanggil lelaki dan perempuan keluar dari Babel.</w:t>
      </w:r>
    </w:p>
    <w:p>
      <w:pPr>
        <w:pStyle w:val="ArticleScripture"/>
        <w:jc w:val="left"/>
      </w:pPr>
      <w:r>
        <w:rPr>
          <w:rFonts w:ascii="Times New Roman" w:hAnsi="Times New Roman" w:eastAsia="Times New Roman" w:cs="Times New Roman"/>
        </w:rPr>
        <w:t>بَعدَ أَسْمَعُ صُوتًا آخَرَ مِنَ السَّمَاءِ قَائِلًا: «اُخْرُجُوا مِنْهَا يَا شَعْبِي، لِئَلَّا تَشْتَرِكُوا فِي خَطَايَاهَا، وَلِئَلَّا تَنَالُوا مِنْ ضَرَبَاتِهَا. لأَنَّ خَطَايَاهَا لَحِقَتِ السَّمَاءَ، وَقَدْ تَذَكَّرَ اللهُ آثَامَهَا. جَازُوهَا كَمَا جَازَتْكُمْ، وَضَاعِفُوا لَهَا مُضَاعَفًا عَلَى حَسَبِ أَعْمَالِهَا. فِي الْكَأْسِ الَّتِي مَلأَتْهَا امْلأُوا لَهَا مُضَاعَفًا». رؤيا 18: 4–6.</w:t>
      </w:r>
    </w:p>
    <w:p>
      <w:pPr>
        <w:pStyle w:val="ArticleBody"/>
        <w:jc w:val="left"/>
      </w:pPr>
      <w:r>
        <w:rPr>
          <w:rFonts w:ascii="Times New Roman" w:hAnsi="Times New Roman" w:eastAsia="Times New Roman" w:cs="Times New Roman"/>
        </w:rPr>
        <w:t>Dalam ayat empat puluh satu, apabila Amerika Syarikat berbicara, mereka yang masih berada dalam lingkungan tiga serangkai Babel moden dipanggil keluar apabila “suara kedua” dalam Wahyu fasal lapan belas berbicara. Mereka yang kemudian dipanggil keluar itu dilambangkan dalam ayat empat puluh satu sebagai “Edom, Moab dan pemuka bani Amon.” Dalam ayat itu, mereka yang dilambangkan dalam simbol tiga serangkai Babel moden terlepas dari tangan raja utara (kepausan). Perkataan Ibrani bagi “terlepas” bererti terlepas melalui kelicinan, dan makna yang terkandung di dalamnya ialah bahawa pelepasan itu berlaku daripada sesuatu yang, sebelum pelepasan tersebut, telah menahan mereka yang terlepas itu dalam tawanan.</w:t>
      </w:r>
    </w:p>
    <w:p>
      <w:pPr>
        <w:pStyle w:val="ArticleScripture"/>
        <w:jc w:val="left"/>
      </w:pPr>
      <w:r>
        <w:rPr>
          <w:rFonts w:ascii="Times New Roman" w:hAnsi="Times New Roman" w:eastAsia="Times New Roman" w:cs="Times New Roman"/>
        </w:rPr>
        <w:t>Ia akan masuk juga ke negeri yang mulia itu, dan banyak [negeri] akan ditumbangkan; tetapi inilah yang akan terlepas dari tangannya, yaitu Edom, dan Moab, dan para pemuka bani Amon. Ia akan mengulurkan tangannya juga ke atas negeri-negeri itu; dan tanah Mesir tidak akan luput. Daniel 11:41, 42.</w:t>
      </w:r>
    </w:p>
    <w:p>
      <w:pPr>
        <w:pStyle w:val="ArticleBody"/>
        <w:jc w:val="left"/>
      </w:pPr>
      <w:r>
        <w:rPr>
          <w:rFonts w:ascii="Myanmar Text" w:hAnsi="Myanmar Text" w:eastAsia="Myanmar Text" w:cs="Myanmar Text"/>
        </w:rPr>
        <w:t>ထုတ်ပြန်ချက်</w:t>
      </w:r>
      <w:r>
        <w:rPr>
          <w:rFonts w:ascii="Times New Roman" w:hAnsi="Times New Roman" w:eastAsia="Times New Roman" w:cs="Times New Roman"/>
        </w:rPr>
        <w:t xml:space="preserve"> </w:t>
      </w:r>
      <w:r>
        <w:rPr>
          <w:rFonts w:ascii="Myanmar Text" w:hAnsi="Myanmar Text" w:eastAsia="Myanmar Text" w:cs="Myanmar Text"/>
        </w:rPr>
        <w:t>လေးဆယ့်နှစ်တွင်</w:t>
      </w:r>
      <w:r>
        <w:rPr>
          <w:rFonts w:ascii="Times New Roman" w:hAnsi="Times New Roman" w:eastAsia="Times New Roman" w:cs="Times New Roman"/>
        </w:rPr>
        <w:t xml:space="preserve"> </w:t>
      </w:r>
      <w:r>
        <w:rPr>
          <w:rFonts w:ascii="Myanmar Text" w:hAnsi="Myanmar Text" w:eastAsia="Myanmar Text" w:cs="Myanmar Text"/>
        </w:rPr>
        <w:t>ပုပ်ရဟန်းမင်းအာဏာစနစ်</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ပထဝီဝင်ဆိုင်ရာ</w:t>
      </w:r>
      <w:r>
        <w:rPr>
          <w:rFonts w:ascii="Times New Roman" w:hAnsi="Times New Roman" w:eastAsia="Times New Roman" w:cs="Times New Roman"/>
        </w:rPr>
        <w:t xml:space="preserve"> </w:t>
      </w:r>
      <w:r>
        <w:rPr>
          <w:rFonts w:ascii="Myanmar Text" w:hAnsi="Myanmar Text" w:eastAsia="Myanmar Text" w:cs="Myanmar Text"/>
        </w:rPr>
        <w:t>အတားအဆီး</w:t>
      </w:r>
      <w:r>
        <w:rPr>
          <w:rFonts w:ascii="Times New Roman" w:hAnsi="Times New Roman" w:eastAsia="Times New Roman" w:cs="Times New Roman"/>
        </w:rPr>
        <w:t xml:space="preserve"> </w:t>
      </w:r>
      <w:r>
        <w:rPr>
          <w:rFonts w:ascii="Myanmar Text" w:hAnsi="Myanmar Text" w:eastAsia="Myanmar Text" w:cs="Myanmar Text"/>
        </w:rPr>
        <w:t>တတိယခုကို</w:t>
      </w:r>
      <w:r>
        <w:rPr>
          <w:rFonts w:ascii="Times New Roman" w:hAnsi="Times New Roman" w:eastAsia="Times New Roman" w:cs="Times New Roman"/>
        </w:rPr>
        <w:t xml:space="preserve"> </w:t>
      </w:r>
      <w:r>
        <w:rPr>
          <w:rFonts w:ascii="Myanmar Text" w:hAnsi="Myanmar Text" w:eastAsia="Myanmar Text" w:cs="Myanmar Text"/>
        </w:rPr>
        <w:t>အောင်နိုင်သည်။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အီဂျစ်ကို</w:t>
      </w:r>
      <w:r>
        <w:rPr>
          <w:rFonts w:ascii="Times New Roman" w:hAnsi="Times New Roman" w:eastAsia="Times New Roman" w:cs="Times New Roman"/>
        </w:rPr>
        <w:t xml:space="preserve"> </w:t>
      </w:r>
      <w:r>
        <w:rPr>
          <w:rFonts w:ascii="Myanmar Text" w:hAnsi="Myanmar Text" w:eastAsia="Myanmar Text" w:cs="Myanmar Text"/>
        </w:rPr>
        <w:t>သိမ်းယူသောအခါ</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အီဂျစ်သည်</w:t>
      </w:r>
      <w:r>
        <w:rPr>
          <w:rFonts w:ascii="Times New Roman" w:hAnsi="Times New Roman" w:eastAsia="Times New Roman" w:cs="Times New Roman"/>
        </w:rPr>
        <w:t xml:space="preserve">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ဟေရုဒ်၏</w:t>
      </w:r>
      <w:r>
        <w:rPr>
          <w:rFonts w:ascii="Times New Roman" w:hAnsi="Times New Roman" w:eastAsia="Times New Roman" w:cs="Times New Roman"/>
        </w:rPr>
        <w:t xml:space="preserve"> </w:t>
      </w:r>
      <w:r>
        <w:rPr>
          <w:rFonts w:ascii="Myanmar Text" w:hAnsi="Myanmar Text" w:eastAsia="Myanmar Text" w:cs="Myanmar Text"/>
        </w:rPr>
        <w:t>မွေးနေ့ဖြစ်ရပ်အားဖြင့်</w:t>
      </w:r>
      <w:r>
        <w:rPr>
          <w:rFonts w:ascii="Times New Roman" w:hAnsi="Times New Roman" w:eastAsia="Times New Roman" w:cs="Times New Roman"/>
        </w:rPr>
        <w:t xml:space="preserve"> </w:t>
      </w:r>
      <w:r>
        <w:rPr>
          <w:rFonts w:ascii="Myanmar Text" w:hAnsi="Myanmar Text" w:eastAsia="Myanmar Text" w:cs="Myanmar Text"/>
        </w:rPr>
        <w:t>ပုံဖော်ထားပြီး၊</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ဟေရုဒိယာ၏</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ဆာလိုမေ</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လှည့်ဖြားတတ်သော</w:t>
      </w:r>
      <w:r>
        <w:rPr>
          <w:rFonts w:ascii="Times New Roman" w:hAnsi="Times New Roman" w:eastAsia="Times New Roman" w:cs="Times New Roman"/>
        </w:rPr>
        <w:t xml:space="preserve"> </w:t>
      </w:r>
      <w:r>
        <w:rPr>
          <w:rFonts w:ascii="Myanmar Text" w:hAnsi="Myanmar Text" w:eastAsia="Myanmar Text" w:cs="Myanmar Text"/>
        </w:rPr>
        <w:t>ကခုန်မှုကြောင့်</w:t>
      </w:r>
      <w:r>
        <w:rPr>
          <w:rFonts w:ascii="Times New Roman" w:hAnsi="Times New Roman" w:eastAsia="Times New Roman" w:cs="Times New Roman"/>
        </w:rPr>
        <w:t xml:space="preserve"> </w:t>
      </w:r>
      <w:r>
        <w:rPr>
          <w:rFonts w:ascii="Myanmar Text" w:hAnsi="Myanmar Text" w:eastAsia="Myanmar Text" w:cs="Myanmar Text"/>
        </w:rPr>
        <w:t>အလျော့ပေးသွားသည်။</w:t>
      </w:r>
      <w:r>
        <w:rPr>
          <w:rFonts w:ascii="Times New Roman" w:hAnsi="Times New Roman" w:eastAsia="Times New Roman" w:cs="Times New Roman"/>
        </w:rPr>
        <w:t xml:space="preserve"> </w:t>
      </w:r>
      <w:r>
        <w:rPr>
          <w:rFonts w:ascii="Myanmar Text" w:hAnsi="Myanmar Text" w:eastAsia="Myanmar Text" w:cs="Myanmar Text"/>
        </w:rPr>
        <w:t>ဟေရုဒိယာသည်</w:t>
      </w:r>
      <w:r>
        <w:rPr>
          <w:rFonts w:ascii="Times New Roman" w:hAnsi="Times New Roman" w:eastAsia="Times New Roman" w:cs="Times New Roman"/>
        </w:rPr>
        <w:t xml:space="preserve"> </w:t>
      </w:r>
      <w:r>
        <w:rPr>
          <w:rFonts w:ascii="Myanmar Text" w:hAnsi="Myanmar Text" w:eastAsia="Myanmar Text" w:cs="Myanmar Text"/>
        </w:rPr>
        <w:t>ပုပ်ရဟန်းမင်းအာဏာစနစ်ကို</w:t>
      </w:r>
      <w:r>
        <w:rPr>
          <w:rFonts w:ascii="Times New Roman" w:hAnsi="Times New Roman" w:eastAsia="Times New Roman" w:cs="Times New Roman"/>
        </w:rPr>
        <w:t xml:space="preserve"> </w:t>
      </w:r>
      <w:r>
        <w:rPr>
          <w:rFonts w:ascii="Myanmar Text" w:hAnsi="Myanmar Text" w:eastAsia="Myanmar Text" w:cs="Myanmar Text"/>
        </w:rPr>
        <w:t>ပုံဆောင်သည်။</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ဆယ့်ခုနစ်၏</w:t>
      </w:r>
      <w:r>
        <w:rPr>
          <w:rFonts w:ascii="Times New Roman" w:hAnsi="Times New Roman" w:eastAsia="Times New Roman" w:cs="Times New Roman"/>
        </w:rPr>
        <w:t xml:space="preserve"> “</w:t>
      </w:r>
      <w:r>
        <w:rPr>
          <w:rFonts w:ascii="Myanmar Text" w:hAnsi="Myanmar Text" w:eastAsia="Myanmar Text" w:cs="Myanmar Text"/>
        </w:rPr>
        <w:t>ရှင်ဘုရင်ဆယ်ပါး</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နိုင်ငံတော်ကို</w:t>
      </w:r>
      <w:r>
        <w:rPr>
          <w:rFonts w:ascii="Times New Roman" w:hAnsi="Times New Roman" w:eastAsia="Times New Roman" w:cs="Times New Roman"/>
        </w:rPr>
        <w:t xml:space="preserve"> </w:t>
      </w:r>
      <w:r>
        <w:rPr>
          <w:rFonts w:ascii="Myanmar Text" w:hAnsi="Myanmar Text" w:eastAsia="Myanmar Text" w:cs="Myanmar Text"/>
        </w:rPr>
        <w:t>သားရဲအား</w:t>
      </w:r>
      <w:r>
        <w:rPr>
          <w:rFonts w:ascii="Times New Roman" w:hAnsi="Times New Roman" w:eastAsia="Times New Roman" w:cs="Times New Roman"/>
        </w:rPr>
        <w:t xml:space="preserve"> </w:t>
      </w:r>
      <w:r>
        <w:rPr>
          <w:rFonts w:ascii="Myanmar Text" w:hAnsi="Myanmar Text" w:eastAsia="Myanmar Text" w:cs="Myanmar Text"/>
        </w:rPr>
        <w:t>တစ်နာရီအတွက်</w:t>
      </w:r>
      <w:r>
        <w:rPr>
          <w:rFonts w:ascii="Times New Roman" w:hAnsi="Times New Roman" w:eastAsia="Times New Roman" w:cs="Times New Roman"/>
        </w:rPr>
        <w:t xml:space="preserve"> </w:t>
      </w:r>
      <w:r>
        <w:rPr>
          <w:rFonts w:ascii="Myanmar Text" w:hAnsi="Myanmar Text" w:eastAsia="Myanmar Text" w:cs="Myanmar Text"/>
        </w:rPr>
        <w:t>ပေးအပ်ရန်</w:t>
      </w:r>
      <w:r>
        <w:rPr>
          <w:rFonts w:ascii="Times New Roman" w:hAnsi="Times New Roman" w:eastAsia="Times New Roman" w:cs="Times New Roman"/>
        </w:rPr>
        <w:t xml:space="preserve"> </w:t>
      </w:r>
      <w:r>
        <w:rPr>
          <w:rFonts w:ascii="Myanmar Text" w:hAnsi="Myanmar Text" w:eastAsia="Myanmar Text" w:cs="Myanmar Text"/>
        </w:rPr>
        <w:t>သဘောတူသည့်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သတ်မှတ်ပြသည်။</w:t>
      </w:r>
      <w:r>
        <w:rPr>
          <w:rFonts w:ascii="Times New Roman" w:hAnsi="Times New Roman" w:eastAsia="Times New Roman" w:cs="Times New Roman"/>
        </w:rPr>
        <w:t xml:space="preserve"> </w:t>
      </w:r>
      <w:r>
        <w:rPr>
          <w:rFonts w:ascii="Myanmar Text" w:hAnsi="Myanmar Text" w:eastAsia="Myanmar Text" w:cs="Myanmar Text"/>
        </w:rPr>
        <w:t>ထိုတစ်နာရီသည်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မြေငလျင်ကြီး</w:t>
      </w:r>
      <w:r>
        <w:rPr>
          <w:rFonts w:ascii="Times New Roman" w:hAnsi="Times New Roman" w:eastAsia="Times New Roman" w:cs="Times New Roman"/>
        </w:rPr>
        <w:t xml:space="preserve">” </w:t>
      </w:r>
      <w:r>
        <w:rPr>
          <w:rFonts w:ascii="Myanmar Text" w:hAnsi="Myanmar Text" w:eastAsia="Myanmar Text" w:cs="Myanmar Text"/>
        </w:rPr>
        <w:t>ဖြစ်ပေါ်သည့်</w:t>
      </w:r>
      <w:r>
        <w:rPr>
          <w:rFonts w:ascii="Times New Roman" w:hAnsi="Times New Roman" w:eastAsia="Times New Roman" w:cs="Times New Roman"/>
        </w:rPr>
        <w:t xml:space="preserve"> </w:t>
      </w:r>
      <w:r>
        <w:rPr>
          <w:rFonts w:ascii="Myanmar Text" w:hAnsi="Myanmar Text" w:eastAsia="Myanmar Text" w:cs="Myanmar Text"/>
        </w:rPr>
        <w:t>နာရီဖြစ်ပြီး၊</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မိန်းမပြည့်တန်ဆာသည်</w:t>
      </w:r>
      <w:r>
        <w:rPr>
          <w:rFonts w:ascii="Times New Roman" w:hAnsi="Times New Roman" w:eastAsia="Times New Roman" w:cs="Times New Roman"/>
        </w:rPr>
        <w:t xml:space="preserve"> </w:t>
      </w:r>
      <w:r>
        <w:rPr>
          <w:rFonts w:ascii="Myanmar Text" w:hAnsi="Myanmar Text" w:eastAsia="Myanmar Text" w:cs="Myanmar Text"/>
        </w:rPr>
        <w:t>တရားစီရင်ခြင်းခံရသော</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ထုတ်ပြန်ချက်</w:t>
      </w:r>
      <w:r>
        <w:rPr>
          <w:rFonts w:ascii="Times New Roman" w:hAnsi="Times New Roman" w:eastAsia="Times New Roman" w:cs="Times New Roman"/>
        </w:rPr>
        <w:t xml:space="preserve"> </w:t>
      </w:r>
      <w:r>
        <w:rPr>
          <w:rFonts w:ascii="Myanmar Text" w:hAnsi="Myanmar Text" w:eastAsia="Myanmar Text" w:cs="Myanmar Text"/>
        </w:rPr>
        <w:t>လေးဆယ့်နှစ်တွင်</w:t>
      </w:r>
      <w:r>
        <w:rPr>
          <w:rFonts w:ascii="Times New Roman" w:hAnsi="Times New Roman" w:eastAsia="Times New Roman" w:cs="Times New Roman"/>
        </w:rPr>
        <w:t xml:space="preserve"> </w:t>
      </w:r>
      <w:r>
        <w:rPr>
          <w:rFonts w:ascii="Myanmar Text" w:hAnsi="Myanmar Text" w:eastAsia="Myanmar Text" w:cs="Myanmar Text"/>
        </w:rPr>
        <w:t>အီဂျစ်</w:t>
      </w:r>
      <w:r>
        <w:rPr>
          <w:rFonts w:ascii="Times New Roman" w:hAnsi="Times New Roman" w:eastAsia="Times New Roman" w:cs="Times New Roman"/>
        </w:rPr>
        <w:t xml:space="preserve">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လွတ်မြောက်လိမ့်မည်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p>
    <w:p>
      <w:pPr>
        <w:pStyle w:val="ArticleBody"/>
        <w:jc w:val="left"/>
      </w:pPr>
      <w:r>
        <w:rPr>
          <w:rFonts w:ascii="Times New Roman" w:hAnsi="Times New Roman" w:eastAsia="Times New Roman" w:cs="Times New Roman"/>
        </w:rPr>
        <w:t>Mantšu a Seheberu a a fetolelitswego e le “go tšhaba” temaneng ya masomennepedi a fapane le lentšu la Seheberu leo le lego temaneng ya masomenne tee. Temaneng ya masomennepedi lentšu la “go tšhaba” le ra “go se hwetše topollo”, eupša temana ya masomenne tee e bontšha gore ge bao ba bego ba le gona pele ga molao wa Lamorena wo o tlago kgauswinyane ba be ba swarane ka diatla le bopapa, gona ba tšhaba bjalo ka ge eka ke ka go thelelwa. Pele ga iri ya tlalelo ya molao wa Lamorena, bao ba lego kopanelong ya Babilona ya sebjalebjale ba be ba amogela kgopolo ya Sathane ya gore Lamorena ke letšatši la Modimo la borapedi. Ge leswao la sebata le gapeletšwa, motho a ka le amogela ka lebaka le ge e ka ba lefe, goba a dumela ka kgonthe gore go bjalo. Go dumela gore go bjalo ke go amogela leswao phatleng, gomme go fo le amogela fela ke go amogela leswao seatleng sa gago.</w:t>
      </w:r>
    </w:p>
    <w:p>
      <w:pPr>
        <w:pStyle w:val="ArticleBody"/>
        <w:jc w:val="left"/>
      </w:pPr>
      <w:r>
        <w:rPr>
          <w:rFonts w:ascii="Times New Roman" w:hAnsi="Times New Roman" w:eastAsia="Times New Roman" w:cs="Times New Roman"/>
        </w:rPr>
        <w:t>Orang-orang yang luput dari tangan kepausan pada masa undang-undang hari Ahad menolak gagasan Iblis bahawa hari ibadat Allah ialah hari matahari, tepat pada waktu Amerika Syarikat dan Pertubuhan Bangsa-Bangsa Bersatu berganding tangan dengan pelacur Rom, kuasa kepausan, raja dari utara.</w:t>
      </w:r>
    </w:p>
    <w:p>
      <w:pPr>
        <w:pStyle w:val="ArticleScripture"/>
        <w:jc w:val="left"/>
      </w:pPr>
      <w:r>
        <w:rPr>
          <w:rFonts w:ascii="Times New Roman" w:hAnsi="Times New Roman" w:eastAsia="Times New Roman" w:cs="Times New Roman"/>
        </w:rPr>
        <w:t>“Orang-orang Protestan di Amerika Syarikat akan menjadi yang terkemuka dalam menghulurkan tangan mereka merentasi jurang untuk menggenggam tangan Spiritualisme; mereka akan menjangkau melintasi jurang yang dalam untuk berjabat tangan dengan kuasa Rom; dan di bawah pengaruh penyatuan tiga serangkai ini, negara ini akan mengikut jejak langkah Rom dalam memijak hak-hak hati nurani.” The Great Controversy, 588.</w:t>
      </w:r>
    </w:p>
    <w:p>
      <w:pPr>
        <w:pStyle w:val="ArticleBody"/>
        <w:jc w:val="left"/>
      </w:pPr>
      <w:r>
        <w:rPr>
          <w:rFonts w:ascii="Times New Roman" w:hAnsi="Times New Roman" w:eastAsia="Times New Roman" w:cs="Times New Roman"/>
        </w:rPr>
        <w:t>Go bohlokwa go ipha nako ya go tlhagisa popego ya ditemana tse thataro tsa bofelo tsa Daniele 11 fa re ntse re tswelela ka go sekaseka temana ya masome a mane. Kgosi ya bokone, e leng Roma ya Segompieno, e fenya dikgoreletsi tse tharo tsa jeokerafi gore e tle e tlhomiwe mo teroneng ya lefatshe. Roma ya boheitane e fentse dikgoreletsi tse tharo tsa jeokerafi, fela jaaka Roma ya bopapa e dirile; jalo he Roma ya Segompieno e fenya kgosi ya borwa (eo pele e neng e le Soviet Union) mo temaneng ya masome a mane, mme morago e fenya lefatshe le le galalelang (United States) mo temaneng ya masome a mane le bongwe, mme morago Egepeto (United Nations) mo ditemaneng tsa masome a mane le bobedi le masome a mane le boraro.</w:t>
      </w:r>
    </w:p>
    <w:p>
      <w:pPr>
        <w:pStyle w:val="ArticleBody"/>
        <w:jc w:val="left"/>
      </w:pPr>
      <w:r>
        <w:rPr>
          <w:rFonts w:ascii="Times New Roman" w:hAnsi="Times New Roman" w:eastAsia="Times New Roman" w:cs="Times New Roman"/>
        </w:rPr>
        <w:t>Amakama le njengoba isicaphuno esedlule sikaDade White sibonisa, i-United States ihlanganisa izandla nobupapa kanye ne-United Nations ngesikhathi esifanayo. Inhlangano ephindwe kathathu yodrako, yesilo, kanye nomprofethi wamanga iyafezeka emthethweni weSonto osuzayo maduze, nakuba uDaniyeli isahluko seshumi nanye amavesi angamashumi amane nanye kuya kwangamashumi amane nantathu ebonisa ukunqoba okwenziwa ngesikhathi esisodwa kodwa kulandelana. Ukulandelana okubonisiwe kumele ukugeleza kwezehlakalo, kodwa konke kuyafezeka emthethweni weSonto osuzayo maduze.</w:t>
      </w:r>
    </w:p>
    <w:p>
      <w:pPr>
        <w:pStyle w:val="ArticleBody"/>
        <w:jc w:val="left"/>
      </w:pPr>
      <w:r>
        <w:rPr>
          <w:rFonts w:ascii="Times New Roman" w:hAnsi="Times New Roman" w:eastAsia="Times New Roman" w:cs="Times New Roman"/>
        </w:rPr>
        <w:t>Pada ketika itu, “suara kedua” dalam Wahyu pasal lapan belas “berfirman,” tepat di tempat Amerika Syarikat “berfirman.” Tuhan berfirman di tempat dan pada waktu Iblis berfirman. Dalam ayat empat puluh empat, khabar dari timur dan dari utara mengganggu raja dari utara, lalu pembantaian berdarah kepausan yang terakhir pun dimulakan. Ayat empat puluh empat, sebagaimana ayat empat puluh dua dan empat puluh tiga, bermula dalam ayat empat puluh satu, ketika malaikat yang kuat dalam Wahyu pasal lapan belas memulakan panggilan-Nya kepada domba-domba-Nya yang lain supaya keluar dari Babel.</w:t>
      </w:r>
    </w:p>
    <w:p>
      <w:pPr>
        <w:pStyle w:val="ArticleBody"/>
        <w:jc w:val="left"/>
      </w:pPr>
      <w:r>
        <w:rPr>
          <w:rFonts w:ascii="Times New Roman" w:hAnsi="Times New Roman" w:eastAsia="Times New Roman" w:cs="Times New Roman"/>
        </w:rPr>
        <w:t>Pesan yang Ia sampaikan adalah pesan yang mengidentifikasi Islam dari aniaya ketiga sebagai alat penghakiman-Nya, dan penghukuman atas perempuan sundal Babel. Islam dilambangkan sebagai “kabar dari timur”, dan kepausan (raja utara palsu) adalah “kabar dari utara”. Daniel sebelas ayat empat puluh mengidentifikasi penghakiman pemeriksaan, dan ayat empat puluh satu sampai empat puluh lima mengidentifikasi penghakiman eksekutif.</w:t>
      </w:r>
    </w:p>
    <w:p>
      <w:pPr>
        <w:pStyle w:val="ArticleBody"/>
        <w:jc w:val="left"/>
      </w:pPr>
      <w:r>
        <w:rPr>
          <w:rFonts w:ascii="Times New Roman" w:hAnsi="Times New Roman" w:eastAsia="Times New Roman" w:cs="Times New Roman"/>
        </w:rPr>
        <w:t>Re tla tswelela ka go sekaseka temana ya masome a manê ya Daniele kgaolo ya lesome le motso o mongwe mo setlhogong se se latelang.</w:t>
      </w:r>
    </w:p>
    <w:p>
      <w:pPr>
        <w:pStyle w:val="ArticleScripture"/>
        <w:jc w:val="left"/>
      </w:pPr>
      <w:r>
        <w:rPr>
          <w:rFonts w:ascii="Times New Roman" w:hAnsi="Times New Roman" w:eastAsia="Times New Roman" w:cs="Times New Roman"/>
        </w:rPr>
        <w:t>“Pada suatu kesempatan, ketika berada di Kota New York, pada waktu malam saya dipanggil untuk menyaksikan gedung-gedung menjulang, tingkat demi tingkat, ke arah langit. Gedung-gedung ini dijamin tahan api, dan didirikan untuk memuliakan para pemilik serta pembangunnya. Makin tinggi dan lebih tinggi lagi gedung-gedung ini menjulang, dan di dalamnya digunakan bahan yang paling mahal. Mereka yang memiliki gedung-gedung ini tidak bertanya kepada diri mereka sendiri: ‘Bagaimanakah kami dapat paling memuliakan Allah?’ Tuhan tidak ada dalam pikiran mereka.”</w:t>
      </w:r>
    </w:p>
    <w:p>
      <w:pPr>
        <w:pStyle w:val="ArticleScripture"/>
        <w:jc w:val="left"/>
      </w:pPr>
      <w:r>
        <w:rPr>
          <w:rFonts w:ascii="Times New Roman" w:hAnsi="Times New Roman" w:eastAsia="Times New Roman" w:cs="Times New Roman"/>
        </w:rPr>
        <w:t>“Aku berfikir: ‘Oh, alangkah baiknya jika mereka yang sedang melaburkan harta mereka dengan cara demikian dapat melihat haluan mereka sebagaimana Allah melihatnya! Mereka sedang menimbunkan bangunan-bangunan yang megah, tetapi betapa bodohnya perancangan dan reka cipta mereka pada pandangan Pemerintah semesta alam. Mereka tidak menyelidik dengan segenap daya hati dan fikiran bagaimana mereka dapat memuliakan Allah. Mereka telah kehilangan pandangan akan hal ini, iaitu kewajipan pertama manusia.’”</w:t>
      </w:r>
    </w:p>
    <w:p>
      <w:pPr>
        <w:pStyle w:val="ArticleScripture"/>
        <w:jc w:val="left"/>
      </w:pPr>
      <w:r>
        <w:rPr>
          <w:rFonts w:ascii="Times New Roman" w:hAnsi="Times New Roman" w:eastAsia="Times New Roman" w:cs="Times New Roman"/>
        </w:rPr>
        <w:t>“</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थोल्थासार</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नामजों</w:t>
      </w:r>
      <w:r>
        <w:rPr>
          <w:rFonts w:ascii="Times New Roman" w:hAnsi="Times New Roman" w:eastAsia="Times New Roman" w:cs="Times New Roman"/>
        </w:rPr>
        <w:t xml:space="preserve"> </w:t>
      </w:r>
      <w:r>
        <w:rPr>
          <w:rFonts w:ascii="Nirmala UI" w:hAnsi="Nirmala UI" w:eastAsia="Nirmala UI" w:cs="Nirmala UI"/>
        </w:rPr>
        <w:t>रोजोबनाय</w:t>
      </w:r>
      <w:r>
        <w:rPr>
          <w:rFonts w:ascii="Times New Roman" w:hAnsi="Times New Roman" w:eastAsia="Times New Roman" w:cs="Times New Roman"/>
        </w:rPr>
        <w:t xml:space="preserve"> </w:t>
      </w:r>
      <w:r>
        <w:rPr>
          <w:rFonts w:ascii="Nirmala UI" w:hAnsi="Nirmala UI" w:eastAsia="Nirmala UI" w:cs="Nirmala UI"/>
        </w:rPr>
        <w:t>फालांग्रांथि</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थांजाबाय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गिदिरहाबो</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w:t>
      </w:r>
      <w:r>
        <w:rPr>
          <w:rFonts w:ascii="Nirmala UI" w:hAnsi="Nirmala UI" w:eastAsia="Nirmala UI" w:cs="Nirmala UI"/>
        </w:rPr>
        <w:t>फिथाय</w:t>
      </w:r>
      <w:r>
        <w:rPr>
          <w:rFonts w:ascii="Times New Roman" w:hAnsi="Times New Roman" w:eastAsia="Times New Roman" w:cs="Times New Roman"/>
        </w:rPr>
        <w:t xml:space="preserve"> </w:t>
      </w:r>
      <w:r>
        <w:rPr>
          <w:rFonts w:ascii="Nirmala UI" w:hAnsi="Nirmala UI" w:eastAsia="Nirmala UI" w:cs="Nirmala UI"/>
        </w:rPr>
        <w:t>गाबगोनां</w:t>
      </w:r>
      <w:r>
        <w:rPr>
          <w:rFonts w:ascii="Times New Roman" w:hAnsi="Times New Roman" w:eastAsia="Times New Roman" w:cs="Times New Roman"/>
        </w:rPr>
        <w:t xml:space="preserve"> </w:t>
      </w:r>
      <w:r>
        <w:rPr>
          <w:rFonts w:ascii="Nirmala UI" w:hAnsi="Nirmala UI" w:eastAsia="Nirmala UI" w:cs="Nirmala UI"/>
        </w:rPr>
        <w:t>मारैजों</w:t>
      </w:r>
      <w:r>
        <w:rPr>
          <w:rFonts w:ascii="Times New Roman" w:hAnsi="Times New Roman" w:eastAsia="Times New Roman" w:cs="Times New Roman"/>
        </w:rPr>
        <w:t xml:space="preserve"> </w:t>
      </w:r>
      <w:r>
        <w:rPr>
          <w:rFonts w:ascii="Nirmala UI" w:hAnsi="Nirmala UI" w:eastAsia="Nirmala UI" w:cs="Nirmala UI"/>
        </w:rPr>
        <w:t>गावनो</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खालामनांगौ</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होनायजों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दिहुननिफ्राय</w:t>
      </w:r>
      <w:r>
        <w:rPr>
          <w:rFonts w:ascii="Times New Roman" w:hAnsi="Times New Roman" w:eastAsia="Times New Roman" w:cs="Times New Roman"/>
        </w:rPr>
        <w:t xml:space="preserve"> </w:t>
      </w:r>
      <w:r>
        <w:rPr>
          <w:rFonts w:ascii="Nirmala UI" w:hAnsi="Nirmala UI" w:eastAsia="Nirmala UI" w:cs="Nirmala UI"/>
        </w:rPr>
        <w:t>हिन्जाव</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हांनायजों</w:t>
      </w:r>
      <w:r>
        <w:rPr>
          <w:rFonts w:ascii="Times New Roman" w:hAnsi="Times New Roman" w:eastAsia="Times New Roman" w:cs="Times New Roman"/>
        </w:rPr>
        <w:t xml:space="preserve"> </w:t>
      </w:r>
      <w:r>
        <w:rPr>
          <w:rFonts w:ascii="Nirmala UI" w:hAnsi="Nirmala UI" w:eastAsia="Nirmala UI" w:cs="Nirmala UI"/>
        </w:rPr>
        <w:t>सानथाय</w:t>
      </w:r>
      <w:r>
        <w:rPr>
          <w:rFonts w:ascii="Times New Roman" w:hAnsi="Times New Roman" w:eastAsia="Times New Roman" w:cs="Times New Roman"/>
        </w:rPr>
        <w:t xml:space="preserve"> </w:t>
      </w:r>
      <w:r>
        <w:rPr>
          <w:rFonts w:ascii="Nirmala UI" w:hAnsi="Nirmala UI" w:eastAsia="Nirmala UI" w:cs="Nirmala UI"/>
        </w:rPr>
        <w:t>मोनबाय।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सोरजिनाय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आर्थिखौ</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खालामनायनि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दैदेरनायनि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दानोखौ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नांदेरनायनि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मोननायजों</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मुङै</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फिसायथाइगिरिनि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दाम</w:t>
      </w:r>
      <w:r>
        <w:rPr>
          <w:rFonts w:ascii="Times New Roman" w:hAnsi="Times New Roman" w:eastAsia="Times New Roman" w:cs="Times New Roman"/>
        </w:rPr>
        <w:t>-</w:t>
      </w:r>
      <w:r>
        <w:rPr>
          <w:rFonts w:ascii="Nirmala UI" w:hAnsi="Nirmala UI" w:eastAsia="Nirmala UI" w:cs="Nirmala UI"/>
        </w:rPr>
        <w:t>बेखेवनि</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होनायखौ</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बागै</w:t>
      </w:r>
      <w:r>
        <w:rPr>
          <w:rFonts w:ascii="Times New Roman" w:hAnsi="Times New Roman" w:eastAsia="Times New Roman" w:cs="Times New Roman"/>
        </w:rPr>
        <w:t xml:space="preserve"> </w:t>
      </w:r>
      <w:r>
        <w:rPr>
          <w:rFonts w:ascii="Nirmala UI" w:hAnsi="Nirmala UI" w:eastAsia="Nirmala UI" w:cs="Nirmala UI"/>
        </w:rPr>
        <w:t>मोनबाय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नायजोबना</w:t>
      </w:r>
      <w:r>
        <w:rPr>
          <w:rFonts w:ascii="Times New Roman" w:hAnsi="Times New Roman" w:eastAsia="Times New Roman" w:cs="Times New Roman"/>
        </w:rPr>
        <w:t xml:space="preserve"> </w:t>
      </w:r>
      <w:r>
        <w:rPr>
          <w:rFonts w:ascii="Nirmala UI" w:hAnsi="Nirmala UI" w:eastAsia="Nirmala UI" w:cs="Nirmala UI"/>
        </w:rPr>
        <w:t>बेकन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फिफां</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लिरबाय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फिफां</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दाबद्रोनायजों</w:t>
      </w:r>
      <w:r>
        <w:rPr>
          <w:rFonts w:ascii="Times New Roman" w:hAnsi="Times New Roman" w:eastAsia="Times New Roman" w:cs="Times New Roman"/>
        </w:rPr>
        <w:t xml:space="preserve"> </w:t>
      </w:r>
      <w:r>
        <w:rPr>
          <w:rFonts w:ascii="Nirmala UI" w:hAnsi="Nirmala UI" w:eastAsia="Nirmala UI" w:cs="Nirmala UI"/>
        </w:rPr>
        <w:t>मानसिफोरे</w:t>
      </w:r>
      <w:r>
        <w:rPr>
          <w:rFonts w:ascii="Times New Roman" w:hAnsi="Times New Roman" w:eastAsia="Times New Roman" w:cs="Times New Roman"/>
        </w:rPr>
        <w:t xml:space="preserve"> </w:t>
      </w:r>
      <w:r>
        <w:rPr>
          <w:rFonts w:ascii="Nirmala UI" w:hAnsi="Nirmala UI" w:eastAsia="Nirmala UI" w:cs="Nirmala UI"/>
        </w:rPr>
        <w:t>गोसोआव</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गाब्रैयै</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थांगोनो</w:t>
      </w:r>
      <w:r>
        <w:rPr>
          <w:rFonts w:ascii="Times New Roman" w:hAnsi="Times New Roman" w:eastAsia="Times New Roman" w:cs="Times New Roman"/>
        </w:rPr>
        <w:t xml:space="preserve"> </w:t>
      </w:r>
      <w:r>
        <w:rPr>
          <w:rFonts w:ascii="Nirmala UI" w:hAnsi="Nirmala UI" w:eastAsia="Nirmala UI" w:cs="Nirmala UI"/>
        </w:rPr>
        <w:t>गनायथि</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बुंजिगोन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जिहोवार</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“Hunu sainiang ka hmuh leh chu mei kang chungchang a ni a. Mipa-te chuan in sang tak leh mei-in a kang lo va tihte chu an en a, ‘Hêngte hi a him famkim e,’ an ti a. Nimahsela hêng in-te chu tar ang maiin an kang ral vek a. Mei dâmsakna khawl-te pawhin tih boralna chu an tihtawp thei lo. Mei mit-tu-te pawh chuan khawl-te chu an hmang thei lo.”</w:t>
      </w:r>
    </w:p>
    <w:p>
      <w:pPr>
        <w:pStyle w:val="ArticleScripture"/>
        <w:jc w:val="left"/>
      </w:pPr>
      <w:r>
        <w:rPr>
          <w:rFonts w:ascii="Times New Roman" w:hAnsi="Times New Roman" w:eastAsia="Times New Roman" w:cs="Times New Roman"/>
        </w:rPr>
        <w:t>“Ndzi lerisiwe leswaku loko nkarhi wa Hosi wu fika, loko ku nga va ku ri hava ku cinca loku humeleleke emiloyeni ya vanhu lava tikukumuxaka ni lava navelelaka ku tlakuka, vanhu va ta kuma leswaku voko leri a ri ri ni matimba yo ponisa ri ta tlhela ri va ni matimba yo lovisa. A ku na matimba ya laha misaveni lama nga sivaka voko ra Xikwembu. A ku na nchumu wa switirho lowu nga tirhisiwaka eku akiweni ka swakhiwo lowu nga ta swi sirhelela eka ku lovisiwa loko nkarhi lowu Xikwembu xi wu vekeke wu fika wa ku tisela vanhu ku xupuriwa hikwalaho ka ku honisa ka vona nawu wa xona ni hikwalaho ka ku navela ka vona ka vutianakanyi ku tlakuka.”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ဆရာဆရာမများနှင့်</w:t>
      </w:r>
      <w:r>
        <w:rPr>
          <w:rFonts w:ascii="Times New Roman" w:hAnsi="Times New Roman" w:eastAsia="Times New Roman" w:cs="Times New Roman"/>
        </w:rPr>
        <w:t xml:space="preserve"> </w:t>
      </w:r>
      <w:r>
        <w:rPr>
          <w:rFonts w:ascii="Myanmar Text" w:hAnsi="Myanmar Text" w:eastAsia="Myanmar Text" w:cs="Myanmar Text"/>
        </w:rPr>
        <w:t>နိုင်ငံရေးခေါင်းဆောင်များအထဲ၌ပင်</w:t>
      </w:r>
      <w:r>
        <w:rPr>
          <w:rFonts w:ascii="Times New Roman" w:hAnsi="Times New Roman" w:eastAsia="Times New Roman" w:cs="Times New Roman"/>
        </w:rPr>
        <w:t xml:space="preserve"> </w:t>
      </w:r>
      <w:r>
        <w:rPr>
          <w:rFonts w:ascii="Myanmar Text" w:hAnsi="Myanmar Text" w:eastAsia="Myanmar Text" w:cs="Myanmar Text"/>
        </w:rPr>
        <w:t>ယနေ့လူမှုအဖွဲ့အစည်း၏</w:t>
      </w:r>
      <w:r>
        <w:rPr>
          <w:rFonts w:ascii="Times New Roman" w:hAnsi="Times New Roman" w:eastAsia="Times New Roman" w:cs="Times New Roman"/>
        </w:rPr>
        <w:t xml:space="preserve"> </w:t>
      </w:r>
      <w:r>
        <w:rPr>
          <w:rFonts w:ascii="Myanmar Text" w:hAnsi="Myanmar Text" w:eastAsia="Myanmar Text" w:cs="Myanmar Text"/>
        </w:rPr>
        <w:t>အခြေအနေကို</w:t>
      </w:r>
      <w:r>
        <w:rPr>
          <w:rFonts w:ascii="Times New Roman" w:hAnsi="Times New Roman" w:eastAsia="Times New Roman" w:cs="Times New Roman"/>
        </w:rPr>
        <w:t xml:space="preserve"> </w:t>
      </w:r>
      <w:r>
        <w:rPr>
          <w:rFonts w:ascii="Myanmar Text" w:hAnsi="Myanmar Text" w:eastAsia="Myanmar Text" w:cs="Myanmar Text"/>
        </w:rPr>
        <w:t>အခြေခံလျက်ရှိသော</w:t>
      </w:r>
      <w:r>
        <w:rPr>
          <w:rFonts w:ascii="Times New Roman" w:hAnsi="Times New Roman" w:eastAsia="Times New Roman" w:cs="Times New Roman"/>
        </w:rPr>
        <w:t xml:space="preserve"> </w:t>
      </w:r>
      <w:r>
        <w:rPr>
          <w:rFonts w:ascii="Myanmar Text" w:hAnsi="Myanmar Text" w:eastAsia="Myanmar Text" w:cs="Myanmar Text"/>
        </w:rPr>
        <w:t>အကြောင်းရင်းများကို</w:t>
      </w:r>
      <w:r>
        <w:rPr>
          <w:rFonts w:ascii="Times New Roman" w:hAnsi="Times New Roman" w:eastAsia="Times New Roman" w:cs="Times New Roman"/>
        </w:rPr>
        <w:t xml:space="preserve"> </w:t>
      </w:r>
      <w:r>
        <w:rPr>
          <w:rFonts w:ascii="Myanmar Text" w:hAnsi="Myanmar Text" w:eastAsia="Myanmar Text" w:cs="Myanmar Text"/>
        </w:rPr>
        <w:t>နားလည်သဘောပေါက်သူ</w:t>
      </w:r>
      <w:r>
        <w:rPr>
          <w:rFonts w:ascii="Times New Roman" w:hAnsi="Times New Roman" w:eastAsia="Times New Roman" w:cs="Times New Roman"/>
        </w:rPr>
        <w:t xml:space="preserve">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အစိုးရအာဏာကို</w:t>
      </w:r>
      <w:r>
        <w:rPr>
          <w:rFonts w:ascii="Times New Roman" w:hAnsi="Times New Roman" w:eastAsia="Times New Roman" w:cs="Times New Roman"/>
        </w:rPr>
        <w:t xml:space="preserve"> </w:t>
      </w:r>
      <w:r>
        <w:rPr>
          <w:rFonts w:ascii="Myanmar Text" w:hAnsi="Myanmar Text" w:eastAsia="Myanmar Text" w:cs="Myanmar Text"/>
        </w:rPr>
        <w:t>ကိုင်တွယ်ထားသူများသည်</w:t>
      </w:r>
      <w:r>
        <w:rPr>
          <w:rFonts w:ascii="Times New Roman" w:hAnsi="Times New Roman" w:eastAsia="Times New Roman" w:cs="Times New Roman"/>
        </w:rPr>
        <w:t xml:space="preserve"> </w:t>
      </w:r>
      <w:r>
        <w:rPr>
          <w:rFonts w:ascii="Myanmar Text" w:hAnsi="Myanmar Text" w:eastAsia="Myanmar Text" w:cs="Myanmar Text"/>
        </w:rPr>
        <w:t>ကိုယ်ကျင့်တရားပျက်စီးမှု၊</w:t>
      </w:r>
      <w:r>
        <w:rPr>
          <w:rFonts w:ascii="Times New Roman" w:hAnsi="Times New Roman" w:eastAsia="Times New Roman" w:cs="Times New Roman"/>
        </w:rPr>
        <w:t xml:space="preserve"> </w:t>
      </w:r>
      <w:r>
        <w:rPr>
          <w:rFonts w:ascii="Myanmar Text" w:hAnsi="Myanmar Text" w:eastAsia="Myanmar Text" w:cs="Myanmar Text"/>
        </w:rPr>
        <w:t>ဆင်းရဲနွမ်းပါးမှု၊</w:t>
      </w:r>
      <w:r>
        <w:rPr>
          <w:rFonts w:ascii="Times New Roman" w:hAnsi="Times New Roman" w:eastAsia="Times New Roman" w:cs="Times New Roman"/>
        </w:rPr>
        <w:t xml:space="preserve"> </w:t>
      </w:r>
      <w:r>
        <w:rPr>
          <w:rFonts w:ascii="Myanmar Text" w:hAnsi="Myanmar Text" w:eastAsia="Myanmar Text" w:cs="Myanmar Text"/>
        </w:rPr>
        <w:t>အလွန်ဆင်းရဲခက်ခဲမှုနှင့်</w:t>
      </w:r>
      <w:r>
        <w:rPr>
          <w:rFonts w:ascii="Times New Roman" w:hAnsi="Times New Roman" w:eastAsia="Times New Roman" w:cs="Times New Roman"/>
        </w:rPr>
        <w:t xml:space="preserve"> </w:t>
      </w:r>
      <w:r>
        <w:rPr>
          <w:rFonts w:ascii="Myanmar Text" w:hAnsi="Myanmar Text" w:eastAsia="Myanmar Text" w:cs="Myanmar Text"/>
        </w:rPr>
        <w:t>တိုးပွားလျက်ရှိသော</w:t>
      </w:r>
      <w:r>
        <w:rPr>
          <w:rFonts w:ascii="Times New Roman" w:hAnsi="Times New Roman" w:eastAsia="Times New Roman" w:cs="Times New Roman"/>
        </w:rPr>
        <w:t xml:space="preserve"> </w:t>
      </w:r>
      <w:r>
        <w:rPr>
          <w:rFonts w:ascii="Myanmar Text" w:hAnsi="Myanmar Text" w:eastAsia="Myanmar Text" w:cs="Myanmar Text"/>
        </w:rPr>
        <w:t>ရာဇဝတ်မှုတို့၏</w:t>
      </w:r>
      <w:r>
        <w:rPr>
          <w:rFonts w:ascii="Times New Roman" w:hAnsi="Times New Roman" w:eastAsia="Times New Roman" w:cs="Times New Roman"/>
        </w:rPr>
        <w:t xml:space="preserve"> </w:t>
      </w:r>
      <w:r>
        <w:rPr>
          <w:rFonts w:ascii="Myanmar Text" w:hAnsi="Myanmar Text" w:eastAsia="Myanmar Text" w:cs="Myanmar Text"/>
        </w:rPr>
        <w:t>ပြဿနာကို</w:t>
      </w:r>
      <w:r>
        <w:rPr>
          <w:rFonts w:ascii="Times New Roman" w:hAnsi="Times New Roman" w:eastAsia="Times New Roman" w:cs="Times New Roman"/>
        </w:rPr>
        <w:t xml:space="preserve"> </w:t>
      </w:r>
      <w:r>
        <w:rPr>
          <w:rFonts w:ascii="Myanmar Text" w:hAnsi="Myanmar Text" w:eastAsia="Myanmar Text" w:cs="Myanmar Text"/>
        </w:rPr>
        <w:t>ဖြေရှင်းနိုင်စွမ်း</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စီးပွားရေးဆိုင်ရာ</w:t>
      </w:r>
      <w:r>
        <w:rPr>
          <w:rFonts w:ascii="Times New Roman" w:hAnsi="Times New Roman" w:eastAsia="Times New Roman" w:cs="Times New Roman"/>
        </w:rPr>
        <w:t xml:space="preserve"> </w:t>
      </w:r>
      <w:r>
        <w:rPr>
          <w:rFonts w:ascii="Myanmar Text" w:hAnsi="Myanmar Text" w:eastAsia="Myanmar Text" w:cs="Myanmar Text"/>
        </w:rPr>
        <w:t>လည်ပတ်ဆောင်ရွက်မှုများကို</w:t>
      </w:r>
      <w:r>
        <w:rPr>
          <w:rFonts w:ascii="Times New Roman" w:hAnsi="Times New Roman" w:eastAsia="Times New Roman" w:cs="Times New Roman"/>
        </w:rPr>
        <w:t xml:space="preserve"> </w:t>
      </w:r>
      <w:r>
        <w:rPr>
          <w:rFonts w:ascii="Myanmar Text" w:hAnsi="Myanmar Text" w:eastAsia="Myanmar Text" w:cs="Myanmar Text"/>
        </w:rPr>
        <w:t>ပိုမိုလုံခြုံတည်ငြိမ်သော</w:t>
      </w:r>
      <w:r>
        <w:rPr>
          <w:rFonts w:ascii="Times New Roman" w:hAnsi="Times New Roman" w:eastAsia="Times New Roman" w:cs="Times New Roman"/>
        </w:rPr>
        <w:t xml:space="preserve"> </w:t>
      </w:r>
      <w:r>
        <w:rPr>
          <w:rFonts w:ascii="Myanmar Text" w:hAnsi="Myanmar Text" w:eastAsia="Myanmar Text" w:cs="Myanmar Text"/>
        </w:rPr>
        <w:t>အခြေခံပေါ်၌</w:t>
      </w:r>
      <w:r>
        <w:rPr>
          <w:rFonts w:ascii="Times New Roman" w:hAnsi="Times New Roman" w:eastAsia="Times New Roman" w:cs="Times New Roman"/>
        </w:rPr>
        <w:t xml:space="preserve"> </w:t>
      </w:r>
      <w:r>
        <w:rPr>
          <w:rFonts w:ascii="Myanmar Text" w:hAnsi="Myanmar Text" w:eastAsia="Myanmar Text" w:cs="Myanmar Text"/>
        </w:rPr>
        <w:t>တည်ဆောက်နိုင်ရန်</w:t>
      </w:r>
      <w:r>
        <w:rPr>
          <w:rFonts w:ascii="Times New Roman" w:hAnsi="Times New Roman" w:eastAsia="Times New Roman" w:cs="Times New Roman"/>
        </w:rPr>
        <w:t xml:space="preserve"> </w:t>
      </w:r>
      <w:r>
        <w:rPr>
          <w:rFonts w:ascii="Myanmar Text" w:hAnsi="Myanmar Text" w:eastAsia="Myanmar Text" w:cs="Myanmar Text"/>
        </w:rPr>
        <w:t>အချည်းနှီး</w:t>
      </w:r>
      <w:r>
        <w:rPr>
          <w:rFonts w:ascii="Times New Roman" w:hAnsi="Times New Roman" w:eastAsia="Times New Roman" w:cs="Times New Roman"/>
        </w:rPr>
        <w:t xml:space="preserve"> </w:t>
      </w:r>
      <w:r>
        <w:rPr>
          <w:rFonts w:ascii="Myanmar Text" w:hAnsi="Myanmar Text" w:eastAsia="Myanmar Text" w:cs="Myanmar Text"/>
        </w:rPr>
        <w:t>ကြိုးပမ်းလျက်ရှိကြသည်။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သွန်သင်ချက်ကို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အလေးထား</w:t>
      </w:r>
      <w:r>
        <w:rPr>
          <w:rFonts w:ascii="Times New Roman" w:hAnsi="Times New Roman" w:eastAsia="Times New Roman" w:cs="Times New Roman"/>
        </w:rPr>
        <w:t xml:space="preserve"> </w:t>
      </w:r>
      <w:r>
        <w:rPr>
          <w:rFonts w:ascii="Myanmar Text" w:hAnsi="Myanmar Text" w:eastAsia="Myanmar Text" w:cs="Myanmar Text"/>
        </w:rPr>
        <w:t>နားထောင်ကြမည်ဆိုလျှင်၊</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စိတ်ရှုပ်ထွေးစေသော</w:t>
      </w:r>
      <w:r>
        <w:rPr>
          <w:rFonts w:ascii="Times New Roman" w:hAnsi="Times New Roman" w:eastAsia="Times New Roman" w:cs="Times New Roman"/>
        </w:rPr>
        <w:t xml:space="preserve"> </w:t>
      </w:r>
      <w:r>
        <w:rPr>
          <w:rFonts w:ascii="Myanmar Text" w:hAnsi="Myanmar Text" w:eastAsia="Myanmar Text" w:cs="Myanmar Text"/>
        </w:rPr>
        <w:t>ပြဿနာများ၏</w:t>
      </w:r>
      <w:r>
        <w:rPr>
          <w:rFonts w:ascii="Times New Roman" w:hAnsi="Times New Roman" w:eastAsia="Times New Roman" w:cs="Times New Roman"/>
        </w:rPr>
        <w:t xml:space="preserve"> </w:t>
      </w:r>
      <w:r>
        <w:rPr>
          <w:rFonts w:ascii="Myanmar Text" w:hAnsi="Myanmar Text" w:eastAsia="Myanmar Text" w:cs="Myanmar Text"/>
        </w:rPr>
        <w:t>အဖြေကို</w:t>
      </w:r>
      <w:r>
        <w:rPr>
          <w:rFonts w:ascii="Times New Roman" w:hAnsi="Times New Roman" w:eastAsia="Times New Roman" w:cs="Times New Roman"/>
        </w:rPr>
        <w:t xml:space="preserve"> </w:t>
      </w:r>
      <w:r>
        <w:rPr>
          <w:rFonts w:ascii="Myanmar Text" w:hAnsi="Myanmar Text" w:eastAsia="Myanmar Text" w:cs="Myanmar Text"/>
        </w:rPr>
        <w:t>တွေ့ရှိကြလိမ့်မည်။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“Surat-surat Suci menggambarkan keadaan dunia sejurus sebelum kedatangan Kristus yang kedua kali. Mengenai orang-orang yang dengan perompakan dan pemerasan sedang mengumpulkan kekayaan yang besar, tertulis: ‘Kamu telah menimbun harta bagi hari-hari terakhir. Sesungguhnya, upah para pekerja yang telah menuai ladang-ladangmu, yang kamu tahan dengan penipuan, berseru: dan seruan mereka yang telah menuai itu telah masuk ke telinga Tuhan semesta alam. Kamu telah hidup dalam kemewahan di bumi, dan telah bersenang-senang dengan berfoya-foya; kamu telah memuaskan hatimu, seperti pada hari penyembelihan. Kamu telah menghukum dan membunuh orang benar; dan ia tidak melawan kamu.’ Yakobus 5:3–6.</w:t>
      </w:r>
    </w:p>
    <w:p>
      <w:pPr>
        <w:pStyle w:val="ArticleScripture"/>
        <w:jc w:val="left"/>
      </w:pPr>
      <w:r>
        <w:rPr>
          <w:rFonts w:ascii="Times New Roman" w:hAnsi="Times New Roman" w:eastAsia="Times New Roman" w:cs="Times New Roman"/>
        </w:rPr>
        <w:t>“Bale ke mang yo o balang ditlhagiso tse di neetsweng ke ditshupo tsa metlha tse di bonako go diragala? Di dira maikutlo afe mo bathong ba lefatshe? Ke phetogo efe e e bonwang mo boitsholong jwa bone? Ga go na epe go feta e e neng ya bonwa mo boitsholong jwa banni ba lefatshe la metlha ya ga Noa. Ba ikakantse ka ditiro tsa lefatshe le boipelo, batho ba pele ga Morwalela ‘ga ba a ka ba itse go fitlha Morwalela o tla, wa ba tlosa botlhe.’ Mathaio 24:39. Ba ne ba na le ditlhagiso tse di tswang legodimong, mme ba gana go reetsa. Mme gompieno lefatshe, le sa tlhokomele gotlhelele lentswe la tlhagiso la Modimo, le tabogela pele kwa tshenyegong e e sa khutleng.”</w:t>
      </w:r>
    </w:p>
    <w:p>
      <w:pPr>
        <w:pStyle w:val="ArticleScripture"/>
        <w:jc w:val="left"/>
      </w:pPr>
      <w:r>
        <w:rPr>
          <w:rFonts w:ascii="Times New Roman" w:hAnsi="Times New Roman" w:eastAsia="Times New Roman" w:cs="Times New Roman"/>
        </w:rPr>
        <w:t>“Leibak chu che spirit ichin khawvel a buai hle a ni. Daniela bung 11-a hrilhlâwkna chu a famkimna lam a thlen tawh hampir a ni. Hrilhlâwknate-a buaiahna thil thleng tûr tihte chu hnaiah takin a lo thleng dawn a ni.”</w:t>
      </w:r>
    </w:p>
    <w:p>
      <w:pPr>
        <w:pStyle w:val="ArticleScripture"/>
        <w:jc w:val="left"/>
      </w:pPr>
      <w:r>
        <w:rPr>
          <w:rFonts w:ascii="Times New Roman" w:hAnsi="Times New Roman" w:eastAsia="Times New Roman" w:cs="Times New Roman"/>
        </w:rPr>
        <w:t>Məclisə Şəhadətlər, cild DOQQUZ, səhifə ON BİR.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Tiga</dc:title>
  <dc:subject>Membuka Makna Kenabian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