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ya Danieli - Namba Moja Mia na Ishirini na Tano</w:t>
      </w:r>
    </w:p>
    <w:p>
      <w:pPr>
        <w:pStyle w:val="ArticleSubtitle"/>
        <w:jc w:val="left"/>
      </w:pPr>
      <w:r>
        <w:rPr>
          <w:rFonts w:ascii="Arial" w:hAnsi="Arial" w:eastAsia="Arial" w:cs="Arial"/>
        </w:rPr>
        <w:t>Kubulua Bupurōfeti bo Bohlokwa: Go Hlalosa Daniele 11:40 le Ditlamorago tša Yona go Bokriste bja Sebjalebjale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2024-03-09</w:t>
      </w:r>
    </w:p>
    <w:p>
      <w:pPr>
        <w:pStyle w:val="ArticleBody"/>
        <w:jc w:val="left"/>
      </w:pPr>
      <w:r>
        <w:rPr>
          <w:rFonts w:ascii="Times New Roman" w:hAnsi="Times New Roman" w:eastAsia="Times New Roman" w:cs="Times New Roman"/>
        </w:rPr>
        <w:t>Daniel eleven-ийн дөчдүгээр эшлэл нь төгсгөлийн цаг үед эхэлдэг боловч уг эшлэл төгсгөлийн хоёр цаг үеийг заан харуулдаг; иймээс энэ нь эш үзүүллэгийг судлагч хүнд эхний төгсгөлийн цаг үеийг хоёр дахь төгсгөлийн цаг үетэй уялдуулан нийцүүлэх боломжийг олгодог. Энэ хэрэглээг хийх үед 1798 онд эхэлсэн Миллеритын түүхийн шугам нь 1989 онд эхэлсэн Америкийн Нэгдсэн Улсын түүхтэй зэрэгцэн явдаг. Эдгээр хоёр шугам нь Илчлэлт арван гуравдугаар бүлгийн газрын араатны жинхэнэ Протестант эвэрний шугам болон Бүгд Найрамдах эвэрний шугамыг тодорхойлон харуулдаг. Хоёр шугам хоёулаа 1798 оны төгсгөлийн цаг үед эхэлдэг бөгөөд 1989 оны төгсгөлийн цаг үе нь зөвхөн үүнийг нөхөн гүйцээж, уг эшлэлд тамга нь тайлагдсан үнэний замын тэмдгүүдийн хоёр дахь гэрчлэлийг өгдөг.</w:t>
      </w:r>
    </w:p>
    <w:p>
      <w:pPr>
        <w:pStyle w:val="ArticleBody"/>
        <w:jc w:val="left"/>
      </w:pPr>
      <w:r>
        <w:rPr>
          <w:rFonts w:ascii="Times New Roman" w:hAnsi="Times New Roman" w:eastAsia="Times New Roman" w:cs="Times New Roman"/>
        </w:rPr>
        <w:t>Pokret trećega anđela stigao je 22. listopada 1844., ali je bio odgođen kroz sedmogodišnju pobunu od 1856. do 1863. Dolazak trećega anđela ponovio se 11. rujna 2001. Godina 1863. bila je predočena prvim utaborenjem staroga Izraela kod Kadeša i pobunom desetorice uhoda, a 11. rujna 2001. bio je predočen posljednjim utaborenjem staroga Izraela kod Kadeša i Mojsijevom pobunom. Pobuna iz 1863., predstavljala je prvu pobunu kod Kadeša, koja je proizvela presudu smrti u pustinji. Pobuna od 11. rujna 2001. predstavljala je posljednju pobunu kod Kadeša, koja je proizvela smrt vodstva laodicejskog adventizma.</w:t>
      </w:r>
    </w:p>
    <w:p>
      <w:pPr>
        <w:pStyle w:val="ArticleBody"/>
        <w:jc w:val="left"/>
      </w:pPr>
      <w:r>
        <w:rPr>
          <w:rFonts w:ascii="Times New Roman" w:hAnsi="Times New Roman" w:eastAsia="Times New Roman" w:cs="Times New Roman"/>
        </w:rPr>
        <w:t>Letlapa la moengele ka la 11 Phato 1840, leo le ileng la tsebisa motsamao wa 1840 ho isa 1844, oo Kgaitsedi White a ileng a o bitsa pontsho e kganyang ya matla a Modimo, le ne le emetse ka sesupo la 11 Loetse 2001 mme la supa pontsho e kganyang ya matla a Modimo.</w:t>
      </w:r>
    </w:p>
    <w:p>
      <w:pPr>
        <w:pStyle w:val="ArticleScripture"/>
        <w:jc w:val="left"/>
      </w:pPr>
      <w:r>
        <w:rPr>
          <w:rFonts w:ascii="Times New Roman" w:hAnsi="Times New Roman" w:eastAsia="Times New Roman" w:cs="Times New Roman"/>
        </w:rPr>
        <w:t>“Ангуудын гурав дахь анхааруулгын тунхаглалд нэгддэг тэр тэнгэрэлч өөрийн алдраар бүх дэлхийг гэрэлтүүлэх ёстой. Энд дэлхий дахиныг хамрах цар хүрээтэй, урьд өмнө үзэгдээгүй хүч чадалтай ажил зөгнөн өгүүлэгдсэн байна. 1840–44 оны Христийн ирэлтийн хөдөлгөөн нь Бурханы хүчний алдартай илрэл байсан; эхний тэнгэрэлчийн мэдээ дэлхийн бүх номлолын станцад хүргэгдсэн бөгөөд зарим улс оронд XVI зууны Шинэчлэлээс хойш ямар ч нутагт үзэгдээгүй хамгийн агуу шашны сонирхол сэрсэн билээ; гэвч эдгээр нь гурав дахь тэнгэрэлчийн сүүлчийн анхааруулгын дор өрнөх хүчирхэг хөдөлгөөнөөр давж гарагдах ёстой.” Агуу тэмцэл, 611.</w:t>
      </w:r>
    </w:p>
    <w:p>
      <w:pPr>
        <w:pStyle w:val="ArticleBody"/>
        <w:jc w:val="left"/>
      </w:pPr>
      <w:r>
        <w:rPr>
          <w:rFonts w:ascii="Leelawadee UI" w:hAnsi="Leelawadee UI" w:eastAsia="Leelawadee UI" w:cs="Leelawadee UI"/>
        </w:rPr>
        <w:t>ការមកដល់លើកដំបូងនៃទេវតាទីបីនៅថ្ងៃទី</w:t>
      </w:r>
      <w:r>
        <w:rPr>
          <w:rFonts w:ascii="Times New Roman" w:hAnsi="Times New Roman" w:eastAsia="Times New Roman" w:cs="Times New Roman"/>
        </w:rPr>
        <w:t xml:space="preserve"> </w:t>
      </w:r>
      <w:r>
        <w:rPr>
          <w:rFonts w:ascii="Leelawadee UI" w:hAnsi="Leelawadee UI" w:eastAsia="Leelawadee UI" w:cs="Leelawadee UI"/>
        </w:rPr>
        <w:t>២២</w:t>
      </w:r>
      <w:r>
        <w:rPr>
          <w:rFonts w:ascii="Times New Roman" w:hAnsi="Times New Roman" w:eastAsia="Times New Roman" w:cs="Times New Roman"/>
        </w:rPr>
        <w:t xml:space="preserve"> </w:t>
      </w:r>
      <w:r>
        <w:rPr>
          <w:rFonts w:ascii="Leelawadee UI" w:hAnsi="Leelawadee UI" w:eastAsia="Leelawadee UI" w:cs="Leelawadee UI"/>
        </w:rPr>
        <w:t>ខែ</w:t>
      </w:r>
      <w:r>
        <w:rPr>
          <w:rFonts w:ascii="Times New Roman" w:hAnsi="Times New Roman" w:eastAsia="Times New Roman" w:cs="Times New Roman"/>
        </w:rPr>
        <w:t xml:space="preserve"> </w:t>
      </w:r>
      <w:r>
        <w:rPr>
          <w:rFonts w:ascii="Leelawadee UI" w:hAnsi="Leelawadee UI" w:eastAsia="Leelawadee UI" w:cs="Leelawadee UI"/>
        </w:rPr>
        <w:t>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w:t>
      </w:r>
      <w:r>
        <w:rPr>
          <w:rFonts w:ascii="Leelawadee UI" w:hAnsi="Leelawadee UI" w:eastAsia="Leelawadee UI" w:cs="Leelawadee UI"/>
        </w:rPr>
        <w:t>១៨៤៤</w:t>
      </w:r>
      <w:r>
        <w:rPr>
          <w:rFonts w:ascii="Times New Roman" w:hAnsi="Times New Roman" w:eastAsia="Times New Roman" w:cs="Times New Roman"/>
        </w:rPr>
        <w:t xml:space="preserve"> (</w:t>
      </w:r>
      <w:r>
        <w:rPr>
          <w:rFonts w:ascii="Leelawadee UI" w:hAnsi="Leelawadee UI" w:eastAsia="Leelawadee UI" w:cs="Leelawadee UI"/>
        </w:rPr>
        <w:t>កាដេសទីមួយ</w:t>
      </w:r>
      <w:r>
        <w:rPr>
          <w:rFonts w:ascii="Times New Roman" w:hAnsi="Times New Roman" w:eastAsia="Times New Roman" w:cs="Times New Roman"/>
        </w:rPr>
        <w:t xml:space="preserve">) </w:t>
      </w:r>
      <w:r>
        <w:rPr>
          <w:rFonts w:ascii="Leelawadee UI" w:hAnsi="Leelawadee UI" w:eastAsia="Leelawadee UI" w:cs="Leelawadee UI"/>
        </w:rPr>
        <w:t>គឺដើម្បីបញ្ចប់កិច្ចការ</w:t>
      </w:r>
      <w:r>
        <w:rPr>
          <w:rFonts w:ascii="Times New Roman" w:hAnsi="Times New Roman" w:eastAsia="Times New Roman" w:cs="Times New Roman"/>
        </w:rPr>
        <w:t xml:space="preserve"> </w:t>
      </w:r>
      <w:r>
        <w:rPr>
          <w:rFonts w:ascii="Leelawadee UI" w:hAnsi="Leelawadee UI" w:eastAsia="Leelawadee UI" w:cs="Leelawadee UI"/>
        </w:rPr>
        <w:t>ប៉ុន្តែប្រជាជនរបស់ព្រះបានជ្រើសរើសតែងតាំងមេដឹកនាំថ្មីម្នាក់</w:t>
      </w:r>
      <w:r>
        <w:rPr>
          <w:rFonts w:ascii="Times New Roman" w:hAnsi="Times New Roman" w:eastAsia="Times New Roman" w:cs="Times New Roman"/>
        </w:rPr>
        <w:t xml:space="preserve"> </w:t>
      </w:r>
      <w:r>
        <w:rPr>
          <w:rFonts w:ascii="Leelawadee UI" w:hAnsi="Leelawadee UI" w:eastAsia="Leelawadee UI" w:cs="Leelawadee UI"/>
        </w:rPr>
        <w:t>ហើយត្រឡប់ទៅអេស៊ីព្ទវិញ។</w:t>
      </w:r>
      <w:r>
        <w:rPr>
          <w:rFonts w:ascii="Times New Roman" w:hAnsi="Times New Roman" w:eastAsia="Times New Roman" w:cs="Times New Roman"/>
        </w:rPr>
        <w:t xml:space="preserve"> </w:t>
      </w:r>
      <w:r>
        <w:rPr>
          <w:rFonts w:ascii="Leelawadee UI" w:hAnsi="Leelawadee UI" w:eastAsia="Leelawadee UI" w:cs="Leelawadee UI"/>
        </w:rPr>
        <w:t>ដល់ឆ្នាំ</w:t>
      </w:r>
      <w:r>
        <w:rPr>
          <w:rFonts w:ascii="Times New Roman" w:hAnsi="Times New Roman" w:eastAsia="Times New Roman" w:cs="Times New Roman"/>
        </w:rPr>
        <w:t xml:space="preserve"> </w:t>
      </w:r>
      <w:r>
        <w:rPr>
          <w:rFonts w:ascii="Leelawadee UI" w:hAnsi="Leelawadee UI" w:eastAsia="Leelawadee UI" w:cs="Leelawadee UI"/>
        </w:rPr>
        <w:t>១៨៦៣</w:t>
      </w:r>
      <w:r>
        <w:rPr>
          <w:rFonts w:ascii="Times New Roman" w:hAnsi="Times New Roman" w:eastAsia="Times New Roman" w:cs="Times New Roman"/>
        </w:rPr>
        <w:t xml:space="preserve"> </w:t>
      </w:r>
      <w:r>
        <w:rPr>
          <w:rFonts w:ascii="Leelawadee UI" w:hAnsi="Leelawadee UI" w:eastAsia="Leelawadee UI" w:cs="Leelawadee UI"/>
        </w:rPr>
        <w:t>ពួកគេបាន</w:t>
      </w:r>
      <w:r>
        <w:rPr>
          <w:rFonts w:ascii="Times New Roman" w:hAnsi="Times New Roman" w:eastAsia="Times New Roman" w:cs="Times New Roman"/>
        </w:rPr>
        <w:t xml:space="preserve"> «</w:t>
      </w:r>
      <w:r>
        <w:rPr>
          <w:rFonts w:ascii="Leelawadee UI" w:hAnsi="Leelawadee UI" w:eastAsia="Leelawadee UI" w:cs="Leelawadee UI"/>
        </w:rPr>
        <w:t>ស្ថាបនាយេរីខូឡើងវិញ</w:t>
      </w:r>
      <w:r>
        <w:rPr>
          <w:rFonts w:ascii="Times New Roman" w:hAnsi="Times New Roman" w:eastAsia="Times New Roman" w:cs="Times New Roman"/>
        </w:rPr>
        <w:t xml:space="preserve">» </w:t>
      </w:r>
      <w:r>
        <w:rPr>
          <w:rFonts w:ascii="Leelawadee UI" w:hAnsi="Leelawadee UI" w:eastAsia="Leelawadee UI" w:cs="Leelawadee UI"/>
        </w:rPr>
        <w:t>ជំនួសឱ្យការចូលរួមក្នុងកិច្ចការរបស់ព្រះ</w:t>
      </w:r>
      <w:r>
        <w:rPr>
          <w:rFonts w:ascii="Times New Roman" w:hAnsi="Times New Roman" w:eastAsia="Times New Roman" w:cs="Times New Roman"/>
        </w:rPr>
        <w:t xml:space="preserve"> </w:t>
      </w:r>
      <w:r>
        <w:rPr>
          <w:rFonts w:ascii="Leelawadee UI" w:hAnsi="Leelawadee UI" w:eastAsia="Leelawadee UI" w:cs="Leelawadee UI"/>
        </w:rPr>
        <w:t>ដើម្បីទម្លាក់កំពែងនៃយេរីខូ។</w:t>
      </w:r>
      <w:r>
        <w:rPr>
          <w:rFonts w:ascii="Times New Roman" w:hAnsi="Times New Roman" w:eastAsia="Times New Roman" w:cs="Times New Roman"/>
        </w:rPr>
        <w:t xml:space="preserve"> </w:t>
      </w:r>
      <w:r>
        <w:rPr>
          <w:rFonts w:ascii="Leelawadee UI" w:hAnsi="Leelawadee UI" w:eastAsia="Leelawadee UI" w:cs="Leelawadee UI"/>
        </w:rPr>
        <w:t>ហេតុនេះហើយ</w:t>
      </w:r>
      <w:r>
        <w:rPr>
          <w:rFonts w:ascii="Times New Roman" w:hAnsi="Times New Roman" w:eastAsia="Times New Roman" w:cs="Times New Roman"/>
        </w:rPr>
        <w:t xml:space="preserve"> </w:t>
      </w:r>
      <w:r>
        <w:rPr>
          <w:rFonts w:ascii="Leelawadee UI" w:hAnsi="Leelawadee UI" w:eastAsia="Leelawadee UI" w:cs="Leelawadee UI"/>
        </w:rPr>
        <w:t>ពួកគេត្រូវបានដាក់បណ្ដាសា</w:t>
      </w:r>
      <w:r>
        <w:rPr>
          <w:rFonts w:ascii="Times New Roman" w:hAnsi="Times New Roman" w:eastAsia="Times New Roman" w:cs="Times New Roman"/>
        </w:rPr>
        <w:t xml:space="preserve"> </w:t>
      </w:r>
      <w:r>
        <w:rPr>
          <w:rFonts w:ascii="Leelawadee UI" w:hAnsi="Leelawadee UI" w:eastAsia="Leelawadee UI" w:cs="Leelawadee UI"/>
        </w:rPr>
        <w:t>ដោយសេចក្ដីស្លាប់នៅក្នុងទីរហោស្ថាន។</w:t>
      </w:r>
    </w:p>
    <w:p>
      <w:pPr>
        <w:pStyle w:val="ArticleScripture"/>
        <w:jc w:val="left"/>
      </w:pPr>
      <w:r>
        <w:rPr>
          <w:rFonts w:ascii="Times New Roman" w:hAnsi="Times New Roman" w:eastAsia="Times New Roman" w:cs="Times New Roman"/>
        </w:rPr>
        <w:t>Dan Yosua mempersumpahkan mereka pada waktu itu, katanya: Terkutuklah di hadapan Tuhan orang yang bangkit dan membangun kota Yerikho ini; dengan anak sulungnya ia akan meletakkan dasarnya, dan dengan anak bungsunya ia akan memasang pintu-pintu gerbangnya. Yosua 6:26.</w:t>
      </w:r>
    </w:p>
    <w:p>
      <w:pPr>
        <w:pStyle w:val="ArticleBody"/>
        <w:jc w:val="left"/>
      </w:pPr>
      <w:r>
        <w:rPr>
          <w:rFonts w:ascii="Times New Roman" w:hAnsi="Times New Roman" w:eastAsia="Times New Roman" w:cs="Times New Roman"/>
        </w:rPr>
        <w:t>Sama seperti Israel purba di Kadesh yang pertama, yang telah menolak pekabaran Yosua dan Kaleb, pemberontakan Israel modern di Kadesh yang pertama (1863) mendatangkan atas mereka kutuk Yosua. Ketika malaikat ketiga kembali pada 11 September 2001 (Kadesh yang terakhir), pekerjaan penutup menjelang Allah merobohkan Yerikho beserta tembok-temboknya pun dimulai.</w:t>
      </w:r>
    </w:p>
    <w:p>
      <w:pPr>
        <w:pStyle w:val="ArticleBody"/>
        <w:jc w:val="left"/>
      </w:pPr>
      <w:r>
        <w:rPr>
          <w:rFonts w:ascii="Times New Roman" w:hAnsi="Times New Roman" w:eastAsia="Times New Roman" w:cs="Times New Roman"/>
        </w:rPr>
        <w:t>22 Oktober 1844 menandai kedatangan malaikat ketiga, dan dengan demikian menandai kedatangan hari Minggu yang segera akan datang pada akhir zaman. Tahun 1863 menandai berakhirnya masa pengujian malaikat ketiga yang dimulai pada 22 Oktober 1844. Oleh sebab itu, tahun 1863 adalah lambang dari undang-undang hari Minggu yang segera akan datang, sebab Yesus senantiasa melambangkan pengakhiran dengan permulaan. Pada tahun 1863, bangsa itu terbagi menjadi dua golongan, dan demikian pula, pada waktu undang-undang hari Minggu, dua golongan akan dinyatakan.</w:t>
      </w:r>
    </w:p>
    <w:p>
      <w:pPr>
        <w:pStyle w:val="ArticleBody"/>
        <w:jc w:val="left"/>
      </w:pPr>
      <w:r>
        <w:rPr>
          <w:rFonts w:ascii="Times New Roman" w:hAnsi="Times New Roman" w:eastAsia="Times New Roman" w:cs="Times New Roman"/>
        </w:rPr>
        <w:t>جمدني لي سومڤوهڠن ملأيكت يڠ كتيڬ دالم سجاره ميليرايت برمولا پد 1844 دان برأخير پد 1863، دان پرمولاءن دان پڠاخيرن ايت، كدوا-دواڽ مننداي اوندڠ-اوندڠ احد باݢي زمان اخير. دالم سجاره دي انتارا پرمولاءن (1844) دان پڠاخيرن (1863) تر دڤات ڤمبرونتاكن ݢرقن ميليرايت (1856). اوليه ايت، جمدني ايت ممباوا تندا “حق.” ككمبالي كدش اونتوق كالي كدوا پد 11 سبتمبر 2001 مننداي پرمولاءن ڤروسس سومڤوهڠن ملأيكت يڠ كتيڬ، يڠ برأخير پد اوندڠ-اوندڠ احد يڠ اكن سݢرا داتڠ، سباݢايمان يڠ دتيفيكان اوليه 1863.</w:t>
      </w:r>
    </w:p>
    <w:p>
      <w:pPr>
        <w:pStyle w:val="ArticleBody"/>
        <w:jc w:val="left"/>
      </w:pPr>
      <w:r>
        <w:rPr>
          <w:rFonts w:ascii="Times New Roman" w:hAnsi="Times New Roman" w:eastAsia="Times New Roman" w:cs="Times New Roman"/>
        </w:rPr>
        <w:t>Idarii sanbata sunna sanaa irraa jalqabee hamma carraan qorannoo namaa cufamutti, Yerikoo fi dallaa ishee ni diigamu; kunis murtii raawwachiisummaa sagaaltittii Baabilon irratti murtaa’e, isa seenaa sana keessatti bakka bu’amee mul’atuun walii gala. Lakkoofsi afurtamaan bara 1798 keessatti jalqaba; akkasumas lakkoofsa afurtokkootti seera Dilbataa dhufuuf jedhuun xumurama. Yeroon dhumaa bara 1798 keessatti argamu, sarara keessaa waldaa Waaqayyoo bakka bu’a; kunis Miilerota sochii ergamaa isa jalqabaa irraa eegalee hamma sochii ergamaa isa sadaffaa fi dhibba afurtamii afur kumaatti geessa. Hundumtuu lakkoofsa tokko keessatti.</w:t>
      </w:r>
    </w:p>
    <w:p>
      <w:pPr>
        <w:pStyle w:val="ArticleBody"/>
        <w:jc w:val="left"/>
      </w:pPr>
      <w:r>
        <w:rPr>
          <w:rFonts w:ascii="Times New Roman" w:hAnsi="Times New Roman" w:eastAsia="Times New Roman" w:cs="Times New Roman"/>
        </w:rPr>
        <w:t>Pe ntwa e e neng e le magareng ga kgosi ya bokone, e e simolotseng ka go tlhatloga ga kgosi ya borwa ka 1798, e ne ya khutlisiwa ka 1989, fa kgosi ya borwa e ne e fenngwa ke kgolagano magareng ga mebuso ya botlhano le ya borataro ya boporofeti jwa Baebele. Ntwa ya kgosi ya bokone le kgosi ya borwa e e simolotseng ka 1798, e ne ya lemogiwa ke Bamillerite e le ntwa kgatlhanong le Roma, e ba neng ba e bona e le fela mebuso e mebedi e e senyang ya boheitane le bopapa. Fa ntwa eo e fela ka 1989, mebuso yotlhe e meraro e e senyang e ne e akareditswe, mme seo sa tshwaya tshimologo ya setshwantsho sa boporofeti sa mebuso eo e meraro e e isang lefatshe kwa Haramagedone, e ka seemo sa lefelo e emetsweng mo temaneng ya masome a manè le botlhano ya Daniele lesome le bongwe.</w:t>
      </w:r>
    </w:p>
    <w:p>
      <w:pPr>
        <w:pStyle w:val="ArticleBody"/>
        <w:jc w:val="left"/>
      </w:pPr>
      <w:r>
        <w:rPr>
          <w:rFonts w:ascii="Times New Roman" w:hAnsi="Times New Roman" w:eastAsia="Times New Roman" w:cs="Times New Roman"/>
        </w:rPr>
        <w:t>Temana e le masome a mane go ya go a mane tlhano a supa diphetogo tsa seporofeto tsa mebuso e meraro e e isang mopapa kwa bokhutlong jwa gagwe fa gare ga mawatle le thaba e e galalelang e e boitshepo. Fa go tlhaloganngwa sentle, histori ya seporofeto e e emetsweng mo temaneng ya masome a mane a motso o le mongwe, e akaretsa ditemana tsa masome a mane a motso o le mongwe go ya go masome a mane a mane.</w:t>
      </w:r>
    </w:p>
    <w:p>
      <w:pPr>
        <w:pStyle w:val="ArticleBody"/>
        <w:jc w:val="left"/>
      </w:pPr>
      <w:r>
        <w:rPr>
          <w:rFonts w:ascii="Times New Roman" w:hAnsi="Times New Roman" w:eastAsia="Times New Roman" w:cs="Times New Roman"/>
        </w:rPr>
        <w:t>O ka moo, go simologa mo nakong ya bokhutlo ka 1989, ka bosupi jwa bobedi jwa 1798, jo bo supang tshimologo le bokhutlo jwa ntwa fa gare ga kgosi ya borwa le kgosi ya bokone, temana ya masome a manê le bongwe go ya go masome a manê le bonê e supa kopano e menararo ya bopapa jo ntho e e bolayang e neng e bo sentse e fodisitsweng; mme temana ya masome a manê le botlhano ke fa bo fitlhang kwa bokhutlong jwa jone. Ditemana tseno, fa di lebelelwa go tswa mo ponong eno, di tlhagisa hisetori e e kwa ntle ga kereke ya Modimo, jaaka gape go emelwa ke kamano fa gare ga dikano tse supa le dikereke tse supa mo bukeng ya Tshenolo.</w:t>
      </w:r>
    </w:p>
    <w:p>
      <w:pPr>
        <w:pStyle w:val="ArticleBody"/>
        <w:jc w:val="left"/>
      </w:pPr>
      <w:r>
        <w:rPr>
          <w:rFonts w:ascii="Times New Roman" w:hAnsi="Times New Roman" w:eastAsia="Times New Roman" w:cs="Times New Roman"/>
        </w:rPr>
        <w:t>Mstari wa historia ya unabii unaowakilishwa na 1798 unawakilisha kimsingi hukumu ya uchunguzi, na mstari unaoanzia katika nukta hiyohiyo mwaka 1989 unawakilisha kimsingi hukumu ya utekelezaji. 1798 kimsingi inasisitiza kazi ya mjumbe aandaye njia kwa ajili ya Mjumbe wa Agano, na 1989 kimsingi inasisitiza kazi ya mjumbe wa Eliya.</w:t>
      </w:r>
    </w:p>
    <w:p>
      <w:pPr>
        <w:pStyle w:val="ArticleBody"/>
        <w:jc w:val="left"/>
      </w:pPr>
      <w:r>
        <w:rPr>
          <w:rFonts w:ascii="Times New Roman" w:hAnsi="Times New Roman" w:eastAsia="Times New Roman" w:cs="Times New Roman"/>
        </w:rPr>
        <w:t>Bermula dari tahun 1798, apabila kitab Daniel dibuka meterainya, kita menyaksikan pertambahan pengetahuan tentang sejarah nubuat, di mana Kristus memimpin umat-Nya ke dalam suatu hubungan perjanjian yang melaksanakan penyatuan kekal keilahian dengan kemanusiaan. Perjanjian pada akhir zaman itu dikenal pasti berulang kali dalam Kitab Suci.</w:t>
      </w:r>
    </w:p>
    <w:p>
      <w:pPr>
        <w:pStyle w:val="ArticleScripture"/>
        <w:jc w:val="left"/>
      </w:pPr>
      <w:r>
        <w:rPr>
          <w:rFonts w:ascii="Times New Roman" w:hAnsi="Times New Roman" w:eastAsia="Times New Roman" w:cs="Times New Roman"/>
        </w:rPr>
        <w:t>Lihatlah, hari-hari akan datang, firman Tuhan, bahwa Aku akan mengadakan perjanjian baru dengan kaum Israel dan dengan kaum Yehuda; bukan seperti perjanjian yang telah Kuadakan dengan nenek moyang mereka pada waktu Aku memegang tangan mereka untuk membawa mereka keluar dari tanah Mesir; perjanjian-Ku itu telah mereka langgar, sekalipun Aku adalah suami bagi mereka, firman Tuhan. Melainkan, inilah perjanjian yang akan Kuadakan dengan kaum Israel sesudah hari-hari itu, firman Tuhan: Aku akan menaruh hukum-Ku dalam batin mereka dan menuliskannya pada hati mereka; dan Aku akan menjadi Allah mereka, dan mereka akan menjadi umat-Ku. Dan tidak lagi setiap orang akan mengajar sesamanya, dan setiap orang saudaranya, dengan berkata: Kenallah Tuhan! Sebab mereka semua akan mengenal Aku, dari yang terkecil di antara mereka sampai yang terbesar di antara mereka, firman Tuhan; sebab Aku akan mengampuni kesalahan mereka dan tidak lagi mengingat dosa mereka. Yeremia 31:31–34.</w:t>
      </w:r>
    </w:p>
    <w:p>
      <w:pPr>
        <w:pStyle w:val="ArticleBody"/>
        <w:jc w:val="left"/>
      </w:pPr>
      <w:r>
        <w:rPr>
          <w:rFonts w:ascii="Times New Roman" w:hAnsi="Times New Roman" w:eastAsia="Times New Roman" w:cs="Times New Roman"/>
        </w:rPr>
        <w:t>Baprofeta bohle ba supa matsatsi a bofelo, ’me polelo e reng “matsatsi a bofelo,” boporofeteng e emela nako ea kahlolo. Lengeloi la pele le ile la fihla ka 1798, nakong ea bofelo, ho tsebisa ho buloa ha kahlolo ka 1844, e leng hape ho fihla ha matsatsi a bofelo. Matsatsi a bofelo ke “matsatsi” a Jeremia a tlang, ao ka ’ona Molimo a neng a tla “tšoarela” “bokhopo” ’me “a se hlole a hopola” libe tsa sechaba sa Hae. Mosebetsi oo o phethahatsoa ke Kreste, e le Moprista e Moholo letsatsing la poelano la sebele sa mohlala, nakong ea “matsatsi a bofelo.”</w:t>
      </w:r>
    </w:p>
    <w:p>
      <w:pPr>
        <w:pStyle w:val="ArticleBody"/>
        <w:jc w:val="left"/>
      </w:pPr>
      <w:r>
        <w:rPr>
          <w:rFonts w:ascii="Times New Roman" w:hAnsi="Times New Roman" w:eastAsia="Times New Roman" w:cs="Times New Roman"/>
        </w:rPr>
        <w:t>Millerite Adventism sekiranya terus berjalan oleh iman dalam terang yang semakin maju dari malaikat ketiga yang tiba pada 22 Oktober 1844, mereka pasti sudah berada di rumah kekal mereka bersama Yesus. Inilah yang dimaksudkan oleh Yeremia apabila dia berkata, “sesudah hari-hari itu.” “Hari-hari itu” ialah tempoh-tempoh nubuatan yang membawa kepada, dan berakhir pada, tahun 1844. Itulah “hari-hari” yang dirujuk oleh Daniel fasal dua belas.</w:t>
      </w:r>
    </w:p>
    <w:p>
      <w:pPr>
        <w:pStyle w:val="ArticleScripture"/>
        <w:jc w:val="left"/>
      </w:pPr>
      <w:r>
        <w:rPr>
          <w:rFonts w:ascii="Times New Roman" w:hAnsi="Times New Roman" w:eastAsia="Times New Roman" w:cs="Times New Roman"/>
        </w:rPr>
        <w:t>Tetapi engkau, pergilah sampai kepada akhirnya; kerana engkau akan beristirahat, dan akan berdiri dalam bahagianmu pada akhir zaman. Daniel 12:13.</w:t>
      </w:r>
    </w:p>
    <w:p>
      <w:pPr>
        <w:pStyle w:val="ArticleBody"/>
        <w:jc w:val="left"/>
      </w:pPr>
      <w:r>
        <w:rPr>
          <w:rFonts w:ascii="Times New Roman" w:hAnsi="Times New Roman" w:eastAsia="Times New Roman" w:cs="Times New Roman"/>
        </w:rPr>
        <w:t>Pada “akhir zaman,” atau sebagaimana dikatakan Yeremia, “sesudah masa itu,” Kristus bermaksud menaruh hukum-Nya dalam batin umat-Nya dan menuliskan hukum-Nya di atas hati mereka. Batin itu adalah kodrat yang lebih rendah, atau sebagaimana Paulus menyebutnya, daging, dan hati adalah kodrat yang lebih tinggi. Perjanjian itu menjanjikan untuk memberikan kepada umat-Nya suatu pikiran yang baru pada waktu pertobatan, dan suatu tubuh yang baru pada Kedatangan Kedua. Manusia jatuh bersama Adam, yang diciptakan menurut gambar Allah, dan yang diciptakan dengan suatu kodrat yang lebih tinggi dan suatu kodrat yang lebih rendah. Perjanjian Kristus adalah untuk menebus umat manusia dengan kodrat mereka yang rangkap dua itu dari kutuk dosa.</w:t>
      </w:r>
    </w:p>
    <w:p>
      <w:pPr>
        <w:pStyle w:val="ArticleScripture"/>
        <w:jc w:val="left"/>
      </w:pPr>
      <w:r>
        <w:rPr>
          <w:rFonts w:ascii="Times New Roman" w:hAnsi="Times New Roman" w:eastAsia="Times New Roman" w:cs="Times New Roman"/>
        </w:rPr>
        <w:t>“Ba motlheng wa bofelo jwa hisitori ya lefatshe leno, kgolagano ya Modimo le batho ba gagwe ba ba bolokang ditaelo e tshwanetse go ntšhwafadiwa. ‘Mo letsatsing leo ke tla ba direla kgolagano le dibatana tsa naga, le dinonyane tsa legodimo, le dilo tse di gagabang tsa lefatshe; mme ke tla fedisa bora, le tšhaka, le ntwa mo lefatsheng, mme ke tla ba dira gore ba robale ka polokesego. Mme ke tla go nyala ka bosakhutleng; ee, ke tla go nyala ka tshiamo, le ka katlholo, le ka lorato lwa bopelonomi, le ka mautlwelo-botlhoko. Ke tla go nyala ka boikanyegi; mme o tla itse Morena.’”</w:t>
      </w:r>
    </w:p>
    <w:p>
      <w:pPr>
        <w:pStyle w:val="ArticleScripture"/>
        <w:jc w:val="left"/>
      </w:pPr>
      <w:r>
        <w:rPr>
          <w:rFonts w:ascii="Times New Roman" w:hAnsi="Times New Roman" w:eastAsia="Times New Roman" w:cs="Times New Roman"/>
        </w:rPr>
        <w:t>“‘Godudu haniganadede, Nanu keluttene, endu Yehova helutthane; nanu aakashada maatannu keluttene, aakashavu bhoomiya maatannu keluvudu; bhoomiyu dhaanya, draakshaarasa mattu enneya maatannu keluvudu; avugalu Yizreelna maatannu keluvavu. Nanu avalannu nanagagi bhoomiyalli bittuttene; daya paDeyadavalige nanu karune torisuttene; nanna janarallaadavarge, Neevu nanna janaru endu heluttene; avaru, Neevu nanna Devaru endu heluvaru.’ Hosea 2:14-23.”</w:t>
      </w:r>
    </w:p>
    <w:p>
      <w:pPr>
        <w:pStyle w:val="ArticleScripture"/>
        <w:jc w:val="left"/>
      </w:pPr>
      <w:r>
        <w:rPr>
          <w:rFonts w:ascii="Times New Roman" w:hAnsi="Times New Roman" w:eastAsia="Times New Roman" w:cs="Times New Roman"/>
        </w:rPr>
        <w:t>“‘Pada hari itu, … sisa Israel dan orang-orang dari kaum Yakub yang terluput, … akan bersandar kepada TUHAN, Yang Mahakudus, Allah Israel, dengan setia.’ Yesaya 10:20. Dari ‘setiap bangsa dan suku dan bahasa dan kaum’ akan ada orang-orang yang dengan sukacita menanggapi pekabaran itu, ‘Takutlah akan Allah dan muliakanlah Dia, karena telah tiba saat penghakiman-Nya.’ Mereka akan berpaling dari setiap berhala yang mengikat mereka kepada bumi ini, dan akan ‘menyembah Dia yang telah menjadikan langit dan bumi dan laut dan mata air.’ Mereka akan melepaskan diri dari setiap jerat, dan akan berdiri di hadapan dunia sebagai tugu-tugu peringatan belas kasihan Allah. Taat kepada setiap tuntutan ilahi, mereka akan dikenal oleh para malaikat dan oleh manusia sebagai mereka yang ‘menuruti perintah-perintah Allah dan iman kepada Yesus.’ Wahyu 14:6–7, 12.”</w:t>
      </w:r>
    </w:p>
    <w:p>
      <w:pPr>
        <w:pStyle w:val="ArticleScripture"/>
        <w:jc w:val="left"/>
      </w:pPr>
      <w:r>
        <w:rPr>
          <w:rFonts w:ascii="Times New Roman" w:hAnsi="Times New Roman" w:eastAsia="Times New Roman" w:cs="Times New Roman"/>
        </w:rPr>
        <w:t>“‘Lihatlah, hari-hari itu datang, firman Tuhan, bahawa pembajak akan mendahului penuai, dan pemeras buah anggur akan mendahului penabur benih; dan gunung-gunung akan menitiskan anggur manis, dan segala bukit akan luluh. Dan Aku akan memulihkan penawanan umat-Ku Israel, dan mereka akan membina kota-kota yang telah menjadi sunyi sepi, lalu mendiaminya; mereka akan menanam kebun-kebun anggur, dan meminum wain daripadanya; mereka juga akan membuat taman-taman, dan memakan buahnya. Dan Aku akan menanam mereka di atas tanah mereka, dan mereka tidak akan dicabut lagi dari tanah mereka yang telah Kuberikan kepada mereka, firman Tuhan, Allahmu. Amos 9:13–15.’” Review and Herald, 26 Februari 1914.</w:t>
      </w:r>
    </w:p>
    <w:p>
      <w:pPr>
        <w:pStyle w:val="ArticleBody"/>
        <w:jc w:val="left"/>
      </w:pPr>
      <w:r>
        <w:rPr>
          <w:rFonts w:ascii="Times New Roman" w:hAnsi="Times New Roman" w:eastAsia="Times New Roman" w:cs="Times New Roman"/>
        </w:rPr>
        <w:t>Apabila Yeremia berkata, “sesudah hari-hari itu,” “hari-hari” yang mendahului pekerjaan yang dilambangkan oleh Kristus yang dengan tiba-tiba datang ke bait-Nya untuk mentahirkannya, adalah masa-masa nubuatan yang berakhir pada tahun 1798 dan 1844. Berakhirnya hari-hari nubuatan itu (masa-masa itu) menandai empat puluh enam tahun ketika Kristus mendirikan bait Millerite, dan ketika Ia dengan tiba-tiba datang pada 22 Oktober 1844 Ia sedang menggenapi Maleakhi pasal tiga, yang juga Ia genapi ketika Ia mentahirkan bait itu pada permulaan dan pada akhir pelayanan-Nya.</w:t>
      </w:r>
    </w:p>
    <w:p>
      <w:pPr>
        <w:pStyle w:val="ArticleScripture"/>
        <w:jc w:val="left"/>
      </w:pPr>
      <w:r>
        <w:rPr>
          <w:rFonts w:ascii="Times New Roman" w:hAnsi="Times New Roman" w:eastAsia="Times New Roman" w:cs="Times New Roman"/>
        </w:rPr>
        <w:t>“Dalam menyucikan Bait Suci daripada para pembeli dan penjual duniawi, Yesus mengumumkan misi-Nya untuk menyucikan hati daripada kenajisan dosa,—daripada keinginan-keinginan duniawi, hawa nafsu yang mementingkan diri, tabiat-tabiat jahat, yang merosakkan jiwa. Maleakhi 3:1–3 dipetik.” The Desire of Ages, 161.</w:t>
      </w:r>
    </w:p>
    <w:p>
      <w:pPr>
        <w:pStyle w:val="ArticleBody"/>
        <w:jc w:val="left"/>
      </w:pPr>
      <w:r>
        <w:rPr>
          <w:rFonts w:ascii="Times New Roman" w:hAnsi="Times New Roman" w:eastAsia="Times New Roman" w:cs="Times New Roman"/>
        </w:rPr>
        <w:t>“Selepas hari-hari itu,” Kristus bermaksud untuk menyucikan bait suci yang telah didirikan-Nya, yang melambangkan pekerjaan-Nya dalam menyucikan hati umat-Nya daripada pencemaran dosa, atau sebagaimana dinyatakan oleh Yeremia, menuliskan hukum-Nya pada hati dan batin mereka.</w:t>
      </w:r>
    </w:p>
    <w:p>
      <w:pPr>
        <w:pStyle w:val="ArticleScripture"/>
        <w:jc w:val="left"/>
      </w:pPr>
      <w:r>
        <w:rPr>
          <w:rFonts w:ascii="Times New Roman" w:hAnsi="Times New Roman" w:eastAsia="Times New Roman" w:cs="Times New Roman"/>
        </w:rPr>
        <w:t>Kerana setelah mendapati kesalahan pada mereka, Dia berfirman: “Sesungguhnya, akan datang harinya, firman Tuhan, apabila Aku akan mengadakan suatu perjanjian baru dengan kaum Israel dan dengan kaum Yehuda; bukan menurut perjanjian yang telah Kuadakan dengan nenek moyang mereka pada waktu Aku memegang tangan mereka untuk memimpin mereka keluar dari tanah Mesir; kerana mereka tidak tetap di dalam perjanjian-Ku, dan Aku tidak menghiraukan mereka, firman Tuhan. Kerana inilah perjanjian yang akan Kuadakan dengan kaum Israel sesudah hari-hari itu, firman Tuhan; Aku akan menaruh hukum-hukum-Ku ke dalam akal budi mereka, dan menuliskannya di dalam hati mereka; dan Aku akan menjadi Tuhan mereka, dan mereka akan menjadi umat-Ku.” Ibrani 8:8–10.</w:t>
      </w:r>
    </w:p>
    <w:p>
      <w:pPr>
        <w:pStyle w:val="ArticleBody"/>
        <w:jc w:val="left"/>
      </w:pPr>
      <w:r>
        <w:rPr>
          <w:rFonts w:ascii="Times New Roman" w:hAnsi="Times New Roman" w:eastAsia="Times New Roman" w:cs="Times New Roman"/>
        </w:rPr>
        <w:t>Kata-kata “hari-hari itu” ialah “akhir dari hari-hari” Daniel, yang berakhir pada tahun 1798 dan 1844. Garis tanduk Protestan yang bermula pada tahun 1798, dalam ayat empat puluh Daniel sebelas, menekankan hubungan perjanjian yang ditegakkan dengan seratus empat puluh empat ribu itu. Perkataan Ibrani “undi” ialah batu kecil yang digunakan untuk menentukan takdir seseorang. Daniel diberitahu supaya pergi dan beristirahat (dalam kematian), sehingga “akhir dari hari-hari” itu, apabila, pada tahun 1844, penghakiman akan dimulakan dan takdirnya akan ditentukan.</w:t>
      </w:r>
    </w:p>
    <w:p>
      <w:pPr>
        <w:pStyle w:val="ArticleScripture"/>
        <w:jc w:val="left"/>
      </w:pPr>
      <w:r>
        <w:rPr>
          <w:rFonts w:ascii="Times New Roman" w:hAnsi="Times New Roman" w:eastAsia="Times New Roman" w:cs="Times New Roman"/>
        </w:rPr>
        <w:t>Nempo, tsamaya ka tsela ya gago go fitlha bokhutlong bo tlaa nna gone; gonne o tlaa ikhutsa, mme o tlaa ema mo kabelong ya gago kwa bokhutlong jwa malatsi. Daniele 12:13.</w:t>
      </w:r>
    </w:p>
    <w:p>
      <w:pPr>
        <w:pStyle w:val="ArticleBody"/>
        <w:jc w:val="left"/>
      </w:pPr>
      <w:r>
        <w:rPr>
          <w:rFonts w:ascii="Times New Roman" w:hAnsi="Times New Roman" w:eastAsia="Times New Roman" w:cs="Times New Roman"/>
        </w:rPr>
        <w:t>“Дни” “конца дней” обозначают пророческие периоды времени, завершившиеся в 1844 году, ибо после этого пророческого времени уже не должно было быть. Две тысячи триста лет, которые были видением marah, означающим внезапное явление Христа в Его святилище, тогда завершились, и две тысячи пятьсот двадцать лет последнего негодования также завершились, так же как дни первого негодования завершились во время конца в 1798 году. “После тех дней”, как сказано у Иеремии, затем было раскрыто Павлом. Павел дважды ссылается на иеремиино “после тех дней”, ибо Павел не просто говорит о завете, который должен был быть установлен “после тех дней”, но, что ещё важнее, он указывает на служение Христа как Первосвященника.</w:t>
      </w:r>
    </w:p>
    <w:p>
      <w:pPr>
        <w:pStyle w:val="ArticleScripture"/>
        <w:jc w:val="left"/>
      </w:pPr>
      <w:r>
        <w:rPr>
          <w:rFonts w:ascii="Times New Roman" w:hAnsi="Times New Roman" w:eastAsia="Times New Roman" w:cs="Times New Roman"/>
        </w:rPr>
        <w:t>Maka dengan satu persembahan sahaja Ia telah menyempurnakan untuk selama-lamanya mereka yang dikuduskan. Dan Roh Kudus juga menjadi saksi kepada kita; kerana sesudah Ia berfirman terlebih dahulu, Inilah perjanjian yang akan Kuadakan dengan mereka sesudah hari-hari itu, firman Tuhan, Aku akan menaruh hukum-hukum-Ku ke dalam hati mereka, dan akan menuliskannya dalam fikiran mereka; Dan dosa-dosa serta kejahatan mereka tidak akan Kuingat lagi. Maka, di mana ada pengampunan akan semuanya itu, di situ tidak ada lagi persembahan kerana dosa. Oleh itu, saudara-saudara, kerana kita mempunyai keberanian untuk masuk ke dalam tempat yang mahakudus oleh darah Yesus, Melalui jalan yang baru dan yang hidup, yang telah dibuka-Nya bagi kita, melalui tabir, iaitu daging-Nya; Dan kerana kita mempunyai seorang Imam Besar atas rumah Allah. Ibrani 10:14–21.</w:t>
      </w:r>
    </w:p>
    <w:p>
      <w:pPr>
        <w:pStyle w:val="ArticleBody"/>
        <w:jc w:val="left"/>
      </w:pPr>
      <w:r>
        <w:rPr>
          <w:rFonts w:ascii="Nirmala UI" w:hAnsi="Nirmala UI" w:eastAsia="Nirmala UI" w:cs="Nirmala UI"/>
        </w:rPr>
        <w:t>ତ୍ରିଶତ</w:t>
      </w:r>
      <w:r>
        <w:rPr>
          <w:rFonts w:ascii="Times New Roman" w:hAnsi="Times New Roman" w:eastAsia="Times New Roman" w:cs="Times New Roman"/>
        </w:rPr>
        <w:t xml:space="preserve"> </w:t>
      </w:r>
      <w:r>
        <w:rPr>
          <w:rFonts w:ascii="Nirmala UI" w:hAnsi="Nirmala UI" w:eastAsia="Nirmala UI" w:cs="Nirmala UI"/>
        </w:rPr>
        <w:t>ଏବଂ</w:t>
      </w:r>
      <w:r>
        <w:rPr>
          <w:rFonts w:ascii="Times New Roman" w:hAnsi="Times New Roman" w:eastAsia="Times New Roman" w:cs="Times New Roman"/>
        </w:rPr>
        <w:t xml:space="preserve"> </w:t>
      </w:r>
      <w:r>
        <w:rPr>
          <w:rFonts w:ascii="Nirmala UI" w:hAnsi="Nirmala UI" w:eastAsia="Nirmala UI" w:cs="Nirmala UI"/>
        </w:rPr>
        <w:t>ବିଶ</w:t>
      </w:r>
      <w:r>
        <w:rPr>
          <w:rFonts w:ascii="Times New Roman" w:hAnsi="Times New Roman" w:eastAsia="Times New Roman" w:cs="Times New Roman"/>
        </w:rPr>
        <w:t xml:space="preserve"> </w:t>
      </w:r>
      <w:r>
        <w:rPr>
          <w:rFonts w:ascii="Nirmala UI" w:hAnsi="Nirmala UI" w:eastAsia="Nirmala UI" w:cs="Nirmala UI"/>
        </w:rPr>
        <w:t>ବର୍ଷ</w:t>
      </w:r>
      <w:r>
        <w:rPr>
          <w:rFonts w:ascii="Times New Roman" w:hAnsi="Times New Roman" w:eastAsia="Times New Roman" w:cs="Times New Roman"/>
        </w:rPr>
        <w:t xml:space="preserve">, </w:t>
      </w:r>
      <w:r>
        <w:rPr>
          <w:rFonts w:ascii="Nirmala UI" w:hAnsi="Nirmala UI" w:eastAsia="Nirmala UI" w:cs="Nirmala UI"/>
        </w:rPr>
        <w:t>ଯେଉଁମାନେ</w:t>
      </w:r>
      <w:r>
        <w:rPr>
          <w:rFonts w:ascii="Times New Roman" w:hAnsi="Times New Roman" w:eastAsia="Times New Roman" w:cs="Times New Roman"/>
        </w:rPr>
        <w:t xml:space="preserve"> </w:t>
      </w:r>
      <w:r>
        <w:rPr>
          <w:rFonts w:ascii="Nirmala UI" w:hAnsi="Nirmala UI" w:eastAsia="Nirmala UI" w:cs="Nirmala UI"/>
        </w:rPr>
        <w:t>ଖ୍ରୀଷ୍ଟଙ୍କ</w:t>
      </w:r>
      <w:r>
        <w:rPr>
          <w:rFonts w:ascii="Times New Roman" w:hAnsi="Times New Roman" w:eastAsia="Times New Roman" w:cs="Times New Roman"/>
        </w:rPr>
        <w:t xml:space="preserve"> </w:t>
      </w:r>
      <w:r>
        <w:rPr>
          <w:rFonts w:ascii="Nirmala UI" w:hAnsi="Nirmala UI" w:eastAsia="Nirmala UI" w:cs="Nirmala UI"/>
        </w:rPr>
        <w:t>ପ୍ରକାଶର</w:t>
      </w:r>
      <w:r>
        <w:rPr>
          <w:rFonts w:ascii="Times New Roman" w:hAnsi="Times New Roman" w:eastAsia="Times New Roman" w:cs="Times New Roman"/>
        </w:rPr>
        <w:t xml:space="preserve"> marah </w:t>
      </w:r>
      <w:r>
        <w:rPr>
          <w:rFonts w:ascii="Nirmala UI" w:hAnsi="Nirmala UI" w:eastAsia="Nirmala UI" w:cs="Nirmala UI"/>
        </w:rPr>
        <w:t>ଦର୍ଶନର</w:t>
      </w:r>
      <w:r>
        <w:rPr>
          <w:rFonts w:ascii="Times New Roman" w:hAnsi="Times New Roman" w:eastAsia="Times New Roman" w:cs="Times New Roman"/>
        </w:rPr>
        <w:t xml:space="preserve"> </w:t>
      </w:r>
      <w:r>
        <w:rPr>
          <w:rFonts w:ascii="Nirmala UI" w:hAnsi="Nirmala UI" w:eastAsia="Nirmala UI" w:cs="Nirmala UI"/>
        </w:rPr>
        <w:t>ଭବିଷ୍ୟବାଣୀକୁ</w:t>
      </w:r>
      <w:r>
        <w:rPr>
          <w:rFonts w:ascii="Times New Roman" w:hAnsi="Times New Roman" w:eastAsia="Times New Roman" w:cs="Times New Roman"/>
        </w:rPr>
        <w:t xml:space="preserve">, </w:t>
      </w:r>
      <w:r>
        <w:rPr>
          <w:rFonts w:ascii="Nirmala UI" w:hAnsi="Nirmala UI" w:eastAsia="Nirmala UI" w:cs="Nirmala UI"/>
        </w:rPr>
        <w:t>ଭବିଷ୍ୟଦ୍ଦର୍ଶୀୟ</w:t>
      </w:r>
      <w:r>
        <w:rPr>
          <w:rFonts w:ascii="Times New Roman" w:hAnsi="Times New Roman" w:eastAsia="Times New Roman" w:cs="Times New Roman"/>
        </w:rPr>
        <w:t xml:space="preserve"> </w:t>
      </w:r>
      <w:r>
        <w:rPr>
          <w:rFonts w:ascii="Nirmala UI" w:hAnsi="Nirmala UI" w:eastAsia="Nirmala UI" w:cs="Nirmala UI"/>
        </w:rPr>
        <w:t>ଇତିହାସର</w:t>
      </w:r>
      <w:r>
        <w:rPr>
          <w:rFonts w:ascii="Times New Roman" w:hAnsi="Times New Roman" w:eastAsia="Times New Roman" w:cs="Times New Roman"/>
        </w:rPr>
        <w:t xml:space="preserve"> chazon </w:t>
      </w:r>
      <w:r>
        <w:rPr>
          <w:rFonts w:ascii="Nirmala UI" w:hAnsi="Nirmala UI" w:eastAsia="Nirmala UI" w:cs="Nirmala UI"/>
        </w:rPr>
        <w:t>ଦର୍ଶନର</w:t>
      </w:r>
      <w:r>
        <w:rPr>
          <w:rFonts w:ascii="Times New Roman" w:hAnsi="Times New Roman" w:eastAsia="Times New Roman" w:cs="Times New Roman"/>
        </w:rPr>
        <w:t xml:space="preserve"> </w:t>
      </w:r>
      <w:r>
        <w:rPr>
          <w:rFonts w:ascii="Nirmala UI" w:hAnsi="Nirmala UI" w:eastAsia="Nirmala UI" w:cs="Nirmala UI"/>
        </w:rPr>
        <w:t>ଦୁଇ</w:t>
      </w:r>
      <w:r>
        <w:rPr>
          <w:rFonts w:ascii="Times New Roman" w:hAnsi="Times New Roman" w:eastAsia="Times New Roman" w:cs="Times New Roman"/>
        </w:rPr>
        <w:t xml:space="preserve"> </w:t>
      </w:r>
      <w:r>
        <w:rPr>
          <w:rFonts w:ascii="Nirmala UI" w:hAnsi="Nirmala UI" w:eastAsia="Nirmala UI" w:cs="Nirmala UI"/>
        </w:rPr>
        <w:t>ହଜାର</w:t>
      </w:r>
      <w:r>
        <w:rPr>
          <w:rFonts w:ascii="Times New Roman" w:hAnsi="Times New Roman" w:eastAsia="Times New Roman" w:cs="Times New Roman"/>
        </w:rPr>
        <w:t xml:space="preserve"> </w:t>
      </w:r>
      <w:r>
        <w:rPr>
          <w:rFonts w:ascii="Nirmala UI" w:hAnsi="Nirmala UI" w:eastAsia="Nirmala UI" w:cs="Nirmala UI"/>
        </w:rPr>
        <w:t>ପାଞ୍ଚଶେ</w:t>
      </w:r>
      <w:r>
        <w:rPr>
          <w:rFonts w:ascii="Times New Roman" w:hAnsi="Times New Roman" w:eastAsia="Times New Roman" w:cs="Times New Roman"/>
        </w:rPr>
        <w:t xml:space="preserve"> </w:t>
      </w:r>
      <w:r>
        <w:rPr>
          <w:rFonts w:ascii="Nirmala UI" w:hAnsi="Nirmala UI" w:eastAsia="Nirmala UI" w:cs="Nirmala UI"/>
        </w:rPr>
        <w:t>କୁଡ଼ି</w:t>
      </w:r>
      <w:r>
        <w:rPr>
          <w:rFonts w:ascii="Times New Roman" w:hAnsi="Times New Roman" w:eastAsia="Times New Roman" w:cs="Times New Roman"/>
        </w:rPr>
        <w:t xml:space="preserve"> </w:t>
      </w:r>
      <w:r>
        <w:rPr>
          <w:rFonts w:ascii="Nirmala UI" w:hAnsi="Nirmala UI" w:eastAsia="Nirmala UI" w:cs="Nirmala UI"/>
        </w:rPr>
        <w:t>ବର୍ଷର</w:t>
      </w:r>
      <w:r>
        <w:rPr>
          <w:rFonts w:ascii="Times New Roman" w:hAnsi="Times New Roman" w:eastAsia="Times New Roman" w:cs="Times New Roman"/>
        </w:rPr>
        <w:t xml:space="preserve"> </w:t>
      </w:r>
      <w:r>
        <w:rPr>
          <w:rFonts w:ascii="Nirmala UI" w:hAnsi="Nirmala UI" w:eastAsia="Nirmala UI" w:cs="Nirmala UI"/>
        </w:rPr>
        <w:t>ଭବିଷ୍ୟବାଣୀ</w:t>
      </w:r>
      <w:r>
        <w:rPr>
          <w:rFonts w:ascii="Times New Roman" w:hAnsi="Times New Roman" w:eastAsia="Times New Roman" w:cs="Times New Roman"/>
        </w:rPr>
        <w:t xml:space="preserve"> </w:t>
      </w:r>
      <w:r>
        <w:rPr>
          <w:rFonts w:ascii="Nirmala UI" w:hAnsi="Nirmala UI" w:eastAsia="Nirmala UI" w:cs="Nirmala UI"/>
        </w:rPr>
        <w:t>ସହିତ</w:t>
      </w:r>
      <w:r>
        <w:rPr>
          <w:rFonts w:ascii="Times New Roman" w:hAnsi="Times New Roman" w:eastAsia="Times New Roman" w:cs="Times New Roman"/>
        </w:rPr>
        <w:t xml:space="preserve"> </w:t>
      </w:r>
      <w:r>
        <w:rPr>
          <w:rFonts w:ascii="Nirmala UI" w:hAnsi="Nirmala UI" w:eastAsia="Nirmala UI" w:cs="Nirmala UI"/>
        </w:rPr>
        <w:t>ସଂଯୋଗ</w:t>
      </w:r>
      <w:r>
        <w:rPr>
          <w:rFonts w:ascii="Times New Roman" w:hAnsi="Times New Roman" w:eastAsia="Times New Roman" w:cs="Times New Roman"/>
        </w:rPr>
        <w:t xml:space="preserve"> </w:t>
      </w:r>
      <w:r>
        <w:rPr>
          <w:rFonts w:ascii="Nirmala UI" w:hAnsi="Nirmala UI" w:eastAsia="Nirmala UI" w:cs="Nirmala UI"/>
        </w:rPr>
        <w:t>କରେ</w:t>
      </w:r>
      <w:r>
        <w:rPr>
          <w:rFonts w:ascii="Times New Roman" w:hAnsi="Times New Roman" w:eastAsia="Times New Roman" w:cs="Times New Roman"/>
        </w:rPr>
        <w:t xml:space="preserve">, </w:t>
      </w:r>
      <w:r>
        <w:rPr>
          <w:rFonts w:ascii="Nirmala UI" w:hAnsi="Nirmala UI" w:eastAsia="Nirmala UI" w:cs="Nirmala UI"/>
        </w:rPr>
        <w:t>ସେହି</w:t>
      </w:r>
      <w:r>
        <w:rPr>
          <w:rFonts w:ascii="Times New Roman" w:hAnsi="Times New Roman" w:eastAsia="Times New Roman" w:cs="Times New Roman"/>
        </w:rPr>
        <w:t xml:space="preserve"> </w:t>
      </w:r>
      <w:r>
        <w:rPr>
          <w:rFonts w:ascii="Nirmala UI" w:hAnsi="Nirmala UI" w:eastAsia="Nirmala UI" w:cs="Nirmala UI"/>
        </w:rPr>
        <w:t>ଦୁଇ</w:t>
      </w:r>
      <w:r>
        <w:rPr>
          <w:rFonts w:ascii="Times New Roman" w:hAnsi="Times New Roman" w:eastAsia="Times New Roman" w:cs="Times New Roman"/>
        </w:rPr>
        <w:t xml:space="preserve"> </w:t>
      </w:r>
      <w:r>
        <w:rPr>
          <w:rFonts w:ascii="Nirmala UI" w:hAnsi="Nirmala UI" w:eastAsia="Nirmala UI" w:cs="Nirmala UI"/>
        </w:rPr>
        <w:t>ଭବିଷ୍ୟଦ୍ଦର୍ଶୀୟ</w:t>
      </w:r>
      <w:r>
        <w:rPr>
          <w:rFonts w:ascii="Times New Roman" w:hAnsi="Times New Roman" w:eastAsia="Times New Roman" w:cs="Times New Roman"/>
        </w:rPr>
        <w:t xml:space="preserve"> </w:t>
      </w:r>
      <w:r>
        <w:rPr>
          <w:rFonts w:ascii="Nirmala UI" w:hAnsi="Nirmala UI" w:eastAsia="Nirmala UI" w:cs="Nirmala UI"/>
        </w:rPr>
        <w:t>କାଳଖଣ୍ଡର</w:t>
      </w:r>
      <w:r>
        <w:rPr>
          <w:rFonts w:ascii="Times New Roman" w:hAnsi="Times New Roman" w:eastAsia="Times New Roman" w:cs="Times New Roman"/>
        </w:rPr>
        <w:t xml:space="preserve"> </w:t>
      </w:r>
      <w:r>
        <w:rPr>
          <w:rFonts w:ascii="Nirmala UI" w:hAnsi="Nirmala UI" w:eastAsia="Nirmala UI" w:cs="Nirmala UI"/>
        </w:rPr>
        <w:t>ଆରମ୍ଭକୁ</w:t>
      </w:r>
      <w:r>
        <w:rPr>
          <w:rFonts w:ascii="Times New Roman" w:hAnsi="Times New Roman" w:eastAsia="Times New Roman" w:cs="Times New Roman"/>
        </w:rPr>
        <w:t xml:space="preserve"> </w:t>
      </w:r>
      <w:r>
        <w:rPr>
          <w:rFonts w:ascii="Nirmala UI" w:hAnsi="Nirmala UI" w:eastAsia="Nirmala UI" w:cs="Nirmala UI"/>
        </w:rPr>
        <w:t>ଏକ</w:t>
      </w:r>
      <w:r>
        <w:rPr>
          <w:rFonts w:ascii="Times New Roman" w:hAnsi="Times New Roman" w:eastAsia="Times New Roman" w:cs="Times New Roman"/>
        </w:rPr>
        <w:t xml:space="preserve"> </w:t>
      </w:r>
      <w:r>
        <w:rPr>
          <w:rFonts w:ascii="Nirmala UI" w:hAnsi="Nirmala UI" w:eastAsia="Nirmala UI" w:cs="Nirmala UI"/>
        </w:rPr>
        <w:t>ପ୍ରତୀକାତ୍ମକ</w:t>
      </w:r>
      <w:r>
        <w:rPr>
          <w:rFonts w:ascii="Times New Roman" w:hAnsi="Times New Roman" w:eastAsia="Times New Roman" w:cs="Times New Roman"/>
        </w:rPr>
        <w:t xml:space="preserve"> </w:t>
      </w:r>
      <w:r>
        <w:rPr>
          <w:rFonts w:ascii="Nirmala UI" w:hAnsi="Nirmala UI" w:eastAsia="Nirmala UI" w:cs="Nirmala UI"/>
        </w:rPr>
        <w:t>ସଂଯୋଗ</w:t>
      </w:r>
      <w:r>
        <w:rPr>
          <w:rFonts w:ascii="Times New Roman" w:hAnsi="Times New Roman" w:eastAsia="Times New Roman" w:cs="Times New Roman"/>
        </w:rPr>
        <w:t xml:space="preserve"> </w:t>
      </w:r>
      <w:r>
        <w:rPr>
          <w:rFonts w:ascii="Nirmala UI" w:hAnsi="Nirmala UI" w:eastAsia="Nirmala UI" w:cs="Nirmala UI"/>
        </w:rPr>
        <w:t>ଦ୍ୱାରା</w:t>
      </w:r>
      <w:r>
        <w:rPr>
          <w:rFonts w:ascii="Times New Roman" w:hAnsi="Times New Roman" w:eastAsia="Times New Roman" w:cs="Times New Roman"/>
        </w:rPr>
        <w:t xml:space="preserve"> </w:t>
      </w:r>
      <w:r>
        <w:rPr>
          <w:rFonts w:ascii="Nirmala UI" w:hAnsi="Nirmala UI" w:eastAsia="Nirmala UI" w:cs="Nirmala UI"/>
        </w:rPr>
        <w:t>ବାନ୍ଧି</w:t>
      </w:r>
      <w:r>
        <w:rPr>
          <w:rFonts w:ascii="Times New Roman" w:hAnsi="Times New Roman" w:eastAsia="Times New Roman" w:cs="Times New Roman"/>
        </w:rPr>
        <w:t xml:space="preserve"> </w:t>
      </w:r>
      <w:r>
        <w:rPr>
          <w:rFonts w:ascii="Nirmala UI" w:hAnsi="Nirmala UI" w:eastAsia="Nirmala UI" w:cs="Nirmala UI"/>
        </w:rPr>
        <w:t>ଦେଇଥାଏ</w:t>
      </w:r>
      <w:r>
        <w:rPr>
          <w:rFonts w:ascii="Times New Roman" w:hAnsi="Times New Roman" w:eastAsia="Times New Roman" w:cs="Times New Roman"/>
        </w:rPr>
        <w:t xml:space="preserve">, </w:t>
      </w:r>
      <w:r>
        <w:rPr>
          <w:rFonts w:ascii="Nirmala UI" w:hAnsi="Nirmala UI" w:eastAsia="Nirmala UI" w:cs="Nirmala UI"/>
        </w:rPr>
        <w:t>ଯାହା</w:t>
      </w:r>
      <w:r>
        <w:rPr>
          <w:rFonts w:ascii="Times New Roman" w:hAnsi="Times New Roman" w:eastAsia="Times New Roman" w:cs="Times New Roman"/>
        </w:rPr>
        <w:t xml:space="preserve"> </w:t>
      </w:r>
      <w:r>
        <w:rPr>
          <w:rFonts w:ascii="Nirmala UI" w:hAnsi="Nirmala UI" w:eastAsia="Nirmala UI" w:cs="Nirmala UI"/>
        </w:rPr>
        <w:t>ମାନବତା</w:t>
      </w:r>
      <w:r>
        <w:rPr>
          <w:rFonts w:ascii="Times New Roman" w:hAnsi="Times New Roman" w:eastAsia="Times New Roman" w:cs="Times New Roman"/>
        </w:rPr>
        <w:t xml:space="preserve"> </w:t>
      </w:r>
      <w:r>
        <w:rPr>
          <w:rFonts w:ascii="Nirmala UI" w:hAnsi="Nirmala UI" w:eastAsia="Nirmala UI" w:cs="Nirmala UI"/>
        </w:rPr>
        <w:t>ସହିତ</w:t>
      </w:r>
      <w:r>
        <w:rPr>
          <w:rFonts w:ascii="Times New Roman" w:hAnsi="Times New Roman" w:eastAsia="Times New Roman" w:cs="Times New Roman"/>
        </w:rPr>
        <w:t xml:space="preserve"> </w:t>
      </w:r>
      <w:r>
        <w:rPr>
          <w:rFonts w:ascii="Nirmala UI" w:hAnsi="Nirmala UI" w:eastAsia="Nirmala UI" w:cs="Nirmala UI"/>
        </w:rPr>
        <w:t>ଦିବ୍ୟତାର</w:t>
      </w:r>
      <w:r>
        <w:rPr>
          <w:rFonts w:ascii="Times New Roman" w:hAnsi="Times New Roman" w:eastAsia="Times New Roman" w:cs="Times New Roman"/>
        </w:rPr>
        <w:t xml:space="preserve"> </w:t>
      </w:r>
      <w:r>
        <w:rPr>
          <w:rFonts w:ascii="Nirmala UI" w:hAnsi="Nirmala UI" w:eastAsia="Nirmala UI" w:cs="Nirmala UI"/>
        </w:rPr>
        <w:t>ସଂଯୋଗକୁ</w:t>
      </w:r>
      <w:r>
        <w:rPr>
          <w:rFonts w:ascii="Times New Roman" w:hAnsi="Times New Roman" w:eastAsia="Times New Roman" w:cs="Times New Roman"/>
        </w:rPr>
        <w:t xml:space="preserve"> </w:t>
      </w:r>
      <w:r>
        <w:rPr>
          <w:rFonts w:ascii="Nirmala UI" w:hAnsi="Nirmala UI" w:eastAsia="Nirmala UI" w:cs="Nirmala UI"/>
        </w:rPr>
        <w:t>ପ୍ରତିନିଧିତ୍ୱ</w:t>
      </w:r>
      <w:r>
        <w:rPr>
          <w:rFonts w:ascii="Times New Roman" w:hAnsi="Times New Roman" w:eastAsia="Times New Roman" w:cs="Times New Roman"/>
        </w:rPr>
        <w:t xml:space="preserve"> </w:t>
      </w:r>
      <w:r>
        <w:rPr>
          <w:rFonts w:ascii="Nirmala UI" w:hAnsi="Nirmala UI" w:eastAsia="Nirmala UI" w:cs="Nirmala UI"/>
        </w:rPr>
        <w:t>କରେ</w:t>
      </w:r>
      <w:r>
        <w:rPr>
          <w:rFonts w:ascii="Times New Roman" w:hAnsi="Times New Roman" w:eastAsia="Times New Roman" w:cs="Times New Roman"/>
        </w:rPr>
        <w:t xml:space="preserve">; </w:t>
      </w:r>
      <w:r>
        <w:rPr>
          <w:rFonts w:ascii="Nirmala UI" w:hAnsi="Nirmala UI" w:eastAsia="Nirmala UI" w:cs="Nirmala UI"/>
        </w:rPr>
        <w:t>ଏହି</w:t>
      </w:r>
      <w:r>
        <w:rPr>
          <w:rFonts w:ascii="Times New Roman" w:hAnsi="Times New Roman" w:eastAsia="Times New Roman" w:cs="Times New Roman"/>
        </w:rPr>
        <w:t xml:space="preserve"> </w:t>
      </w:r>
      <w:r>
        <w:rPr>
          <w:rFonts w:ascii="Nirmala UI" w:hAnsi="Nirmala UI" w:eastAsia="Nirmala UI" w:cs="Nirmala UI"/>
        </w:rPr>
        <w:t>କାର୍ଯ୍ୟଟି</w:t>
      </w:r>
      <w:r>
        <w:rPr>
          <w:rFonts w:ascii="Times New Roman" w:hAnsi="Times New Roman" w:eastAsia="Times New Roman" w:cs="Times New Roman"/>
        </w:rPr>
        <w:t xml:space="preserve"> </w:t>
      </w:r>
      <w:r>
        <w:rPr>
          <w:rFonts w:ascii="Nirmala UI" w:hAnsi="Nirmala UI" w:eastAsia="Nirmala UI" w:cs="Nirmala UI"/>
        </w:rPr>
        <w:t>ହେଉଛି</w:t>
      </w:r>
      <w:r>
        <w:rPr>
          <w:rFonts w:ascii="Times New Roman" w:hAnsi="Times New Roman" w:eastAsia="Times New Roman" w:cs="Times New Roman"/>
        </w:rPr>
        <w:t xml:space="preserve"> </w:t>
      </w:r>
      <w:r>
        <w:rPr>
          <w:rFonts w:ascii="Nirmala UI" w:hAnsi="Nirmala UI" w:eastAsia="Nirmala UI" w:cs="Nirmala UI"/>
        </w:rPr>
        <w:t>ସେହି</w:t>
      </w:r>
      <w:r>
        <w:rPr>
          <w:rFonts w:ascii="Times New Roman" w:hAnsi="Times New Roman" w:eastAsia="Times New Roman" w:cs="Times New Roman"/>
        </w:rPr>
        <w:t xml:space="preserve"> </w:t>
      </w:r>
      <w:r>
        <w:rPr>
          <w:rFonts w:ascii="Nirmala UI" w:hAnsi="Nirmala UI" w:eastAsia="Nirmala UI" w:cs="Nirmala UI"/>
        </w:rPr>
        <w:t>କାମ</w:t>
      </w:r>
      <w:r>
        <w:rPr>
          <w:rFonts w:ascii="Times New Roman" w:hAnsi="Times New Roman" w:eastAsia="Times New Roman" w:cs="Times New Roman"/>
        </w:rPr>
        <w:t xml:space="preserve">, </w:t>
      </w:r>
      <w:r>
        <w:rPr>
          <w:rFonts w:ascii="Nirmala UI" w:hAnsi="Nirmala UI" w:eastAsia="Nirmala UI" w:cs="Nirmala UI"/>
        </w:rPr>
        <w:t>ଯାହା</w:t>
      </w:r>
      <w:r>
        <w:rPr>
          <w:rFonts w:ascii="Times New Roman" w:hAnsi="Times New Roman" w:eastAsia="Times New Roman" w:cs="Times New Roman"/>
        </w:rPr>
        <w:t xml:space="preserve"> </w:t>
      </w:r>
      <w:r>
        <w:rPr>
          <w:rFonts w:ascii="Nirmala UI" w:hAnsi="Nirmala UI" w:eastAsia="Nirmala UI" w:cs="Nirmala UI"/>
        </w:rPr>
        <w:t>ତୃତୀୟ</w:t>
      </w:r>
      <w:r>
        <w:rPr>
          <w:rFonts w:ascii="Times New Roman" w:hAnsi="Times New Roman" w:eastAsia="Times New Roman" w:cs="Times New Roman"/>
        </w:rPr>
        <w:t xml:space="preserve"> </w:t>
      </w:r>
      <w:r>
        <w:rPr>
          <w:rFonts w:ascii="Nirmala UI" w:hAnsi="Nirmala UI" w:eastAsia="Nirmala UI" w:cs="Nirmala UI"/>
        </w:rPr>
        <w:t>ଦୂତଙ୍କ</w:t>
      </w:r>
      <w:r>
        <w:rPr>
          <w:rFonts w:ascii="Times New Roman" w:hAnsi="Times New Roman" w:eastAsia="Times New Roman" w:cs="Times New Roman"/>
        </w:rPr>
        <w:t xml:space="preserve"> </w:t>
      </w:r>
      <w:r>
        <w:rPr>
          <w:rFonts w:ascii="Nirmala UI" w:hAnsi="Nirmala UI" w:eastAsia="Nirmala UI" w:cs="Nirmala UI"/>
        </w:rPr>
        <w:t>ଆନ୍ଦୋଳନ</w:t>
      </w:r>
      <w:r>
        <w:rPr>
          <w:rFonts w:ascii="Times New Roman" w:hAnsi="Times New Roman" w:eastAsia="Times New Roman" w:cs="Times New Roman"/>
        </w:rPr>
        <w:t xml:space="preserve"> </w:t>
      </w:r>
      <w:r>
        <w:rPr>
          <w:rFonts w:ascii="Nirmala UI" w:hAnsi="Nirmala UI" w:eastAsia="Nirmala UI" w:cs="Nirmala UI"/>
        </w:rPr>
        <w:t>ସମୟରେ</w:t>
      </w:r>
      <w:r>
        <w:rPr>
          <w:rFonts w:ascii="Times New Roman" w:hAnsi="Times New Roman" w:eastAsia="Times New Roman" w:cs="Times New Roman"/>
        </w:rPr>
        <w:t xml:space="preserve"> </w:t>
      </w:r>
      <w:r>
        <w:rPr>
          <w:rFonts w:ascii="Nirmala UI" w:hAnsi="Nirmala UI" w:eastAsia="Nirmala UI" w:cs="Nirmala UI"/>
        </w:rPr>
        <w:t>ଘଟୁଥିବା</w:t>
      </w:r>
      <w:r>
        <w:rPr>
          <w:rFonts w:ascii="Times New Roman" w:hAnsi="Times New Roman" w:eastAsia="Times New Roman" w:cs="Times New Roman"/>
        </w:rPr>
        <w:t xml:space="preserve"> </w:t>
      </w:r>
      <w:r>
        <w:rPr>
          <w:rFonts w:ascii="Nirmala UI" w:hAnsi="Nirmala UI" w:eastAsia="Nirmala UI" w:cs="Nirmala UI"/>
        </w:rPr>
        <w:t>ଶୁଦ୍ଧିକରଣରେ</w:t>
      </w:r>
      <w:r>
        <w:rPr>
          <w:rFonts w:ascii="Times New Roman" w:hAnsi="Times New Roman" w:eastAsia="Times New Roman" w:cs="Times New Roman"/>
        </w:rPr>
        <w:t xml:space="preserve"> </w:t>
      </w:r>
      <w:r>
        <w:rPr>
          <w:rFonts w:ascii="Nirmala UI" w:hAnsi="Nirmala UI" w:eastAsia="Nirmala UI" w:cs="Nirmala UI"/>
        </w:rPr>
        <w:t>ଖ୍ରୀଷ୍ଟ</w:t>
      </w:r>
      <w:r>
        <w:rPr>
          <w:rFonts w:ascii="Times New Roman" w:hAnsi="Times New Roman" w:eastAsia="Times New Roman" w:cs="Times New Roman"/>
        </w:rPr>
        <w:t xml:space="preserve"> </w:t>
      </w:r>
      <w:r>
        <w:rPr>
          <w:rFonts w:ascii="Nirmala UI" w:hAnsi="Nirmala UI" w:eastAsia="Nirmala UI" w:cs="Nirmala UI"/>
        </w:rPr>
        <w:t>ସାଧନ</w:t>
      </w:r>
      <w:r>
        <w:rPr>
          <w:rFonts w:ascii="Times New Roman" w:hAnsi="Times New Roman" w:eastAsia="Times New Roman" w:cs="Times New Roman"/>
        </w:rPr>
        <w:t xml:space="preserve"> </w:t>
      </w:r>
      <w:r>
        <w:rPr>
          <w:rFonts w:ascii="Nirmala UI" w:hAnsi="Nirmala UI" w:eastAsia="Nirmala UI" w:cs="Nirmala UI"/>
        </w:rPr>
        <w:t>କରନ୍ତି</w:t>
      </w:r>
      <w:r>
        <w:rPr>
          <w:rFonts w:ascii="Times New Roman" w:hAnsi="Times New Roman" w:eastAsia="Times New Roman" w:cs="Times New Roman"/>
        </w:rPr>
        <w:t xml:space="preserve">, </w:t>
      </w:r>
      <w:r>
        <w:rPr>
          <w:rFonts w:ascii="Nirmala UI" w:hAnsi="Nirmala UI" w:eastAsia="Nirmala UI" w:cs="Nirmala UI"/>
        </w:rPr>
        <w:t>ଏବଂ</w:t>
      </w:r>
      <w:r>
        <w:rPr>
          <w:rFonts w:ascii="Times New Roman" w:hAnsi="Times New Roman" w:eastAsia="Times New Roman" w:cs="Times New Roman"/>
        </w:rPr>
        <w:t xml:space="preserve"> </w:t>
      </w:r>
      <w:r>
        <w:rPr>
          <w:rFonts w:ascii="Nirmala UI" w:hAnsi="Nirmala UI" w:eastAsia="Nirmala UI" w:cs="Nirmala UI"/>
        </w:rPr>
        <w:t>ଏହାର</w:t>
      </w:r>
      <w:r>
        <w:rPr>
          <w:rFonts w:ascii="Times New Roman" w:hAnsi="Times New Roman" w:eastAsia="Times New Roman" w:cs="Times New Roman"/>
        </w:rPr>
        <w:t xml:space="preserve"> </w:t>
      </w:r>
      <w:r>
        <w:rPr>
          <w:rFonts w:ascii="Nirmala UI" w:hAnsi="Nirmala UI" w:eastAsia="Nirmala UI" w:cs="Nirmala UI"/>
        </w:rPr>
        <w:t>ପରିଣତିରେ</w:t>
      </w:r>
      <w:r>
        <w:rPr>
          <w:rFonts w:ascii="Times New Roman" w:hAnsi="Times New Roman" w:eastAsia="Times New Roman" w:cs="Times New Roman"/>
        </w:rPr>
        <w:t xml:space="preserve"> </w:t>
      </w:r>
      <w:r>
        <w:rPr>
          <w:rFonts w:ascii="Nirmala UI" w:hAnsi="Nirmala UI" w:eastAsia="Nirmala UI" w:cs="Nirmala UI"/>
        </w:rPr>
        <w:t>ସେ</w:t>
      </w:r>
      <w:r>
        <w:rPr>
          <w:rFonts w:ascii="Times New Roman" w:hAnsi="Times New Roman" w:eastAsia="Times New Roman" w:cs="Times New Roman"/>
        </w:rPr>
        <w:t xml:space="preserve"> </w:t>
      </w:r>
      <w:r>
        <w:rPr>
          <w:rFonts w:ascii="Nirmala UI" w:hAnsi="Nirmala UI" w:eastAsia="Nirmala UI" w:cs="Nirmala UI"/>
        </w:rPr>
        <w:t>ଏକ</w:t>
      </w:r>
      <w:r>
        <w:rPr>
          <w:rFonts w:ascii="Times New Roman" w:hAnsi="Times New Roman" w:eastAsia="Times New Roman" w:cs="Times New Roman"/>
        </w:rPr>
        <w:t xml:space="preserve"> </w:t>
      </w:r>
      <w:r>
        <w:rPr>
          <w:rFonts w:ascii="Nirmala UI" w:hAnsi="Nirmala UI" w:eastAsia="Nirmala UI" w:cs="Nirmala UI"/>
        </w:rPr>
        <w:t>ଲକ୍ଷ</w:t>
      </w:r>
      <w:r>
        <w:rPr>
          <w:rFonts w:ascii="Times New Roman" w:hAnsi="Times New Roman" w:eastAsia="Times New Roman" w:cs="Times New Roman"/>
        </w:rPr>
        <w:t xml:space="preserve"> </w:t>
      </w:r>
      <w:r>
        <w:rPr>
          <w:rFonts w:ascii="Nirmala UI" w:hAnsi="Nirmala UI" w:eastAsia="Nirmala UI" w:cs="Nirmala UI"/>
        </w:rPr>
        <w:t>ଚଉଳିଶ</w:t>
      </w:r>
      <w:r>
        <w:rPr>
          <w:rFonts w:ascii="Times New Roman" w:hAnsi="Times New Roman" w:eastAsia="Times New Roman" w:cs="Times New Roman"/>
        </w:rPr>
        <w:t xml:space="preserve"> </w:t>
      </w:r>
      <w:r>
        <w:rPr>
          <w:rFonts w:ascii="Nirmala UI" w:hAnsi="Nirmala UI" w:eastAsia="Nirmala UI" w:cs="Nirmala UI"/>
        </w:rPr>
        <w:t>ହଜାର</w:t>
      </w:r>
      <w:r>
        <w:rPr>
          <w:rFonts w:ascii="Times New Roman" w:hAnsi="Times New Roman" w:eastAsia="Times New Roman" w:cs="Times New Roman"/>
        </w:rPr>
        <w:t xml:space="preserve"> </w:t>
      </w:r>
      <w:r>
        <w:rPr>
          <w:rFonts w:ascii="Nirmala UI" w:hAnsi="Nirmala UI" w:eastAsia="Nirmala UI" w:cs="Nirmala UI"/>
        </w:rPr>
        <w:t>ସହିତ</w:t>
      </w:r>
      <w:r>
        <w:rPr>
          <w:rFonts w:ascii="Times New Roman" w:hAnsi="Times New Roman" w:eastAsia="Times New Roman" w:cs="Times New Roman"/>
        </w:rPr>
        <w:t xml:space="preserve"> </w:t>
      </w:r>
      <w:r>
        <w:rPr>
          <w:rFonts w:ascii="Nirmala UI" w:hAnsi="Nirmala UI" w:eastAsia="Nirmala UI" w:cs="Nirmala UI"/>
        </w:rPr>
        <w:t>କରୁଥିବା</w:t>
      </w:r>
      <w:r>
        <w:rPr>
          <w:rFonts w:ascii="Times New Roman" w:hAnsi="Times New Roman" w:eastAsia="Times New Roman" w:cs="Times New Roman"/>
        </w:rPr>
        <w:t xml:space="preserve"> </w:t>
      </w:r>
      <w:r>
        <w:rPr>
          <w:rFonts w:ascii="Nirmala UI" w:hAnsi="Nirmala UI" w:eastAsia="Nirmala UI" w:cs="Nirmala UI"/>
        </w:rPr>
        <w:t>ଚୁକ୍ତିରେ</w:t>
      </w:r>
      <w:r>
        <w:rPr>
          <w:rFonts w:ascii="Times New Roman" w:hAnsi="Times New Roman" w:eastAsia="Times New Roman" w:cs="Times New Roman"/>
        </w:rPr>
        <w:t xml:space="preserve"> </w:t>
      </w:r>
      <w:r>
        <w:rPr>
          <w:rFonts w:ascii="Nirmala UI" w:hAnsi="Nirmala UI" w:eastAsia="Nirmala UI" w:cs="Nirmala UI"/>
        </w:rPr>
        <w:t>ପହଞ୍ଚେ।</w:t>
      </w:r>
    </w:p>
    <w:p>
      <w:pPr>
        <w:pStyle w:val="ArticleBody"/>
        <w:jc w:val="left"/>
      </w:pPr>
      <w:r>
        <w:rPr>
          <w:rFonts w:ascii="Times New Roman" w:hAnsi="Times New Roman" w:eastAsia="Times New Roman" w:cs="Times New Roman"/>
        </w:rPr>
        <w:t>Pono ea chazon, e bontšang ho hatakeloa ha tempele, ke pono ea botho bo hataketsoeng ke sebe ho tloha bofetoheling ba Adama Serapeng sa Edene; ’me pono ea marah, e bontšang mosebetsi oa Kreste oa ho tsosolosa le ho hloekisa tempele, ka bobeli li ile tsa phethahala ka la 22 Mphalane, 1844. Ho na le boprofeta bo peli ba lilemo tse likete tse peli, makholo a mahlano le mashome a mabeli ba khalefo ea Molimo, bo emelang ho hatakeloa ha lebotho le sehalalelo.</w:t>
      </w:r>
    </w:p>
    <w:p>
      <w:pPr>
        <w:pStyle w:val="ArticleBody"/>
        <w:jc w:val="left"/>
      </w:pPr>
      <w:r>
        <w:rPr>
          <w:rFonts w:ascii="Times New Roman" w:hAnsi="Times New Roman" w:eastAsia="Times New Roman" w:cs="Times New Roman"/>
        </w:rPr>
        <w:t>Ka propheisi tseo ka bobeli li emela ho hatakeloa ha botho, hoo ho tla tsosolosoa ke pono ea marah. Khalefo tseo tse peli tsa Molimo khahlanong le sechaba sa Hae li emela khalefo e holim’a moloko oa batho o oeleng, o neng o tla pholosoa le ho tsosolosoa feela ka mosebetsi oa Kreste oa ho aha bocha le ho hloekisa tempele e oeleng.</w:t>
      </w:r>
    </w:p>
    <w:p>
      <w:pPr>
        <w:pStyle w:val="ArticleBody"/>
        <w:jc w:val="left"/>
      </w:pPr>
      <w:r>
        <w:rPr>
          <w:rFonts w:ascii="Nirmala UI" w:hAnsi="Nirmala UI" w:eastAsia="Nirmala UI" w:cs="Nirmala UI"/>
        </w:rPr>
        <w:t>ꯑꯃꯁꯤ</w:t>
      </w:r>
      <w:r>
        <w:rPr>
          <w:rFonts w:ascii="Times New Roman" w:hAnsi="Times New Roman" w:eastAsia="Times New Roman" w:cs="Times New Roman"/>
        </w:rPr>
        <w:t xml:space="preserve"> </w:t>
      </w:r>
      <w:r>
        <w:rPr>
          <w:rFonts w:ascii="Nirmala UI" w:hAnsi="Nirmala UI" w:eastAsia="Nirmala UI" w:cs="Nirmala UI"/>
        </w:rPr>
        <w:t>ꯑꯅꯤꯒꯤ</w:t>
      </w:r>
      <w:r>
        <w:rPr>
          <w:rFonts w:ascii="Times New Roman" w:hAnsi="Times New Roman" w:eastAsia="Times New Roman" w:cs="Times New Roman"/>
        </w:rPr>
        <w:t xml:space="preserve"> “</w:t>
      </w:r>
      <w:r>
        <w:rPr>
          <w:rFonts w:ascii="Nirmala UI" w:hAnsi="Nirmala UI" w:eastAsia="Nirmala UI" w:cs="Nirmala UI"/>
        </w:rPr>
        <w:t>ꯏꯟꯗꯤꯒꯅꯦꯁꯟ</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ꯃꯤꯑꯣꯏꯕꯒꯤ</w:t>
      </w:r>
      <w:r>
        <w:rPr>
          <w:rFonts w:ascii="Times New Roman" w:hAnsi="Times New Roman" w:eastAsia="Times New Roman" w:cs="Times New Roman"/>
        </w:rPr>
        <w:t xml:space="preserve"> </w:t>
      </w:r>
      <w:r>
        <w:rPr>
          <w:rFonts w:ascii="Nirmala UI" w:hAnsi="Nirmala UI" w:eastAsia="Nirmala UI" w:cs="Nirmala UI"/>
        </w:rPr>
        <w:t>ꯑꯋꯥꯡꯕ</w:t>
      </w:r>
      <w:r>
        <w:rPr>
          <w:rFonts w:ascii="Times New Roman" w:hAnsi="Times New Roman" w:eastAsia="Times New Roman" w:cs="Times New Roman"/>
        </w:rPr>
        <w:t xml:space="preserve"> </w:t>
      </w:r>
      <w:r>
        <w:rPr>
          <w:rFonts w:ascii="Nirmala UI" w:hAnsi="Nirmala UI" w:eastAsia="Nirmala UI" w:cs="Nirmala UI"/>
        </w:rPr>
        <w:t>ꯃꯈꯜ</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ꯃꯈꯥꯗꯕ</w:t>
      </w:r>
      <w:r>
        <w:rPr>
          <w:rFonts w:ascii="Times New Roman" w:hAnsi="Times New Roman" w:eastAsia="Times New Roman" w:cs="Times New Roman"/>
        </w:rPr>
        <w:t xml:space="preserve"> </w:t>
      </w:r>
      <w:r>
        <w:rPr>
          <w:rFonts w:ascii="Nirmala UI" w:hAnsi="Nirmala UI" w:eastAsia="Nirmala UI" w:cs="Nirmala UI"/>
        </w:rPr>
        <w:t>ꯃꯈꯜꯗꯨ</w:t>
      </w:r>
      <w:r>
        <w:rPr>
          <w:rFonts w:ascii="Times New Roman" w:hAnsi="Times New Roman" w:eastAsia="Times New Roman" w:cs="Times New Roman"/>
        </w:rPr>
        <w:t xml:space="preserve"> </w:t>
      </w:r>
      <w:r>
        <w:rPr>
          <w:rFonts w:ascii="Nirmala UI" w:hAnsi="Nirmala UI" w:eastAsia="Nirmala UI" w:cs="Nirmala UI"/>
        </w:rPr>
        <w:t>ꯈꯨꯗꯝ</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ꯂꯩꯕꯥꯛꯇ</w:t>
      </w:r>
      <w:r>
        <w:rPr>
          <w:rFonts w:ascii="Times New Roman" w:hAnsi="Times New Roman" w:eastAsia="Times New Roman" w:cs="Times New Roman"/>
        </w:rPr>
        <w:t xml:space="preserve"> </w:t>
      </w:r>
      <w:r>
        <w:rPr>
          <w:rFonts w:ascii="Nirmala UI" w:hAnsi="Nirmala UI" w:eastAsia="Nirmala UI" w:cs="Nirmala UI"/>
        </w:rPr>
        <w:t>ꯃꯈꯥꯗꯕ</w:t>
      </w:r>
      <w:r>
        <w:rPr>
          <w:rFonts w:ascii="Times New Roman" w:hAnsi="Times New Roman" w:eastAsia="Times New Roman" w:cs="Times New Roman"/>
        </w:rPr>
        <w:t xml:space="preserve"> </w:t>
      </w:r>
      <w:r>
        <w:rPr>
          <w:rFonts w:ascii="Nirmala UI" w:hAnsi="Nirmala UI" w:eastAsia="Nirmala UI" w:cs="Nirmala UI"/>
        </w:rPr>
        <w:t>ꯃꯈꯜꯅꯥ</w:t>
      </w:r>
      <w:r>
        <w:rPr>
          <w:rFonts w:ascii="Times New Roman" w:hAnsi="Times New Roman" w:eastAsia="Times New Roman" w:cs="Times New Roman"/>
        </w:rPr>
        <w:t xml:space="preserve"> </w:t>
      </w:r>
      <w:r>
        <w:rPr>
          <w:rFonts w:ascii="Nirmala UI" w:hAnsi="Nirmala UI" w:eastAsia="Nirmala UI" w:cs="Nirmala UI"/>
        </w:rPr>
        <w:t>ꯑꯋꯥꯡꯕ</w:t>
      </w:r>
      <w:r>
        <w:rPr>
          <w:rFonts w:ascii="Times New Roman" w:hAnsi="Times New Roman" w:eastAsia="Times New Roman" w:cs="Times New Roman"/>
        </w:rPr>
        <w:t xml:space="preserve"> </w:t>
      </w:r>
      <w:r>
        <w:rPr>
          <w:rFonts w:ascii="Nirmala UI" w:hAnsi="Nirmala UI" w:eastAsia="Nirmala UI" w:cs="Nirmala UI"/>
        </w:rPr>
        <w:t>ꯃꯈꯜꯒꯤ</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ꯆꯥꯎꯈꯠꯂꯛꯈꯤ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ꯃꯤꯑꯣꯏꯕꯁꯤꯡꯒꯤꯗꯃꯛ</w:t>
      </w:r>
      <w:r>
        <w:rPr>
          <w:rFonts w:ascii="Times New Roman" w:hAnsi="Times New Roman" w:eastAsia="Times New Roman" w:cs="Times New Roman"/>
        </w:rPr>
        <w:t xml:space="preserve"> </w:t>
      </w:r>
      <w:r>
        <w:rPr>
          <w:rFonts w:ascii="Nirmala UI" w:hAnsi="Nirmala UI" w:eastAsia="Nirmala UI" w:cs="Nirmala UI"/>
        </w:rPr>
        <w:t>ꯈ꯭ꯔꯥꯏꯁꯠꯀꯤ</w:t>
      </w:r>
      <w:r>
        <w:rPr>
          <w:rFonts w:ascii="Times New Roman" w:hAnsi="Times New Roman" w:eastAsia="Times New Roman" w:cs="Times New Roman"/>
        </w:rPr>
        <w:t xml:space="preserve"> </w:t>
      </w:r>
      <w:r>
        <w:rPr>
          <w:rFonts w:ascii="Nirmala UI" w:hAnsi="Nirmala UI" w:eastAsia="Nirmala UI" w:cs="Nirmala UI"/>
        </w:rPr>
        <w:t>ꯄꯥꯝꯖꯕ</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ꯑꯋꯥꯡꯕ</w:t>
      </w:r>
      <w:r>
        <w:rPr>
          <w:rFonts w:ascii="Times New Roman" w:hAnsi="Times New Roman" w:eastAsia="Times New Roman" w:cs="Times New Roman"/>
        </w:rPr>
        <w:t xml:space="preserve"> </w:t>
      </w:r>
      <w:r>
        <w:rPr>
          <w:rFonts w:ascii="Nirmala UI" w:hAnsi="Nirmala UI" w:eastAsia="Nirmala UI" w:cs="Nirmala UI"/>
        </w:rPr>
        <w:t>ꯃꯈꯜꯅꯥ</w:t>
      </w:r>
      <w:r>
        <w:rPr>
          <w:rFonts w:ascii="Times New Roman" w:hAnsi="Times New Roman" w:eastAsia="Times New Roman" w:cs="Times New Roman"/>
        </w:rPr>
        <w:t xml:space="preserve"> </w:t>
      </w:r>
      <w:r>
        <w:rPr>
          <w:rFonts w:ascii="Nirmala UI" w:hAnsi="Nirmala UI" w:eastAsia="Nirmala UI" w:cs="Nirmala UI"/>
        </w:rPr>
        <w:t>ꯃꯈꯥꯗꯕ</w:t>
      </w:r>
      <w:r>
        <w:rPr>
          <w:rFonts w:ascii="Times New Roman" w:hAnsi="Times New Roman" w:eastAsia="Times New Roman" w:cs="Times New Roman"/>
        </w:rPr>
        <w:t xml:space="preserve"> </w:t>
      </w:r>
      <w:r>
        <w:rPr>
          <w:rFonts w:ascii="Nirmala UI" w:hAnsi="Nirmala UI" w:eastAsia="Nirmala UI" w:cs="Nirmala UI"/>
        </w:rPr>
        <w:t>ꯃꯈꯜꯒꯤ</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ꯂꯩꯔꯤꯡꯉꯩ</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ꯂꯩꯕꯥꯛꯇ</w:t>
      </w:r>
      <w:r>
        <w:rPr>
          <w:rFonts w:ascii="Times New Roman" w:hAnsi="Times New Roman" w:eastAsia="Times New Roman" w:cs="Times New Roman"/>
        </w:rPr>
        <w:t xml:space="preserve"> </w:t>
      </w:r>
      <w:r>
        <w:rPr>
          <w:rFonts w:ascii="Nirmala UI" w:hAnsi="Nirmala UI" w:eastAsia="Nirmala UI" w:cs="Nirmala UI"/>
        </w:rPr>
        <w:t>ꯑꯋꯥꯡꯕ</w:t>
      </w:r>
      <w:r>
        <w:rPr>
          <w:rFonts w:ascii="Times New Roman" w:hAnsi="Times New Roman" w:eastAsia="Times New Roman" w:cs="Times New Roman"/>
        </w:rPr>
        <w:t xml:space="preserve"> </w:t>
      </w:r>
      <w:r>
        <w:rPr>
          <w:rFonts w:ascii="Nirmala UI" w:hAnsi="Nirmala UI" w:eastAsia="Nirmala UI" w:cs="Nirmala UI"/>
        </w:rPr>
        <w:t>ꯃꯈꯜ</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ꯃꯈꯥꯗꯕ</w:t>
      </w:r>
      <w:r>
        <w:rPr>
          <w:rFonts w:ascii="Times New Roman" w:hAnsi="Times New Roman" w:eastAsia="Times New Roman" w:cs="Times New Roman"/>
        </w:rPr>
        <w:t xml:space="preserve"> </w:t>
      </w:r>
      <w:r>
        <w:rPr>
          <w:rFonts w:ascii="Nirmala UI" w:hAnsi="Nirmala UI" w:eastAsia="Nirmala UI" w:cs="Nirmala UI"/>
        </w:rPr>
        <w:t>ꯃꯈꯜꯒꯤ</w:t>
      </w:r>
      <w:r>
        <w:rPr>
          <w:rFonts w:ascii="Times New Roman" w:hAnsi="Times New Roman" w:eastAsia="Times New Roman" w:cs="Times New Roman"/>
        </w:rPr>
        <w:t xml:space="preserve"> </w:t>
      </w:r>
      <w:r>
        <w:rPr>
          <w:rFonts w:ascii="Nirmala UI" w:hAnsi="Nirmala UI" w:eastAsia="Nirmala UI" w:cs="Nirmala UI"/>
        </w:rPr>
        <w:t>ꯄꯥꯝꯖꯕꯁꯤꯡꯗ</w:t>
      </w:r>
      <w:r>
        <w:rPr>
          <w:rFonts w:ascii="Times New Roman" w:hAnsi="Times New Roman" w:eastAsia="Times New Roman" w:cs="Times New Roman"/>
        </w:rPr>
        <w:t xml:space="preserve"> </w:t>
      </w:r>
      <w:r>
        <w:rPr>
          <w:rFonts w:ascii="Nirmala UI" w:hAnsi="Nirmala UI" w:eastAsia="Nirmala UI" w:cs="Nirmala UI"/>
        </w:rPr>
        <w:t>ꯊꯤꯡꯕꯤꯔꯛꯈꯤ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ꯏꯁꯔꯀꯤ</w:t>
      </w:r>
      <w:r>
        <w:rPr>
          <w:rFonts w:ascii="Times New Roman" w:hAnsi="Times New Roman" w:eastAsia="Times New Roman" w:cs="Times New Roman"/>
        </w:rPr>
        <w:t xml:space="preserve"> </w:t>
      </w:r>
      <w:r>
        <w:rPr>
          <w:rFonts w:ascii="Nirmala UI" w:hAnsi="Nirmala UI" w:eastAsia="Nirmala UI" w:cs="Nirmala UI"/>
        </w:rPr>
        <w:t>ꯄꯥꯝꯖꯕ</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ꯑꯣꯟꯊꯣꯛꯈꯤ꯫</w:t>
      </w:r>
      <w:r>
        <w:rPr>
          <w:rFonts w:ascii="Times New Roman" w:hAnsi="Times New Roman" w:eastAsia="Times New Roman" w:cs="Times New Roman"/>
        </w:rPr>
        <w:t xml:space="preserve"> </w:t>
      </w:r>
      <w:r>
        <w:rPr>
          <w:rFonts w:ascii="Nirmala UI" w:hAnsi="Nirmala UI" w:eastAsia="Nirmala UI" w:cs="Nirmala UI"/>
        </w:rPr>
        <w:t>ꯃꯤꯃꯤꯟꯕꯥꯏꯕꯔꯤꯛꯀꯤ</w:t>
      </w:r>
      <w:r>
        <w:rPr>
          <w:rFonts w:ascii="Times New Roman" w:hAnsi="Times New Roman" w:eastAsia="Times New Roman" w:cs="Times New Roman"/>
        </w:rPr>
        <w:t xml:space="preserve"> “</w:t>
      </w:r>
      <w:r>
        <w:rPr>
          <w:rFonts w:ascii="Nirmala UI" w:hAnsi="Nirmala UI" w:eastAsia="Nirmala UI" w:cs="Nirmala UI"/>
        </w:rPr>
        <w:t>ꯀꯟꯚꯔꯁꯟ</w:t>
      </w:r>
      <w:r>
        <w:rPr>
          <w:rFonts w:ascii="Times New Roman" w:hAnsi="Times New Roman" w:eastAsia="Times New Roman" w:cs="Times New Roman"/>
        </w:rPr>
        <w:t xml:space="preserve">” </w:t>
      </w:r>
      <w:r>
        <w:rPr>
          <w:rFonts w:ascii="Nirmala UI" w:hAnsi="Nirmala UI" w:eastAsia="Nirmala UI" w:cs="Nirmala UI"/>
        </w:rPr>
        <w:t>ꯍꯥꯏꯕꯁꯤ</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ꯀꯟꯚꯔꯠ</w:t>
      </w:r>
      <w:r>
        <w:rPr>
          <w:rFonts w:ascii="Times New Roman" w:hAnsi="Times New Roman" w:eastAsia="Times New Roman" w:cs="Times New Roman"/>
        </w:rPr>
        <w:t xml:space="preserve"> </w:t>
      </w:r>
      <w:r>
        <w:rPr>
          <w:rFonts w:ascii="Nirmala UI" w:hAnsi="Nirmala UI" w:eastAsia="Nirmala UI" w:cs="Nirmala UI"/>
        </w:rPr>
        <w:t>ꯇꯧꯕ</w:t>
      </w:r>
      <w:r>
        <w:rPr>
          <w:rFonts w:ascii="Times New Roman" w:hAnsi="Times New Roman" w:eastAsia="Times New Roman" w:cs="Times New Roman"/>
        </w:rPr>
        <w:t xml:space="preserve"> </w:t>
      </w:r>
      <w:r>
        <w:rPr>
          <w:rFonts w:ascii="Nirmala UI" w:hAnsi="Nirmala UI" w:eastAsia="Nirmala UI" w:cs="Nirmala UI"/>
        </w:rPr>
        <w:t>ꯍꯥꯏꯕꯁꯤ</w:t>
      </w:r>
      <w:r>
        <w:rPr>
          <w:rFonts w:ascii="Times New Roman" w:hAnsi="Times New Roman" w:eastAsia="Times New Roman" w:cs="Times New Roman"/>
        </w:rPr>
        <w:t xml:space="preserve"> </w:t>
      </w:r>
      <w:r>
        <w:rPr>
          <w:rFonts w:ascii="Nirmala UI" w:hAnsi="Nirmala UI" w:eastAsia="Nirmala UI" w:cs="Nirmala UI"/>
        </w:rPr>
        <w:t>ꯑꯋꯥꯡꯕ</w:t>
      </w:r>
      <w:r>
        <w:rPr>
          <w:rFonts w:ascii="Times New Roman" w:hAnsi="Times New Roman" w:eastAsia="Times New Roman" w:cs="Times New Roman"/>
        </w:rPr>
        <w:t xml:space="preserve"> </w:t>
      </w:r>
      <w:r>
        <w:rPr>
          <w:rFonts w:ascii="Nirmala UI" w:hAnsi="Nirmala UI" w:eastAsia="Nirmala UI" w:cs="Nirmala UI"/>
        </w:rPr>
        <w:t>ꯃꯈꯜꯗꯨ</w:t>
      </w:r>
      <w:r>
        <w:rPr>
          <w:rFonts w:ascii="Times New Roman" w:hAnsi="Times New Roman" w:eastAsia="Times New Roman" w:cs="Times New Roman"/>
        </w:rPr>
        <w:t xml:space="preserve"> </w:t>
      </w:r>
      <w:r>
        <w:rPr>
          <w:rFonts w:ascii="Nirmala UI" w:hAnsi="Nirmala UI" w:eastAsia="Nirmala UI" w:cs="Nirmala UI"/>
        </w:rPr>
        <w:t>ꯃꯈꯥꯗꯕ</w:t>
      </w:r>
      <w:r>
        <w:rPr>
          <w:rFonts w:ascii="Times New Roman" w:hAnsi="Times New Roman" w:eastAsia="Times New Roman" w:cs="Times New Roman"/>
        </w:rPr>
        <w:t xml:space="preserve"> </w:t>
      </w:r>
      <w:r>
        <w:rPr>
          <w:rFonts w:ascii="Nirmala UI" w:hAnsi="Nirmala UI" w:eastAsia="Nirmala UI" w:cs="Nirmala UI"/>
        </w:rPr>
        <w:t>ꯃꯈꯜꯒꯤ</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ꯄꯥꯅꯗꯥ</w:t>
      </w:r>
      <w:r>
        <w:rPr>
          <w:rFonts w:ascii="Times New Roman" w:hAnsi="Times New Roman" w:eastAsia="Times New Roman" w:cs="Times New Roman"/>
        </w:rPr>
        <w:t xml:space="preserve"> </w:t>
      </w:r>
      <w:r>
        <w:rPr>
          <w:rFonts w:ascii="Nirmala UI" w:hAnsi="Nirmala UI" w:eastAsia="Nirmala UI" w:cs="Nirmala UI"/>
        </w:rPr>
        <w:t>ꯑꯃꯨꯛ</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ꯍꯟꯊꯔꯛꯄ</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ꯀꯟꯚꯔꯠ</w:t>
      </w:r>
      <w:r>
        <w:rPr>
          <w:rFonts w:ascii="Times New Roman" w:hAnsi="Times New Roman" w:eastAsia="Times New Roman" w:cs="Times New Roman"/>
        </w:rPr>
        <w:t xml:space="preserve"> </w:t>
      </w:r>
      <w:r>
        <w:rPr>
          <w:rFonts w:ascii="Nirmala UI" w:hAnsi="Nirmala UI" w:eastAsia="Nirmala UI" w:cs="Nirmala UI"/>
        </w:rPr>
        <w:t>ꯇꯧꯕ</w:t>
      </w:r>
      <w:r>
        <w:rPr>
          <w:rFonts w:ascii="Times New Roman" w:hAnsi="Times New Roman" w:eastAsia="Times New Roman" w:cs="Times New Roman"/>
        </w:rPr>
        <w:t xml:space="preserve"> </w:t>
      </w:r>
      <w:r>
        <w:rPr>
          <w:rFonts w:ascii="Nirmala UI" w:hAnsi="Nirmala UI" w:eastAsia="Nirmala UI" w:cs="Nirmala UI"/>
        </w:rPr>
        <w:t>ꯍꯥꯏꯕꯁꯤ</w:t>
      </w:r>
      <w:r>
        <w:rPr>
          <w:rFonts w:ascii="Times New Roman" w:hAnsi="Times New Roman" w:eastAsia="Times New Roman" w:cs="Times New Roman"/>
        </w:rPr>
        <w:t xml:space="preserve"> </w:t>
      </w:r>
      <w:r>
        <w:rPr>
          <w:rFonts w:ascii="Nirmala UI" w:hAnsi="Nirmala UI" w:eastAsia="Nirmala UI" w:cs="Nirmala UI"/>
        </w:rPr>
        <w:t>ꯑꯣꯟꯊꯣꯛꯄꯥꯅꯤ</w:t>
      </w:r>
      <w:r>
        <w:rPr>
          <w:rFonts w:ascii="Times New Roman" w:hAnsi="Times New Roman" w:eastAsia="Times New Roman" w:cs="Times New Roman"/>
        </w:rPr>
        <w:t xml:space="preserve">, </w:t>
      </w:r>
      <w:r>
        <w:rPr>
          <w:rFonts w:ascii="Nirmala UI" w:hAnsi="Nirmala UI" w:eastAsia="Nirmala UI" w:cs="Nirmala UI"/>
        </w:rPr>
        <w:t>ꯅꯠꯇ꯭ꯔꯒ</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ꯃꯆꯥꯁꯤꯡ</w:t>
      </w:r>
      <w:r>
        <w:rPr>
          <w:rFonts w:ascii="Times New Roman" w:hAnsi="Times New Roman" w:eastAsia="Times New Roman" w:cs="Times New Roman"/>
        </w:rPr>
        <w:t xml:space="preserve"> </w:t>
      </w:r>
      <w:r>
        <w:rPr>
          <w:rFonts w:ascii="Nirmala UI" w:hAnsi="Nirmala UI" w:eastAsia="Nirmala UI" w:cs="Nirmala UI"/>
        </w:rPr>
        <w:t>ꯃꯈꯥ</w:t>
      </w:r>
      <w:r>
        <w:rPr>
          <w:rFonts w:ascii="Times New Roman" w:hAnsi="Times New Roman" w:eastAsia="Times New Roman" w:cs="Times New Roman"/>
        </w:rPr>
        <w:t xml:space="preserve"> </w:t>
      </w:r>
      <w:r>
        <w:rPr>
          <w:rFonts w:ascii="Nirmala UI" w:hAnsi="Nirmala UI" w:eastAsia="Nirmala UI" w:cs="Nirmala UI"/>
        </w:rPr>
        <w:t>ꯃꯊꯛ</w:t>
      </w:r>
      <w:r>
        <w:rPr>
          <w:rFonts w:ascii="Times New Roman" w:hAnsi="Times New Roman" w:eastAsia="Times New Roman" w:cs="Times New Roman"/>
        </w:rPr>
        <w:t xml:space="preserve"> </w:t>
      </w:r>
      <w:r>
        <w:rPr>
          <w:rFonts w:ascii="Nirmala UI" w:hAnsi="Nirmala UI" w:eastAsia="Nirmala UI" w:cs="Nirmala UI"/>
        </w:rPr>
        <w:t>ꯑꯣꯏꯍꯟꯕꯅꯤ꯫</w:t>
      </w:r>
    </w:p>
    <w:p>
      <w:pPr>
        <w:pStyle w:val="ArticleBody"/>
        <w:jc w:val="left"/>
      </w:pPr>
      <w:r>
        <w:rPr>
          <w:rFonts w:ascii="Times New Roman" w:hAnsi="Times New Roman" w:eastAsia="Times New Roman" w:cs="Times New Roman"/>
        </w:rPr>
        <w:t>Khwinzì lìdìzí twámbè kulumbuluka twamene twâmbwè ku mfûmù wa ku kabanga, twâli kulumbuluka kwa bwinê bwa pansi bwakafwìla bwinê bwa paulu pa kulòka. Kulumbuluka aku kwâkìsà kwámbè, pantu Kristu wakatàngila mudimu wa lupulushìlù kûndì kwine kwawâmbilà kwámbè, ne kwâmbilà ku dyûku dyà bwinê bwa pansi, bùvwà dyûku dyà mpèta. Kristu wakatwàdija mudimu Wèndè ne matuku makumi àna a kudyàmpuka.</w:t>
      </w:r>
    </w:p>
    <w:p>
      <w:pPr>
        <w:pStyle w:val="ArticleScripture"/>
        <w:jc w:val="left"/>
      </w:pPr>
      <w:r>
        <w:rPr>
          <w:rFonts w:ascii="Times New Roman" w:hAnsi="Times New Roman" w:eastAsia="Times New Roman" w:cs="Times New Roman"/>
        </w:rPr>
        <w:t>“Kristus tahu bahawa untuk melaksanakan rancangan keselamatan dengan jayanya, Dia mesti memulakan pekerjaan penebusan manusia tepat pada tempat kebinasaan itu bermula. Adam jatuh oleh kerana menuruti selera makan. Untuk menanamkan dalam diri manusia kewajipannya untuk mentaati hukum Allah, Kristus memulakan pekerjaan penebusan-Nya dengan membaharui tabiat jasmani manusia. Kemerosotan dalam kebajikan dan kemunduran bangsa manusia terutama sekali berpunca daripada penurutan selera yang telah diselewengkan.” Testimonies, jilid 3, 486.</w:t>
      </w:r>
    </w:p>
    <w:p>
      <w:pPr>
        <w:pStyle w:val="ArticleBody"/>
        <w:jc w:val="left"/>
      </w:pPr>
      <w:r>
        <w:rPr>
          <w:rFonts w:ascii="Times New Roman" w:hAnsi="Times New Roman" w:eastAsia="Times New Roman" w:cs="Times New Roman"/>
        </w:rPr>
        <w:t>Kebeng kisii wi kanateng bo botngan a tingkang, a piak ni kingdom southern, a ni Jerusalem a si i, a beme ni tan a God a chon ni biau a place ni Nyan men. On October 22, 1844, kabiak a Christ a intended ni du, a kabiak a Nyan a nguan dait ngot, a piak ni Ezekiel’s two sticks.</w:t>
      </w:r>
    </w:p>
    <w:p>
      <w:pPr>
        <w:pStyle w:val="ArticleBody"/>
        <w:jc w:val="left"/>
      </w:pPr>
      <w:r>
        <w:rPr>
          <w:rFonts w:ascii="Times New Roman" w:hAnsi="Times New Roman" w:eastAsia="Times New Roman" w:cs="Times New Roman"/>
        </w:rPr>
        <w:t>Những khi hai cây gậy của Ê-xê-chi-ên được hiệp lại thành một cây gậy đời đời, điều đó xác định giao ước trong đó Đấng Christ cất bỏ tội lỗi khỏi dân Ngài đời đời, và bản tính cao hơn cùng bản tính thấp hơn được phục hồi về trật tự phẩm cấp thích đáng, và loài người một lần nữa được trở nên trọn vẹn. Trong tình trạng chưa được cải hóa, bản tính thấp hơn của con người, được tượng trưng bởi cơn thịnh nộ thứ nhất, cai trị trên bản tính cao hơn của con người, được tượng trưng bởi cơn thịnh nộ cuối cùng. Vì vậy, cơn thịnh nộ thứ nhất nghịch cùng vương quốc phương bắc, là nơi về mặt địa lý ở “trên” vương quốc phương nam.</w:t>
      </w:r>
    </w:p>
    <w:p>
      <w:pPr>
        <w:pStyle w:val="ArticleBody"/>
        <w:jc w:val="left"/>
      </w:pPr>
      <w:r>
        <w:rPr>
          <w:rFonts w:ascii="Times New Roman" w:hAnsi="Times New Roman" w:eastAsia="Times New Roman" w:cs="Times New Roman"/>
        </w:rPr>
        <w:t>Tahun dua ratus dua puluh yang menghubungkan kedua-dua penglihatan marah dan chazon dengan keilahian dan kemanusiaan, pada permulaan masing-masing, kedua-duanya berhimpun menjadi satu tongkat apabila Kristus menyempurnakan pekerjaan malaikat ketiga bersama seratus empat puluh empat ribu. Itulah nubuatan tentang kemurkaan yang terakhir terhadap kerajaan selatan yang digabungkan dengan nubuatan tentang penampakan pada tahun 1844, kerana perjanjian itu memberikan suatu minda yang baharu pada pertobatan, tetapi tubuh yang baharu (kerajaan utara) hanya dipulihkan pada kedatangan yang kedua dalam sekelip mata.</w:t>
      </w:r>
    </w:p>
    <w:p>
      <w:pPr>
        <w:pStyle w:val="ArticleBody"/>
        <w:jc w:val="left"/>
      </w:pPr>
      <w:r>
        <w:rPr>
          <w:rFonts w:ascii="Nirmala UI" w:hAnsi="Nirmala UI" w:eastAsia="Nirmala UI" w:cs="Nirmala UI"/>
        </w:rPr>
        <w:t>ஆதியாகமம்</w:t>
      </w:r>
      <w:r>
        <w:rPr>
          <w:rFonts w:ascii="Times New Roman" w:hAnsi="Times New Roman" w:eastAsia="Times New Roman" w:cs="Times New Roman"/>
        </w:rPr>
        <w:t xml:space="preserve"> </w:t>
      </w:r>
      <w:r>
        <w:rPr>
          <w:rFonts w:ascii="Nirmala UI" w:hAnsi="Nirmala UI" w:eastAsia="Nirmala UI" w:cs="Nirmala UI"/>
        </w:rPr>
        <w:t>பதினொன்றாம்</w:t>
      </w:r>
      <w:r>
        <w:rPr>
          <w:rFonts w:ascii="Times New Roman" w:hAnsi="Times New Roman" w:eastAsia="Times New Roman" w:cs="Times New Roman"/>
        </w:rPr>
        <w:t xml:space="preserve"> </w:t>
      </w:r>
      <w:r>
        <w:rPr>
          <w:rFonts w:ascii="Nirmala UI" w:hAnsi="Nirmala UI" w:eastAsia="Nirmala UI" w:cs="Nirmala UI"/>
        </w:rPr>
        <w:t>அதிகாரத்தின்</w:t>
      </w:r>
      <w:r>
        <w:rPr>
          <w:rFonts w:ascii="Times New Roman" w:hAnsi="Times New Roman" w:eastAsia="Times New Roman" w:cs="Times New Roman"/>
        </w:rPr>
        <w:t xml:space="preserve"> </w:t>
      </w:r>
      <w:r>
        <w:rPr>
          <w:rFonts w:ascii="Nirmala UI" w:hAnsi="Nirmala UI" w:eastAsia="Nirmala UI" w:cs="Nirmala UI"/>
        </w:rPr>
        <w:t>நாற்பதாம்</w:t>
      </w:r>
      <w:r>
        <w:rPr>
          <w:rFonts w:ascii="Times New Roman" w:hAnsi="Times New Roman" w:eastAsia="Times New Roman" w:cs="Times New Roman"/>
        </w:rPr>
        <w:t xml:space="preserve"> </w:t>
      </w:r>
      <w:r>
        <w:rPr>
          <w:rFonts w:ascii="Nirmala UI" w:hAnsi="Nirmala UI" w:eastAsia="Nirmala UI" w:cs="Nirmala UI"/>
        </w:rPr>
        <w:t>வசனம்</w:t>
      </w:r>
      <w:r>
        <w:rPr>
          <w:rFonts w:ascii="Times New Roman" w:hAnsi="Times New Roman" w:eastAsia="Times New Roman" w:cs="Times New Roman"/>
        </w:rPr>
        <w:t>, “</w:t>
      </w:r>
      <w:r>
        <w:rPr>
          <w:rFonts w:ascii="Nirmala UI" w:hAnsi="Nirmala UI" w:eastAsia="Nirmala UI" w:cs="Nirmala UI"/>
        </w:rPr>
        <w:t>முடிவுகளின்</w:t>
      </w:r>
      <w:r>
        <w:rPr>
          <w:rFonts w:ascii="Times New Roman" w:hAnsi="Times New Roman" w:eastAsia="Times New Roman" w:cs="Times New Roman"/>
        </w:rPr>
        <w:t xml:space="preserve"> </w:t>
      </w:r>
      <w:r>
        <w:rPr>
          <w:rFonts w:ascii="Nirmala UI" w:hAnsi="Nirmala UI" w:eastAsia="Nirmala UI" w:cs="Nirmala UI"/>
        </w:rPr>
        <w:t>காலம்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இரு</w:t>
      </w:r>
      <w:r>
        <w:rPr>
          <w:rFonts w:ascii="Times New Roman" w:hAnsi="Times New Roman" w:eastAsia="Times New Roman" w:cs="Times New Roman"/>
        </w:rPr>
        <w:t xml:space="preserve"> </w:t>
      </w:r>
      <w:r>
        <w:rPr>
          <w:rFonts w:ascii="Nirmala UI" w:hAnsi="Nirmala UI" w:eastAsia="Nirmala UI" w:cs="Nirmala UI"/>
        </w:rPr>
        <w:t>காலங்களையும்</w:t>
      </w:r>
      <w:r>
        <w:rPr>
          <w:rFonts w:ascii="Times New Roman" w:hAnsi="Times New Roman" w:eastAsia="Times New Roman" w:cs="Times New Roman"/>
        </w:rPr>
        <w:t xml:space="preserve"> </w:t>
      </w:r>
      <w:r>
        <w:rPr>
          <w:rFonts w:ascii="Nirmala UI" w:hAnsi="Nirmala UI" w:eastAsia="Nirmala UI" w:cs="Nirmala UI"/>
        </w:rPr>
        <w:t>அடையாளப்படுத்துகிறது</w:t>
      </w:r>
      <w:r>
        <w:rPr>
          <w:rFonts w:ascii="Times New Roman" w:hAnsi="Times New Roman" w:eastAsia="Times New Roman" w:cs="Times New Roman"/>
        </w:rPr>
        <w:t xml:space="preserve">; </w:t>
      </w:r>
      <w:r>
        <w:rPr>
          <w:rFonts w:ascii="Nirmala UI" w:hAnsi="Nirmala UI" w:eastAsia="Nirmala UI" w:cs="Nirmala UI"/>
        </w:rPr>
        <w:t>அப்படிச்</w:t>
      </w:r>
      <w:r>
        <w:rPr>
          <w:rFonts w:ascii="Times New Roman" w:hAnsi="Times New Roman" w:eastAsia="Times New Roman" w:cs="Times New Roman"/>
        </w:rPr>
        <w:t xml:space="preserve"> </w:t>
      </w:r>
      <w:r>
        <w:rPr>
          <w:rFonts w:ascii="Nirmala UI" w:hAnsi="Nirmala UI" w:eastAsia="Nirmala UI" w:cs="Nirmala UI"/>
        </w:rPr>
        <w:t>செய்வதன்</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வெளிப்படுத்தல்</w:t>
      </w:r>
      <w:r>
        <w:rPr>
          <w:rFonts w:ascii="Times New Roman" w:hAnsi="Times New Roman" w:eastAsia="Times New Roman" w:cs="Times New Roman"/>
        </w:rPr>
        <w:t xml:space="preserve"> </w:t>
      </w:r>
      <w:r>
        <w:rPr>
          <w:rFonts w:ascii="Nirmala UI" w:hAnsi="Nirmala UI" w:eastAsia="Nirmala UI" w:cs="Nirmala UI"/>
        </w:rPr>
        <w:t>பதிமூன்றாம்</w:t>
      </w:r>
      <w:r>
        <w:rPr>
          <w:rFonts w:ascii="Times New Roman" w:hAnsi="Times New Roman" w:eastAsia="Times New Roman" w:cs="Times New Roman"/>
        </w:rPr>
        <w:t xml:space="preserve"> </w:t>
      </w:r>
      <w:r>
        <w:rPr>
          <w:rFonts w:ascii="Nirmala UI" w:hAnsi="Nirmala UI" w:eastAsia="Nirmala UI" w:cs="Nirmala UI"/>
        </w:rPr>
        <w:t>அதிகாரத்தில்</w:t>
      </w:r>
      <w:r>
        <w:rPr>
          <w:rFonts w:ascii="Times New Roman" w:hAnsi="Times New Roman" w:eastAsia="Times New Roman" w:cs="Times New Roman"/>
        </w:rPr>
        <w:t xml:space="preserve"> </w:t>
      </w:r>
      <w:r>
        <w:rPr>
          <w:rFonts w:ascii="Nirmala UI" w:hAnsi="Nirmala UI" w:eastAsia="Nirmala UI" w:cs="Nirmala UI"/>
        </w:rPr>
        <w:t>கூறப்பட்ட</w:t>
      </w:r>
      <w:r>
        <w:rPr>
          <w:rFonts w:ascii="Times New Roman" w:hAnsi="Times New Roman" w:eastAsia="Times New Roman" w:cs="Times New Roman"/>
        </w:rPr>
        <w:t xml:space="preserve"> </w:t>
      </w:r>
      <w:r>
        <w:rPr>
          <w:rFonts w:ascii="Nirmala UI" w:hAnsi="Nirmala UI" w:eastAsia="Nirmala UI" w:cs="Nirmala UI"/>
        </w:rPr>
        <w:t>பூமிப்</w:t>
      </w:r>
      <w:r>
        <w:rPr>
          <w:rFonts w:ascii="Times New Roman" w:hAnsi="Times New Roman" w:eastAsia="Times New Roman" w:cs="Times New Roman"/>
        </w:rPr>
        <w:t xml:space="preserve"> </w:t>
      </w:r>
      <w:r>
        <w:rPr>
          <w:rFonts w:ascii="Nirmala UI" w:hAnsi="Nirmala UI" w:eastAsia="Nirmala UI" w:cs="Nirmala UI"/>
        </w:rPr>
        <w:t>புலியின்</w:t>
      </w:r>
      <w:r>
        <w:rPr>
          <w:rFonts w:ascii="Times New Roman" w:hAnsi="Times New Roman" w:eastAsia="Times New Roman" w:cs="Times New Roman"/>
        </w:rPr>
        <w:t xml:space="preserve"> </w:t>
      </w:r>
      <w:r>
        <w:rPr>
          <w:rFonts w:ascii="Nirmala UI" w:hAnsi="Nirmala UI" w:eastAsia="Nirmala UI" w:cs="Nirmala UI"/>
        </w:rPr>
        <w:t>வரலாற்றின்போது</w:t>
      </w:r>
      <w:r>
        <w:rPr>
          <w:rFonts w:ascii="Times New Roman" w:hAnsi="Times New Roman" w:eastAsia="Times New Roman" w:cs="Times New Roman"/>
        </w:rPr>
        <w:t xml:space="preserve"> </w:t>
      </w:r>
      <w:r>
        <w:rPr>
          <w:rFonts w:ascii="Nirmala UI" w:hAnsi="Nirmala UI" w:eastAsia="Nirmala UI" w:cs="Nirmala UI"/>
        </w:rPr>
        <w:t>உள்ளார்ந்த</w:t>
      </w:r>
      <w:r>
        <w:rPr>
          <w:rFonts w:ascii="Times New Roman" w:hAnsi="Times New Roman" w:eastAsia="Times New Roman" w:cs="Times New Roman"/>
        </w:rPr>
        <w:t xml:space="preserve"> </w:t>
      </w:r>
      <w:r>
        <w:rPr>
          <w:rFonts w:ascii="Nirmala UI" w:hAnsi="Nirmala UI" w:eastAsia="Nirmala UI" w:cs="Nirmala UI"/>
        </w:rPr>
        <w:t>மற்றும்</w:t>
      </w:r>
      <w:r>
        <w:rPr>
          <w:rFonts w:ascii="Times New Roman" w:hAnsi="Times New Roman" w:eastAsia="Times New Roman" w:cs="Times New Roman"/>
        </w:rPr>
        <w:t xml:space="preserve"> </w:t>
      </w:r>
      <w:r>
        <w:rPr>
          <w:rFonts w:ascii="Nirmala UI" w:hAnsi="Nirmala UI" w:eastAsia="Nirmala UI" w:cs="Nirmala UI"/>
        </w:rPr>
        <w:t>வெளிப்புறமான</w:t>
      </w:r>
      <w:r>
        <w:rPr>
          <w:rFonts w:ascii="Times New Roman" w:hAnsi="Times New Roman" w:eastAsia="Times New Roman" w:cs="Times New Roman"/>
        </w:rPr>
        <w:t xml:space="preserve"> </w:t>
      </w:r>
      <w:r>
        <w:rPr>
          <w:rFonts w:ascii="Nirmala UI" w:hAnsi="Nirmala UI" w:eastAsia="Nirmala UI" w:cs="Nirmala UI"/>
        </w:rPr>
        <w:t>தீர்க்கதரிசன</w:t>
      </w:r>
      <w:r>
        <w:rPr>
          <w:rFonts w:ascii="Times New Roman" w:hAnsi="Times New Roman" w:eastAsia="Times New Roman" w:cs="Times New Roman"/>
        </w:rPr>
        <w:t xml:space="preserve"> </w:t>
      </w:r>
      <w:r>
        <w:rPr>
          <w:rFonts w:ascii="Nirmala UI" w:hAnsi="Nirmala UI" w:eastAsia="Nirmala UI" w:cs="Nirmala UI"/>
        </w:rPr>
        <w:t>வரலாற்றுக்</w:t>
      </w:r>
      <w:r>
        <w:rPr>
          <w:rFonts w:ascii="Times New Roman" w:hAnsi="Times New Roman" w:eastAsia="Times New Roman" w:cs="Times New Roman"/>
        </w:rPr>
        <w:t xml:space="preserve"> </w:t>
      </w:r>
      <w:r>
        <w:rPr>
          <w:rFonts w:ascii="Nirmala UI" w:hAnsi="Nirmala UI" w:eastAsia="Nirmala UI" w:cs="Nirmala UI"/>
        </w:rPr>
        <w:t>கோட்டினை</w:t>
      </w:r>
      <w:r>
        <w:rPr>
          <w:rFonts w:ascii="Times New Roman" w:hAnsi="Times New Roman" w:eastAsia="Times New Roman" w:cs="Times New Roman"/>
        </w:rPr>
        <w:t xml:space="preserve"> </w:t>
      </w:r>
      <w:r>
        <w:rPr>
          <w:rFonts w:ascii="Nirmala UI" w:hAnsi="Nirmala UI" w:eastAsia="Nirmala UI" w:cs="Nirmala UI"/>
        </w:rPr>
        <w:t>வலியுறுத்துகிறது</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வசனத்தில்</w:t>
      </w:r>
      <w:r>
        <w:rPr>
          <w:rFonts w:ascii="Times New Roman" w:hAnsi="Times New Roman" w:eastAsia="Times New Roman" w:cs="Times New Roman"/>
        </w:rPr>
        <w:t xml:space="preserve"> </w:t>
      </w:r>
      <w:r>
        <w:rPr>
          <w:rFonts w:ascii="Nirmala UI" w:hAnsi="Nirmala UI" w:eastAsia="Nirmala UI" w:cs="Nirmala UI"/>
        </w:rPr>
        <w:t>முத்திரை</w:t>
      </w:r>
      <w:r>
        <w:rPr>
          <w:rFonts w:ascii="Times New Roman" w:hAnsi="Times New Roman" w:eastAsia="Times New Roman" w:cs="Times New Roman"/>
        </w:rPr>
        <w:t xml:space="preserve"> </w:t>
      </w:r>
      <w:r>
        <w:rPr>
          <w:rFonts w:ascii="Nirmala UI" w:hAnsi="Nirmala UI" w:eastAsia="Nirmala UI" w:cs="Nirmala UI"/>
        </w:rPr>
        <w:t>நீக்கப்பட்டு</w:t>
      </w:r>
      <w:r>
        <w:rPr>
          <w:rFonts w:ascii="Times New Roman" w:hAnsi="Times New Roman" w:eastAsia="Times New Roman" w:cs="Times New Roman"/>
        </w:rPr>
        <w:t xml:space="preserve"> </w:t>
      </w:r>
      <w:r>
        <w:rPr>
          <w:rFonts w:ascii="Nirmala UI" w:hAnsi="Nirmala UI" w:eastAsia="Nirmala UI" w:cs="Nirmala UI"/>
        </w:rPr>
        <w:t>வெளிப்படுத்தப்படும்</w:t>
      </w:r>
      <w:r>
        <w:rPr>
          <w:rFonts w:ascii="Times New Roman" w:hAnsi="Times New Roman" w:eastAsia="Times New Roman" w:cs="Times New Roman"/>
        </w:rPr>
        <w:t xml:space="preserve"> </w:t>
      </w:r>
      <w:r>
        <w:rPr>
          <w:rFonts w:ascii="Nirmala UI" w:hAnsi="Nirmala UI" w:eastAsia="Nirmala UI" w:cs="Nirmala UI"/>
        </w:rPr>
        <w:t>சத்தியங்கள்</w:t>
      </w:r>
      <w:r>
        <w:rPr>
          <w:rFonts w:ascii="Times New Roman" w:hAnsi="Times New Roman" w:eastAsia="Times New Roman" w:cs="Times New Roman"/>
        </w:rPr>
        <w:t xml:space="preserve">, </w:t>
      </w:r>
      <w:r>
        <w:rPr>
          <w:rFonts w:ascii="Nirmala UI" w:hAnsi="Nirmala UI" w:eastAsia="Nirmala UI" w:cs="Nirmala UI"/>
        </w:rPr>
        <w:t>கிறிஸ்து</w:t>
      </w:r>
      <w:r>
        <w:rPr>
          <w:rFonts w:ascii="Times New Roman" w:hAnsi="Times New Roman" w:eastAsia="Times New Roman" w:cs="Times New Roman"/>
        </w:rPr>
        <w:t xml:space="preserve"> </w:t>
      </w:r>
      <w:r>
        <w:rPr>
          <w:rFonts w:ascii="Nirmala UI" w:hAnsi="Nirmala UI" w:eastAsia="Nirmala UI" w:cs="Nirmala UI"/>
        </w:rPr>
        <w:t>தமது</w:t>
      </w:r>
      <w:r>
        <w:rPr>
          <w:rFonts w:ascii="Times New Roman" w:hAnsi="Times New Roman" w:eastAsia="Times New Roman" w:cs="Times New Roman"/>
        </w:rPr>
        <w:t xml:space="preserve"> </w:t>
      </w:r>
      <w:r>
        <w:rPr>
          <w:rFonts w:ascii="Nirmala UI" w:hAnsi="Nirmala UI" w:eastAsia="Nirmala UI" w:cs="Nirmala UI"/>
        </w:rPr>
        <w:t>ஜனங்களில்</w:t>
      </w:r>
      <w:r>
        <w:rPr>
          <w:rFonts w:ascii="Times New Roman" w:hAnsi="Times New Roman" w:eastAsia="Times New Roman" w:cs="Times New Roman"/>
        </w:rPr>
        <w:t xml:space="preserve"> </w:t>
      </w:r>
      <w:r>
        <w:rPr>
          <w:rFonts w:ascii="Nirmala UI" w:hAnsi="Nirmala UI" w:eastAsia="Nirmala UI" w:cs="Nirmala UI"/>
        </w:rPr>
        <w:t>அடையாளப்படுத்தி</w:t>
      </w:r>
      <w:r>
        <w:rPr>
          <w:rFonts w:ascii="Times New Roman" w:hAnsi="Times New Roman" w:eastAsia="Times New Roman" w:cs="Times New Roman"/>
        </w:rPr>
        <w:t xml:space="preserve"> </w:t>
      </w:r>
      <w:r>
        <w:rPr>
          <w:rFonts w:ascii="Nirmala UI" w:hAnsi="Nirmala UI" w:eastAsia="Nirmala UI" w:cs="Nirmala UI"/>
        </w:rPr>
        <w:t>நிறைவேற்ற</w:t>
      </w:r>
      <w:r>
        <w:rPr>
          <w:rFonts w:ascii="Times New Roman" w:hAnsi="Times New Roman" w:eastAsia="Times New Roman" w:cs="Times New Roman"/>
        </w:rPr>
        <w:t xml:space="preserve"> </w:t>
      </w:r>
      <w:r>
        <w:rPr>
          <w:rFonts w:ascii="Nirmala UI" w:hAnsi="Nirmala UI" w:eastAsia="Nirmala UI" w:cs="Nirmala UI"/>
        </w:rPr>
        <w:t>வந்த</w:t>
      </w:r>
      <w:r>
        <w:rPr>
          <w:rFonts w:ascii="Times New Roman" w:hAnsi="Times New Roman" w:eastAsia="Times New Roman" w:cs="Times New Roman"/>
        </w:rPr>
        <w:t xml:space="preserve"> </w:t>
      </w:r>
      <w:r>
        <w:rPr>
          <w:rFonts w:ascii="Nirmala UI" w:hAnsi="Nirmala UI" w:eastAsia="Nirmala UI" w:cs="Nirmala UI"/>
        </w:rPr>
        <w:t>உள்ளார்ந்த</w:t>
      </w:r>
      <w:r>
        <w:rPr>
          <w:rFonts w:ascii="Times New Roman" w:hAnsi="Times New Roman" w:eastAsia="Times New Roman" w:cs="Times New Roman"/>
        </w:rPr>
        <w:t xml:space="preserve"> </w:t>
      </w:r>
      <w:r>
        <w:rPr>
          <w:rFonts w:ascii="Nirmala UI" w:hAnsi="Nirmala UI" w:eastAsia="Nirmala UI" w:cs="Nirmala UI"/>
        </w:rPr>
        <w:t>மற்றும்</w:t>
      </w:r>
      <w:r>
        <w:rPr>
          <w:rFonts w:ascii="Times New Roman" w:hAnsi="Times New Roman" w:eastAsia="Times New Roman" w:cs="Times New Roman"/>
        </w:rPr>
        <w:t xml:space="preserve"> </w:t>
      </w:r>
      <w:r>
        <w:rPr>
          <w:rFonts w:ascii="Nirmala UI" w:hAnsi="Nirmala UI" w:eastAsia="Nirmala UI" w:cs="Nirmala UI"/>
        </w:rPr>
        <w:t>வெளிப்புறமான</w:t>
      </w:r>
      <w:r>
        <w:rPr>
          <w:rFonts w:ascii="Times New Roman" w:hAnsi="Times New Roman" w:eastAsia="Times New Roman" w:cs="Times New Roman"/>
        </w:rPr>
        <w:t xml:space="preserve"> </w:t>
      </w:r>
      <w:r>
        <w:rPr>
          <w:rFonts w:ascii="Nirmala UI" w:hAnsi="Nirmala UI" w:eastAsia="Nirmala UI" w:cs="Nirmala UI"/>
        </w:rPr>
        <w:t>சத்தியக்</w:t>
      </w:r>
      <w:r>
        <w:rPr>
          <w:rFonts w:ascii="Times New Roman" w:hAnsi="Times New Roman" w:eastAsia="Times New Roman" w:cs="Times New Roman"/>
        </w:rPr>
        <w:t xml:space="preserve"> </w:t>
      </w:r>
      <w:r>
        <w:rPr>
          <w:rFonts w:ascii="Nirmala UI" w:hAnsi="Nirmala UI" w:eastAsia="Nirmala UI" w:cs="Nirmala UI"/>
        </w:rPr>
        <w:t>கோடுகளை</w:t>
      </w:r>
      <w:r>
        <w:rPr>
          <w:rFonts w:ascii="Times New Roman" w:hAnsi="Times New Roman" w:eastAsia="Times New Roman" w:cs="Times New Roman"/>
        </w:rPr>
        <w:t xml:space="preserve"> </w:t>
      </w:r>
      <w:r>
        <w:rPr>
          <w:rFonts w:ascii="Nirmala UI" w:hAnsi="Nirmala UI" w:eastAsia="Nirmala UI" w:cs="Nirmala UI"/>
        </w:rPr>
        <w:t>இரண்டையும்</w:t>
      </w:r>
      <w:r>
        <w:rPr>
          <w:rFonts w:ascii="Times New Roman" w:hAnsi="Times New Roman" w:eastAsia="Times New Roman" w:cs="Times New Roman"/>
        </w:rPr>
        <w:t xml:space="preserve"> </w:t>
      </w:r>
      <w:r>
        <w:rPr>
          <w:rFonts w:ascii="Nirmala UI" w:hAnsi="Nirmala UI" w:eastAsia="Nirmala UI" w:cs="Nirmala UI"/>
        </w:rPr>
        <w:t>பிரதிநிதித்துவப்படுத்துகின்றன</w:t>
      </w:r>
      <w:r>
        <w:rPr>
          <w:rFonts w:ascii="Times New Roman" w:hAnsi="Times New Roman" w:eastAsia="Times New Roman" w:cs="Times New Roman"/>
        </w:rPr>
        <w:t xml:space="preserve">. </w:t>
      </w:r>
      <w:r>
        <w:rPr>
          <w:rFonts w:ascii="Nirmala UI" w:hAnsi="Nirmala UI" w:eastAsia="Nirmala UI" w:cs="Nirmala UI"/>
        </w:rPr>
        <w:t>தெய்வீகத்துடன்</w:t>
      </w:r>
      <w:r>
        <w:rPr>
          <w:rFonts w:ascii="Times New Roman" w:hAnsi="Times New Roman" w:eastAsia="Times New Roman" w:cs="Times New Roman"/>
        </w:rPr>
        <w:t xml:space="preserve"> </w:t>
      </w:r>
      <w:r>
        <w:rPr>
          <w:rFonts w:ascii="Nirmala UI" w:hAnsi="Nirmala UI" w:eastAsia="Nirmala UI" w:cs="Nirmala UI"/>
        </w:rPr>
        <w:t>இணைந்த</w:t>
      </w:r>
      <w:r>
        <w:rPr>
          <w:rFonts w:ascii="Times New Roman" w:hAnsi="Times New Roman" w:eastAsia="Times New Roman" w:cs="Times New Roman"/>
        </w:rPr>
        <w:t xml:space="preserve"> </w:t>
      </w:r>
      <w:r>
        <w:rPr>
          <w:rFonts w:ascii="Nirmala UI" w:hAnsi="Nirmala UI" w:eastAsia="Nirmala UI" w:cs="Nirmala UI"/>
        </w:rPr>
        <w:t>மனிதத்துவம்</w:t>
      </w:r>
      <w:r>
        <w:rPr>
          <w:rFonts w:ascii="Times New Roman" w:hAnsi="Times New Roman" w:eastAsia="Times New Roman" w:cs="Times New Roman"/>
        </w:rPr>
        <w:t xml:space="preserve"> </w:t>
      </w:r>
      <w:r>
        <w:rPr>
          <w:rFonts w:ascii="Nirmala UI" w:hAnsi="Nirmala UI" w:eastAsia="Nirmala UI" w:cs="Nirmala UI"/>
        </w:rPr>
        <w:t>பாவஞ்செய்யாது</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சத்தியம்</w:t>
      </w:r>
      <w:r>
        <w:rPr>
          <w:rFonts w:ascii="Times New Roman" w:hAnsi="Times New Roman" w:eastAsia="Times New Roman" w:cs="Times New Roman"/>
        </w:rPr>
        <w:t xml:space="preserve">, </w:t>
      </w:r>
      <w:r>
        <w:rPr>
          <w:rFonts w:ascii="Nirmala UI" w:hAnsi="Nirmala UI" w:eastAsia="Nirmala UI" w:cs="Nirmala UI"/>
        </w:rPr>
        <w:t>அறிவு</w:t>
      </w:r>
      <w:r>
        <w:rPr>
          <w:rFonts w:ascii="Times New Roman" w:hAnsi="Times New Roman" w:eastAsia="Times New Roman" w:cs="Times New Roman"/>
        </w:rPr>
        <w:t xml:space="preserve"> </w:t>
      </w:r>
      <w:r>
        <w:rPr>
          <w:rFonts w:ascii="Nirmala UI" w:hAnsi="Nirmala UI" w:eastAsia="Nirmala UI" w:cs="Nirmala UI"/>
        </w:rPr>
        <w:t>முத்திரை</w:t>
      </w:r>
      <w:r>
        <w:rPr>
          <w:rFonts w:ascii="Times New Roman" w:hAnsi="Times New Roman" w:eastAsia="Times New Roman" w:cs="Times New Roman"/>
        </w:rPr>
        <w:t xml:space="preserve"> </w:t>
      </w:r>
      <w:r>
        <w:rPr>
          <w:rFonts w:ascii="Nirmala UI" w:hAnsi="Nirmala UI" w:eastAsia="Nirmala UI" w:cs="Nirmala UI"/>
        </w:rPr>
        <w:t>நீக்கப்படுவதின்</w:t>
      </w:r>
      <w:r>
        <w:rPr>
          <w:rFonts w:ascii="Times New Roman" w:hAnsi="Times New Roman" w:eastAsia="Times New Roman" w:cs="Times New Roman"/>
        </w:rPr>
        <w:t xml:space="preserve"> </w:t>
      </w:r>
      <w:r>
        <w:rPr>
          <w:rFonts w:ascii="Nirmala UI" w:hAnsi="Nirmala UI" w:eastAsia="Nirmala UI" w:cs="Nirmala UI"/>
        </w:rPr>
        <w:t>விளைவுடன்</w:t>
      </w:r>
      <w:r>
        <w:rPr>
          <w:rFonts w:ascii="Times New Roman" w:hAnsi="Times New Roman" w:eastAsia="Times New Roman" w:cs="Times New Roman"/>
        </w:rPr>
        <w:t xml:space="preserve"> </w:t>
      </w:r>
      <w:r>
        <w:rPr>
          <w:rFonts w:ascii="Nirmala UI" w:hAnsi="Nirmala UI" w:eastAsia="Nirmala UI" w:cs="Nirmala UI"/>
        </w:rPr>
        <w:t>தொடர்புடைய</w:t>
      </w:r>
      <w:r>
        <w:rPr>
          <w:rFonts w:ascii="Times New Roman" w:hAnsi="Times New Roman" w:eastAsia="Times New Roman" w:cs="Times New Roman"/>
        </w:rPr>
        <w:t xml:space="preserve"> </w:t>
      </w:r>
      <w:r>
        <w:rPr>
          <w:rFonts w:ascii="Nirmala UI" w:hAnsi="Nirmala UI" w:eastAsia="Nirmala UI" w:cs="Nirmala UI"/>
        </w:rPr>
        <w:t>ஒளியில்</w:t>
      </w:r>
      <w:r>
        <w:rPr>
          <w:rFonts w:ascii="Times New Roman" w:hAnsi="Times New Roman" w:eastAsia="Times New Roman" w:cs="Times New Roman"/>
        </w:rPr>
        <w:t xml:space="preserve"> </w:t>
      </w:r>
      <w:r>
        <w:rPr>
          <w:rFonts w:ascii="Nirmala UI" w:hAnsi="Nirmala UI" w:eastAsia="Nirmala UI" w:cs="Nirmala UI"/>
        </w:rPr>
        <w:t>பிரதிநிதித்துவப்படுத்தப்படுகிறது</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கடைசி</w:t>
      </w:r>
      <w:r>
        <w:rPr>
          <w:rFonts w:ascii="Times New Roman" w:hAnsi="Times New Roman" w:eastAsia="Times New Roman" w:cs="Times New Roman"/>
        </w:rPr>
        <w:t xml:space="preserve"> </w:t>
      </w:r>
      <w:r>
        <w:rPr>
          <w:rFonts w:ascii="Nirmala UI" w:hAnsi="Nirmala UI" w:eastAsia="Nirmala UI" w:cs="Nirmala UI"/>
        </w:rPr>
        <w:t>நாட்களில்</w:t>
      </w:r>
      <w:r>
        <w:rPr>
          <w:rFonts w:ascii="Times New Roman" w:hAnsi="Times New Roman" w:eastAsia="Times New Roman" w:cs="Times New Roman"/>
        </w:rPr>
        <w:t xml:space="preserve"> </w:t>
      </w:r>
      <w:r>
        <w:rPr>
          <w:rFonts w:ascii="Nirmala UI" w:hAnsi="Nirmala UI" w:eastAsia="Nirmala UI" w:cs="Nirmala UI"/>
        </w:rPr>
        <w:t>தேவனுடைய</w:t>
      </w:r>
      <w:r>
        <w:rPr>
          <w:rFonts w:ascii="Times New Roman" w:hAnsi="Times New Roman" w:eastAsia="Times New Roman" w:cs="Times New Roman"/>
        </w:rPr>
        <w:t xml:space="preserve"> </w:t>
      </w:r>
      <w:r>
        <w:rPr>
          <w:rFonts w:ascii="Nirmala UI" w:hAnsi="Nirmala UI" w:eastAsia="Nirmala UI" w:cs="Nirmala UI"/>
        </w:rPr>
        <w:t>ஜனங்களின்</w:t>
      </w:r>
      <w:r>
        <w:rPr>
          <w:rFonts w:ascii="Times New Roman" w:hAnsi="Times New Roman" w:eastAsia="Times New Roman" w:cs="Times New Roman"/>
        </w:rPr>
        <w:t xml:space="preserve"> </w:t>
      </w:r>
      <w:r>
        <w:rPr>
          <w:rFonts w:ascii="Nirmala UI" w:hAnsi="Nirmala UI" w:eastAsia="Nirmala UI" w:cs="Nirmala UI"/>
        </w:rPr>
        <w:t>உள்ளார்ந்த</w:t>
      </w:r>
      <w:r>
        <w:rPr>
          <w:rFonts w:ascii="Times New Roman" w:hAnsi="Times New Roman" w:eastAsia="Times New Roman" w:cs="Times New Roman"/>
        </w:rPr>
        <w:t xml:space="preserve"> </w:t>
      </w:r>
      <w:r>
        <w:rPr>
          <w:rFonts w:ascii="Nirmala UI" w:hAnsi="Nirmala UI" w:eastAsia="Nirmala UI" w:cs="Nirmala UI"/>
        </w:rPr>
        <w:t>சத்தியத்தை</w:t>
      </w:r>
      <w:r>
        <w:rPr>
          <w:rFonts w:ascii="Times New Roman" w:hAnsi="Times New Roman" w:eastAsia="Times New Roman" w:cs="Times New Roman"/>
        </w:rPr>
        <w:t xml:space="preserve"> </w:t>
      </w:r>
      <w:r>
        <w:rPr>
          <w:rFonts w:ascii="Nirmala UI" w:hAnsi="Nirmala UI" w:eastAsia="Nirmala UI" w:cs="Nirmala UI"/>
        </w:rPr>
        <w:t>பிரதிநிதித்துவப்படுத்துகிறது</w:t>
      </w:r>
      <w:r>
        <w:rPr>
          <w:rFonts w:ascii="Times New Roman" w:hAnsi="Times New Roman" w:eastAsia="Times New Roman" w:cs="Times New Roman"/>
        </w:rPr>
        <w:t xml:space="preserve">. </w:t>
      </w:r>
      <w:r>
        <w:rPr>
          <w:rFonts w:ascii="Nirmala UI" w:hAnsi="Nirmala UI" w:eastAsia="Nirmala UI" w:cs="Nirmala UI"/>
        </w:rPr>
        <w:t>உலகத்தை</w:t>
      </w:r>
      <w:r>
        <w:rPr>
          <w:rFonts w:ascii="Times New Roman" w:hAnsi="Times New Roman" w:eastAsia="Times New Roman" w:cs="Times New Roman"/>
        </w:rPr>
        <w:t xml:space="preserve"> </w:t>
      </w:r>
      <w:r>
        <w:rPr>
          <w:rFonts w:ascii="Nirmala UI" w:hAnsi="Nirmala UI" w:eastAsia="Nirmala UI" w:cs="Nirmala UI"/>
        </w:rPr>
        <w:t>அர்மகெத்தோனுக்கு</w:t>
      </w:r>
      <w:r>
        <w:rPr>
          <w:rFonts w:ascii="Times New Roman" w:hAnsi="Times New Roman" w:eastAsia="Times New Roman" w:cs="Times New Roman"/>
        </w:rPr>
        <w:t xml:space="preserve"> </w:t>
      </w:r>
      <w:r>
        <w:rPr>
          <w:rFonts w:ascii="Nirmala UI" w:hAnsi="Nirmala UI" w:eastAsia="Nirmala UI" w:cs="Nirmala UI"/>
        </w:rPr>
        <w:t>வழிநடத்தும்</w:t>
      </w:r>
      <w:r>
        <w:rPr>
          <w:rFonts w:ascii="Times New Roman" w:hAnsi="Times New Roman" w:eastAsia="Times New Roman" w:cs="Times New Roman"/>
        </w:rPr>
        <w:t xml:space="preserve"> </w:t>
      </w:r>
      <w:r>
        <w:rPr>
          <w:rFonts w:ascii="Nirmala UI" w:hAnsi="Nirmala UI" w:eastAsia="Nirmala UI" w:cs="Nirmala UI"/>
        </w:rPr>
        <w:t>அதிகாரங்களுக்கிடையேயான</w:t>
      </w:r>
      <w:r>
        <w:rPr>
          <w:rFonts w:ascii="Times New Roman" w:hAnsi="Times New Roman" w:eastAsia="Times New Roman" w:cs="Times New Roman"/>
        </w:rPr>
        <w:t xml:space="preserve"> </w:t>
      </w:r>
      <w:r>
        <w:rPr>
          <w:rFonts w:ascii="Nirmala UI" w:hAnsi="Nirmala UI" w:eastAsia="Nirmala UI" w:cs="Nirmala UI"/>
        </w:rPr>
        <w:t>போராட்டத்தால்</w:t>
      </w:r>
      <w:r>
        <w:rPr>
          <w:rFonts w:ascii="Times New Roman" w:hAnsi="Times New Roman" w:eastAsia="Times New Roman" w:cs="Times New Roman"/>
        </w:rPr>
        <w:t xml:space="preserve"> </w:t>
      </w:r>
      <w:r>
        <w:rPr>
          <w:rFonts w:ascii="Nirmala UI" w:hAnsi="Nirmala UI" w:eastAsia="Nirmala UI" w:cs="Nirmala UI"/>
        </w:rPr>
        <w:t>பிரதிநிதித்துவப்படுத்தப்படும்</w:t>
      </w:r>
      <w:r>
        <w:rPr>
          <w:rFonts w:ascii="Times New Roman" w:hAnsi="Times New Roman" w:eastAsia="Times New Roman" w:cs="Times New Roman"/>
        </w:rPr>
        <w:t xml:space="preserve"> </w:t>
      </w:r>
      <w:r>
        <w:rPr>
          <w:rFonts w:ascii="Nirmala UI" w:hAnsi="Nirmala UI" w:eastAsia="Nirmala UI" w:cs="Nirmala UI"/>
        </w:rPr>
        <w:t>ஒளி</w:t>
      </w:r>
      <w:r>
        <w:rPr>
          <w:rFonts w:ascii="Times New Roman" w:hAnsi="Times New Roman" w:eastAsia="Times New Roman" w:cs="Times New Roman"/>
        </w:rPr>
        <w:t xml:space="preserve">, </w:t>
      </w:r>
      <w:r>
        <w:rPr>
          <w:rFonts w:ascii="Nirmala UI" w:hAnsi="Nirmala UI" w:eastAsia="Nirmala UI" w:cs="Nirmala UI"/>
        </w:rPr>
        <w:t>கடைசி</w:t>
      </w:r>
      <w:r>
        <w:rPr>
          <w:rFonts w:ascii="Times New Roman" w:hAnsi="Times New Roman" w:eastAsia="Times New Roman" w:cs="Times New Roman"/>
        </w:rPr>
        <w:t xml:space="preserve"> </w:t>
      </w:r>
      <w:r>
        <w:rPr>
          <w:rFonts w:ascii="Nirmala UI" w:hAnsi="Nirmala UI" w:eastAsia="Nirmala UI" w:cs="Nirmala UI"/>
        </w:rPr>
        <w:t>நாட்களில்</w:t>
      </w:r>
      <w:r>
        <w:rPr>
          <w:rFonts w:ascii="Times New Roman" w:hAnsi="Times New Roman" w:eastAsia="Times New Roman" w:cs="Times New Roman"/>
        </w:rPr>
        <w:t xml:space="preserve"> </w:t>
      </w:r>
      <w:r>
        <w:rPr>
          <w:rFonts w:ascii="Nirmala UI" w:hAnsi="Nirmala UI" w:eastAsia="Nirmala UI" w:cs="Nirmala UI"/>
        </w:rPr>
        <w:t>தேவனுடைய</w:t>
      </w:r>
      <w:r>
        <w:rPr>
          <w:rFonts w:ascii="Times New Roman" w:hAnsi="Times New Roman" w:eastAsia="Times New Roman" w:cs="Times New Roman"/>
        </w:rPr>
        <w:t xml:space="preserve"> </w:t>
      </w:r>
      <w:r>
        <w:rPr>
          <w:rFonts w:ascii="Nirmala UI" w:hAnsi="Nirmala UI" w:eastAsia="Nirmala UI" w:cs="Nirmala UI"/>
        </w:rPr>
        <w:t>ஜனங்களின்</w:t>
      </w:r>
      <w:r>
        <w:rPr>
          <w:rFonts w:ascii="Times New Roman" w:hAnsi="Times New Roman" w:eastAsia="Times New Roman" w:cs="Times New Roman"/>
        </w:rPr>
        <w:t xml:space="preserve"> </w:t>
      </w:r>
      <w:r>
        <w:rPr>
          <w:rFonts w:ascii="Nirmala UI" w:hAnsi="Nirmala UI" w:eastAsia="Nirmala UI" w:cs="Nirmala UI"/>
        </w:rPr>
        <w:t>வெளிப்புறமான</w:t>
      </w:r>
      <w:r>
        <w:rPr>
          <w:rFonts w:ascii="Times New Roman" w:hAnsi="Times New Roman" w:eastAsia="Times New Roman" w:cs="Times New Roman"/>
        </w:rPr>
        <w:t xml:space="preserve"> </w:t>
      </w:r>
      <w:r>
        <w:rPr>
          <w:rFonts w:ascii="Nirmala UI" w:hAnsi="Nirmala UI" w:eastAsia="Nirmala UI" w:cs="Nirmala UI"/>
        </w:rPr>
        <w:t>சத்தியமாகும்</w:t>
      </w:r>
      <w:r>
        <w:rPr>
          <w:rFonts w:ascii="Times New Roman" w:hAnsi="Times New Roman" w:eastAsia="Times New Roman" w:cs="Times New Roman"/>
        </w:rPr>
        <w:t>.</w:t>
      </w:r>
    </w:p>
    <w:p>
      <w:pPr>
        <w:pStyle w:val="ArticleBody"/>
        <w:jc w:val="left"/>
      </w:pPr>
      <w:r>
        <w:rPr>
          <w:rFonts w:ascii="Myanmar Text" w:hAnsi="Myanmar Text" w:eastAsia="Myanmar Text" w:cs="Myanmar Text"/>
        </w:rPr>
        <w:t>၎င်းလေ့လာမှုကို</w:t>
      </w:r>
      <w:r>
        <w:rPr>
          <w:rFonts w:ascii="Times New Roman" w:hAnsi="Times New Roman" w:eastAsia="Times New Roman" w:cs="Times New Roman"/>
        </w:rPr>
        <w:t xml:space="preserve"> </w:t>
      </w:r>
      <w:r>
        <w:rPr>
          <w:rFonts w:ascii="Myanmar Text" w:hAnsi="Myanmar Text" w:eastAsia="Myanmar Text" w:cs="Myanmar Text"/>
        </w:rPr>
        <w:t>နောက်ဆောင်းပါးတွင်</w:t>
      </w:r>
      <w:r>
        <w:rPr>
          <w:rFonts w:ascii="Times New Roman" w:hAnsi="Times New Roman" w:eastAsia="Times New Roman" w:cs="Times New Roman"/>
        </w:rPr>
        <w:t xml:space="preserve"> </w:t>
      </w:r>
      <w:r>
        <w:rPr>
          <w:rFonts w:ascii="Myanmar Text" w:hAnsi="Myanmar Text" w:eastAsia="Myanmar Text" w:cs="Myanmar Text"/>
        </w:rPr>
        <w:t>ဆက်လက်တင်ပြမည်။</w:t>
      </w:r>
    </w:p>
    <w:p>
      <w:pPr>
        <w:pStyle w:val="ArticleScripture"/>
        <w:jc w:val="left"/>
      </w:pPr>
      <w:r>
        <w:rPr>
          <w:rFonts w:ascii="Times New Roman" w:hAnsi="Times New Roman" w:eastAsia="Times New Roman" w:cs="Times New Roman"/>
        </w:rPr>
        <w:t>Atɔfofoe Yehowa tsi gbɔ na nye ake, be, Eye nè, vi amegbetɔ, lɔ atikpu aɖe na wò ŋutɔ, eye nàŋlɔ ɖe edzi be, Na Yuda, kple Israel viwo siwo nye eƒe hadɔwɔlawo: emegbe nalɔ atikpu bubu aɖe, eye nàŋlɔ ɖe edzi be, Na Yosef, Efraim ƒe atikpu, kple Israel ƒe aƒe bliboa siwo nye eƒe hadɔwɔlawo: Eye nàtsɔ wo ade asi kple asi wo dometɔa ɖeka me, woanye atikpu ɖeka le wò asi me. Eye ne wò amewo ƒe viwo agblɔ na wò be, Àɖe mía fia nu si fiafiam le esiawo me oa? Nàgblɔ na wo be, Ale Aƒetɔ Yehowa gblɔe ene, Kpɔ ɖa, matsɔ Yosef ƒe atikpu, si le Efraim ƒe asi me, kple Israel ƒe tribeswo, eƒe xɔlɔawo, eye matsɔ wo ade eŋu, si ke nye Yuda ƒe atikpu la, eye mawɔ wo ɖe atikpu ɖeka me, eye woanye ɖeka le nye asi me. Eye atikpu siwo dzi nèŋlɔ la anɔ wò asi me le wo ŋku me. Eye nàgblɔ na wo be, Ale Aƒetɔ Yehowa gblɔe ene, Kpɔ ɖa, matsɔ Israel viwo tso dukɔwo dome, afi siwo yi la, eye maƒo wo tso afisiafi, eye mava kplɔ wo ava wo ŋutɔ ƒe anyigba dzi: Eye mawɔ wo dukɔ ɖeka le anyigba la dzi le Israel towo dzi; eye fia ɖeka anɔ fia na wo katã: eye womaganye dukɔ eve o, ne woaɖe mawuwo ƒe fiaɖuƒe eve me ake kura o: Womagblẽ ɖokuiwo ɖi ake kple wo trɔsubɔsubɔwo o, alo kple wo nu abɔbɔwo o, alo kple wo nuvɔɖiwo dometɔ aɖeke o: ke boŋ mada wo tso wo nɔƒewo katã me, afi siwo me wowɔ nuvɔ la, eye makɔ wo: ale woanye nye amewo, eye nyea manye wo ƒe Mawu. Eye David, nye dɔla, anye fia na wo; eye wo katã anɔ lãkpaɖela ɖeka te: woatsɔa míaƒe kpeɖodziwo ado go, eye woalé nye sewo me, eye woawɔ wo. Eye woanɔ anyigba si metsɔ na nye dɔla Yakob, afi si miafefewo nɔ la dzi; eye woanɔ edzi, woawoe kple wo viwo, kple wo viwo ƒe viwo tegbee: eye nye dɔla David anye wo ƒe amegã tegbee. Eye gawu la, mawɔ ŋutifafa ƒe nubabla kpli wo; anye mavɔmavɔ ƒe nubabla kpli wo: eye maɖo wo, eye matsi wo ɖe edzi, eye matsɔ nye Kɔkɔeƒe aɖo wo dome tegbee. Nye agbadɔ hã anɔ kpli wo: ɛ, manye wo ƒe Mawu, eye woanye nye amewo. Eye dukɔwo anya be nyee nye Yehowa si kɔ Israel na, ne nye Kɔkɔeƒe anɔ wo dome tegbee. Ezekiel 37:15–28.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ya Danieli - Namba Moja Mia na Ishirini na Tano</dc:title>
  <dc:subject>Kubulua Bupurōfeti bo Bohlokwa: Go Hlalosa Daniele 11:40 le Ditlamorago tša Yona go Bokriste bja Sebjalebjale</dc:subject>
  <dc:creator>Jeff Pippenger</dc:creator>
  <cp:keywords/>
  <dc:description>Generated by ArticleDigger from daniel\125_daniel.json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