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Seratus Tiga Puluh Satu</w:t>
      </w:r>
    </w:p>
    <w:p>
      <w:pPr>
        <w:pStyle w:val="ArticleSubtitle"/>
        <w:jc w:val="left"/>
      </w:pPr>
      <w:r>
        <w:rPr>
          <w:rFonts w:ascii="Arial" w:hAnsi="Arial" w:eastAsia="Arial" w:cs="Arial"/>
        </w:rPr>
        <w:t>Membuka Tenunan Kenabian: Menghubungkan Titik-Titik dari Wahyu kepada Realiti Masa Kini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Dingwalane tša pele re lemogile gore ba-Millerite ba be ba lemoga gore ba phethagatša seswantšho sa dikgarebe tše lesome, Habakuku kgaolo ya bobedi le Hesekiele kgaolo ya lesomepedi, ditemana tša masomepedi-tee go fihla go masomepedi-seswai. Ditemana tša go Hesekiele di bontšha gore ge ditemana tše tše tharo tša boporofeta di phethagala ka botlalo mehleng ya bofelo, “poelo ya pono e nngwe le e nngwe” e tla phethagala. Kgaetšedi White le yena o bolela ka tiragalo ye.</w:t>
      </w:r>
    </w:p>
    <w:p>
      <w:pPr>
        <w:pStyle w:val="ArticleScripture"/>
        <w:jc w:val="left"/>
      </w:pPr>
      <w:r>
        <w:rPr>
          <w:rFonts w:ascii="Times New Roman" w:hAnsi="Times New Roman" w:eastAsia="Times New Roman" w:cs="Times New Roman"/>
        </w:rPr>
        <w:t>“Dalam Wahyu, semua kitab dalam Alkitab bertemu dan berakhir. Di sinilah pelengkap kitab Daniel. Yang satu adalah nubuat; yang lain adalah wahyu. Kitab yang dimeteraikan itu bukanlah Wahyu, melainkan bagian dari nubuat Daniel yang berkaitan dengan hari-hari terakhir. Malaikat itu memerintahkan, ‘Tetapi engkau, hai Daniel, sembunyikanlah segala firman itu dan meteraikanlah kitab itu sampai pada zaman akhir.’ Daniel 12:4.” Kisah Para Rasul, 585.</w:t>
      </w:r>
    </w:p>
    <w:p>
      <w:pPr>
        <w:pStyle w:val="ArticleBody"/>
        <w:jc w:val="left"/>
      </w:pPr>
      <w:r>
        <w:rPr>
          <w:rFonts w:ascii="Times New Roman" w:hAnsi="Times New Roman" w:eastAsia="Times New Roman" w:cs="Times New Roman"/>
        </w:rPr>
        <w:t>Setšwantšho sa dikgarebe tše lesome se boeletšwa ka tlhaka ka tlhaka nakong ya go swaiwa ga ba dikete tše lekgolo-masomenne-nne, yeo e thomilego ka la 11 Setemere 2001 gomme e fela ge mojako o tswalelwa dikgarebe tše di hlokago bohlale molaong wa Sontaga wo o sa felago go tla. Mo nakong yeo ya histori, khuetšo ya pono ye nngwe le ye nngwe e emetšwego ka gore “dipukung ka moka tša Beibele di kopana gomme di felela.”</w:t>
      </w:r>
    </w:p>
    <w:p>
      <w:pPr>
        <w:pStyle w:val="ArticleBody"/>
        <w:jc w:val="left"/>
      </w:pPr>
      <w:r>
        <w:rPr>
          <w:rFonts w:ascii="Times New Roman" w:hAnsi="Times New Roman" w:eastAsia="Times New Roman" w:cs="Times New Roman"/>
        </w:rPr>
        <w:t>Dalam rencana yang lalu, kita telah membangunkan satu landasan pemahaman untuk mengemukakan garis sejarah luaran yang dilambangkan dalam ayat empat puluh Daniel sebelas, yang mewakili sejarah politik tanduk Republikan bagi binatang dari bumi itu. Sejarah itu berjalan selari dengan sejarah keagamaan tanduk Protestan sejati bagi binatang dari bumi itu. Kita telah mengenal pasti beberapa garis nubuatan yang menangani tanduk Republikan bagi binatang dari bumi itu, dan sedang meletakkan garis-garis tersebut pada sejarah nubuatan yang bermula pada waktu kesudahan pada tahun 1989.</w:t>
      </w:r>
    </w:p>
    <w:p>
      <w:pPr>
        <w:pStyle w:val="ArticleBody"/>
        <w:jc w:val="left"/>
      </w:pPr>
      <w:r>
        <w:rPr>
          <w:rFonts w:ascii="Times New Roman" w:hAnsi="Times New Roman" w:eastAsia="Times New Roman" w:cs="Times New Roman"/>
        </w:rPr>
        <w:t>Isikhathi sesiprofetho sesilo somhlaba esaqala ngo-1776, sasesiphetha ngesikhathi sokuphela ngo-1798, siyilo umugqa esihlose ukuwusebenzisa emzamweni wokuhlanganisa ndawonye yonke imigqa esesebenza manje. Isikhathi sika-1776 kuya ku-1798 sithwala uphawu luka-Alfa no-Omega, ngoba siqala futhi siphetha ngesenzo somthetho, okuyikho ukukhuluma kwesizwe.</w:t>
      </w:r>
    </w:p>
    <w:p>
      <w:pPr>
        <w:pStyle w:val="ArticleScripture"/>
        <w:jc w:val="left"/>
      </w:pPr>
      <w:r>
        <w:rPr>
          <w:rFonts w:ascii="Times New Roman" w:hAnsi="Times New Roman" w:eastAsia="Times New Roman" w:cs="Times New Roman"/>
        </w:rPr>
        <w:t>“Go bua ga setšhaba ke tiro ya ba boholong ba sona ba molaokakanywa le ba boahlodi.” The Great Controversy, 443.</w:t>
      </w:r>
    </w:p>
    <w:p>
      <w:pPr>
        <w:pStyle w:val="ArticleBody"/>
        <w:jc w:val="left"/>
      </w:pPr>
      <w:r>
        <w:rPr>
          <w:rFonts w:ascii="Times New Roman" w:hAnsi="Times New Roman" w:eastAsia="Times New Roman" w:cs="Times New Roman"/>
        </w:rPr>
        <w:t>Ciri utama dari binatang bumi itu ialah perkataannya. Konstitusi Amerika Serikat merupakan suatu dokumen ilahi yang membuka pintu bagi kebebasan beragama dan kebebasan politik, dan dengan demikian menelan “air bah” penganiayaan yang selama berabad-abad telah dijalankan oleh raja-raja Eropa dan Gereja Katolik.</w:t>
      </w:r>
    </w:p>
    <w:p>
      <w:pPr>
        <w:pStyle w:val="ArticleScripture"/>
        <w:jc w:val="left"/>
      </w:pPr>
      <w:r>
        <w:rPr>
          <w:rFonts w:ascii="Times New Roman" w:hAnsi="Times New Roman" w:eastAsia="Times New Roman" w:cs="Times New Roman"/>
        </w:rPr>
        <w:t>Lalu ular itu memuntahkan dari mulutnya air seperti sungai ke arah perempuan itu, supaya ia dihanyutkan oleh arus itu. Tetapi bumi menolong perempuan itu; bumi membuka mulutnya lalu menelan sungai yang dimuntahkan naga itu dari mulutnya. Wahyu 12:15, 16.</w:t>
      </w:r>
    </w:p>
    <w:p>
      <w:pPr>
        <w:pStyle w:val="ArticleBody"/>
        <w:jc w:val="left"/>
      </w:pPr>
      <w:r>
        <w:rPr>
          <w:rFonts w:ascii="Times New Roman" w:hAnsi="Times New Roman" w:eastAsia="Times New Roman" w:cs="Times New Roman"/>
        </w:rPr>
        <w:t>Pada penghujung pemerintahan binatang dari bumi sebagai kerajaan keenam dalam nubuatan Alkitab, ia akan berbicara lagi, tetapi kali ini ia akan berbicara sebagai seekor naga, dengan memberlakukan hukum hari Minggu.</w:t>
      </w:r>
    </w:p>
    <w:p>
      <w:pPr>
        <w:pStyle w:val="ArticleScripture"/>
        <w:jc w:val="left"/>
      </w:pPr>
      <w:r>
        <w:rPr>
          <w:rFonts w:ascii="Times New Roman" w:hAnsi="Times New Roman" w:eastAsia="Times New Roman" w:cs="Times New Roman"/>
        </w:rPr>
        <w:t>Basi ndikaona mnyama mwingine akipanda kutoka katika nchi; naye alikuwa na pembe mbili mfano wa mwana-kondoo, naye alisema kama joka. Ufunuo 13:11.</w:t>
      </w:r>
    </w:p>
    <w:p>
      <w:pPr>
        <w:pStyle w:val="ArticleBody"/>
        <w:jc w:val="left"/>
      </w:pPr>
      <w:r>
        <w:rPr>
          <w:rFonts w:ascii="Times New Roman" w:hAnsi="Times New Roman" w:eastAsia="Times New Roman" w:cs="Times New Roman"/>
        </w:rPr>
        <w:t>Sato piny tɔ̈u ku looi aa bɛnɛ̈ ke rou kɔc në 1798, kɛnɛ papacy aa juak ke ciɛ̈tde.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လူဇာန်အင်အားကို</w:t>
      </w:r>
      <w:r>
        <w:rPr>
          <w:rFonts w:ascii="Times New Roman" w:hAnsi="Times New Roman" w:eastAsia="Times New Roman" w:cs="Times New Roman"/>
        </w:rPr>
        <w:t xml:space="preserve"> </w:t>
      </w:r>
      <w:r>
        <w:rPr>
          <w:rFonts w:ascii="Myanmar Text" w:hAnsi="Myanmar Text" w:eastAsia="Myanmar Text" w:cs="Myanmar Text"/>
        </w:rPr>
        <w:t>လုယူခံရပြီး၊</w:t>
      </w:r>
      <w:r>
        <w:rPr>
          <w:rFonts w:ascii="Times New Roman" w:hAnsi="Times New Roman" w:eastAsia="Times New Roman" w:cs="Times New Roman"/>
        </w:rPr>
        <w:t xml:space="preserve"> </w:t>
      </w:r>
      <w:r>
        <w:rPr>
          <w:rFonts w:ascii="Myanmar Text" w:hAnsi="Myanmar Text" w:eastAsia="Myanmar Text" w:cs="Myanmar Text"/>
        </w:rPr>
        <w:t>ညှဉ်းပန်းနှိပ်စက်ခြင်းမှ</w:t>
      </w:r>
      <w:r>
        <w:rPr>
          <w:rFonts w:ascii="Times New Roman" w:hAnsi="Times New Roman" w:eastAsia="Times New Roman" w:cs="Times New Roman"/>
        </w:rPr>
        <w:t xml:space="preserve"> </w:t>
      </w:r>
      <w:r>
        <w:rPr>
          <w:rFonts w:ascii="Myanmar Text" w:hAnsi="Myanmar Text" w:eastAsia="Myanmar Text" w:cs="Myanmar Text"/>
        </w:rPr>
        <w:t>ရပ်တန့်ရန်</w:t>
      </w:r>
      <w:r>
        <w:rPr>
          <w:rFonts w:ascii="Times New Roman" w:hAnsi="Times New Roman" w:eastAsia="Times New Roman" w:cs="Times New Roman"/>
        </w:rPr>
        <w:t xml:space="preserve"> </w:t>
      </w:r>
      <w:r>
        <w:rPr>
          <w:rFonts w:ascii="Myanmar Text" w:hAnsi="Myanmar Text" w:eastAsia="Myanmar Text" w:cs="Myanmar Text"/>
        </w:rPr>
        <w:t>မဖြစ်မနေ</w:t>
      </w:r>
      <w:r>
        <w:rPr>
          <w:rFonts w:ascii="Times New Roman" w:hAnsi="Times New Roman" w:eastAsia="Times New Roman" w:cs="Times New Roman"/>
        </w:rPr>
        <w:t xml:space="preserve"> </w:t>
      </w:r>
      <w:r>
        <w:rPr>
          <w:rFonts w:ascii="Myanmar Text" w:hAnsi="Myanmar Text" w:eastAsia="Myanmar Text" w:cs="Myanmar Text"/>
        </w:rPr>
        <w:t>ချုပ်တည်းရသောအခါ၊</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နဂါး၏အသံကို</w:t>
      </w:r>
      <w:r>
        <w:rPr>
          <w:rFonts w:ascii="Times New Roman" w:hAnsi="Times New Roman" w:eastAsia="Times New Roman" w:cs="Times New Roman"/>
        </w:rPr>
        <w:t xml:space="preserve"> </w:t>
      </w:r>
      <w:r>
        <w:rPr>
          <w:rFonts w:ascii="Myanmar Text" w:hAnsi="Myanmar Text" w:eastAsia="Myanmar Text" w:cs="Myanmar Text"/>
        </w:rPr>
        <w:t>ပြန်လည်ဟောပြောကာ၊</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ရက်စက်၍</w:t>
      </w:r>
      <w:r>
        <w:rPr>
          <w:rFonts w:ascii="Times New Roman" w:hAnsi="Times New Roman" w:eastAsia="Times New Roman" w:cs="Times New Roman"/>
        </w:rPr>
        <w:t xml:space="preserve"> </w:t>
      </w:r>
      <w:r>
        <w:rPr>
          <w:rFonts w:ascii="Myanmar Text" w:hAnsi="Myanmar Text" w:eastAsia="Myanmar Text" w:cs="Myanmar Text"/>
        </w:rPr>
        <w:t>ဘုရားနာမတော်ကို</w:t>
      </w:r>
      <w:r>
        <w:rPr>
          <w:rFonts w:ascii="Times New Roman" w:hAnsi="Times New Roman" w:eastAsia="Times New Roman" w:cs="Times New Roman"/>
        </w:rPr>
        <w:t xml:space="preserve"> </w:t>
      </w:r>
      <w:r>
        <w:rPr>
          <w:rFonts w:ascii="Myanmar Text" w:hAnsi="Myanmar Text" w:eastAsia="Myanmar Text" w:cs="Myanmar Text"/>
        </w:rPr>
        <w:t>စော်ကားသော</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ဆက်လက်ဆောင်ရွက်ရန်</w:t>
      </w:r>
      <w:r>
        <w:rPr>
          <w:rFonts w:ascii="Times New Roman" w:hAnsi="Times New Roman" w:eastAsia="Times New Roman" w:cs="Times New Roman"/>
        </w:rPr>
        <w:t xml:space="preserve"> </w:t>
      </w:r>
      <w:r>
        <w:rPr>
          <w:rFonts w:ascii="Myanmar Text" w:hAnsi="Myanmar Text" w:eastAsia="Myanmar Text" w:cs="Myanmar Text"/>
        </w:rPr>
        <w:t>ပေါ်ထွန်းလာသော</w:t>
      </w:r>
      <w:r>
        <w:rPr>
          <w:rFonts w:ascii="Times New Roman" w:hAnsi="Times New Roman" w:eastAsia="Times New Roman" w:cs="Times New Roman"/>
        </w:rPr>
        <w:t xml:space="preserve"> </w:t>
      </w:r>
      <w:r>
        <w:rPr>
          <w:rFonts w:ascii="Myanmar Text" w:hAnsi="Myanmar Text" w:eastAsia="Myanmar Text" w:cs="Myanmar Text"/>
        </w:rPr>
        <w:t>အာဏာသစ်တစ်ရပ်ကို</w:t>
      </w:r>
      <w:r>
        <w:rPr>
          <w:rFonts w:ascii="Times New Roman" w:hAnsi="Times New Roman" w:eastAsia="Times New Roman" w:cs="Times New Roman"/>
        </w:rPr>
        <w:t xml:space="preserve"> </w:t>
      </w:r>
      <w:r>
        <w:rPr>
          <w:rFonts w:ascii="Myanmar Text" w:hAnsi="Myanmar Text" w:eastAsia="Myanmar Text" w:cs="Myanmar Text"/>
        </w:rPr>
        <w:t>မြင်တွေ့</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ဤအာဏာသည်</w:t>
      </w:r>
      <w:r>
        <w:rPr>
          <w:rFonts w:ascii="Times New Roman" w:hAnsi="Times New Roman" w:eastAsia="Times New Roman" w:cs="Times New Roman"/>
        </w:rPr>
        <w:t xml:space="preserve"> </w:t>
      </w:r>
      <w:r>
        <w:rPr>
          <w:rFonts w:ascii="Myanmar Text" w:hAnsi="Myanmar Text" w:eastAsia="Myanmar Text" w:cs="Myanmar Text"/>
        </w:rPr>
        <w:t>အသင်းတော်နှင့်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စစ်တိုက်မည့်</w:t>
      </w:r>
      <w:r>
        <w:rPr>
          <w:rFonts w:ascii="Times New Roman" w:hAnsi="Times New Roman" w:eastAsia="Times New Roman" w:cs="Times New Roman"/>
        </w:rPr>
        <w:t xml:space="preserve"> </w:t>
      </w:r>
      <w:r>
        <w:rPr>
          <w:rFonts w:ascii="Myanmar Text" w:hAnsi="Myanmar Text" w:eastAsia="Myanmar Text" w:cs="Myanmar Text"/>
        </w:rPr>
        <w:t>နောက်ဆုံးအာဏာဖြစ်ပြီး၊</w:t>
      </w:r>
      <w:r>
        <w:rPr>
          <w:rFonts w:ascii="Times New Roman" w:hAnsi="Times New Roman" w:eastAsia="Times New Roman" w:cs="Times New Roman"/>
        </w:rPr>
        <w:t xml:space="preserve"> </w:t>
      </w:r>
      <w:r>
        <w:rPr>
          <w:rFonts w:ascii="Myanmar Text" w:hAnsi="Myanmar Text" w:eastAsia="Myanmar Text" w:cs="Myanmar Text"/>
        </w:rPr>
        <w:t>သိုးကလေးနှင့်တူသော</w:t>
      </w:r>
      <w:r>
        <w:rPr>
          <w:rFonts w:ascii="Times New Roman" w:hAnsi="Times New Roman" w:eastAsia="Times New Roman" w:cs="Times New Roman"/>
        </w:rPr>
        <w:t xml:space="preserve"> </w:t>
      </w:r>
      <w:r>
        <w:rPr>
          <w:rFonts w:ascii="Myanmar Text" w:hAnsi="Myanmar Text" w:eastAsia="Myanmar Text" w:cs="Myanmar Text"/>
        </w:rPr>
        <w:t>ချိုနှစ်ချောင်းရှိသည့်</w:t>
      </w:r>
      <w:r>
        <w:rPr>
          <w:rFonts w:ascii="Times New Roman" w:hAnsi="Times New Roman" w:eastAsia="Times New Roman" w:cs="Times New Roman"/>
        </w:rPr>
        <w:t xml:space="preserve"> </w:t>
      </w:r>
      <w:r>
        <w:rPr>
          <w:rFonts w:ascii="Myanmar Text" w:hAnsi="Myanmar Text" w:eastAsia="Myanmar Text" w:cs="Myanmar Text"/>
        </w:rPr>
        <w:t>သားရဲတစ်ကောင်အားဖြင့်</w:t>
      </w:r>
      <w:r>
        <w:rPr>
          <w:rFonts w:ascii="Times New Roman" w:hAnsi="Times New Roman" w:eastAsia="Times New Roman" w:cs="Times New Roman"/>
        </w:rPr>
        <w:t xml:space="preserve"> </w:t>
      </w:r>
      <w:r>
        <w:rPr>
          <w:rFonts w:ascii="Myanmar Text" w:hAnsi="Myanmar Text" w:eastAsia="Myanmar Text" w:cs="Myanmar Text"/>
        </w:rPr>
        <w:t>သင်္ကေတပြုဖော်ပြထားသည်။</w:t>
      </w:r>
      <w:r>
        <w:rPr>
          <w:rFonts w:ascii="Times New Roman" w:hAnsi="Times New Roman" w:eastAsia="Times New Roman" w:cs="Times New Roman"/>
        </w:rPr>
        <w:t>” Signs of the Times, November 1, 1899.</w:t>
      </w:r>
    </w:p>
    <w:p>
      <w:pPr>
        <w:pStyle w:val="ArticleBody"/>
        <w:jc w:val="left"/>
      </w:pPr>
      <w:r>
        <w:rPr>
          <w:rFonts w:ascii="Times New Roman" w:hAnsi="Times New Roman" w:eastAsia="Times New Roman" w:cs="Times New Roman"/>
        </w:rPr>
        <w:t>Pada tahun 1798, apabila kepausan menerima luka mautnya, Amerika Syarikat telah bersuara, dan sebagaimana yang sentiasa berlaku dengan Alfa dan Omega, suara pada permulaan itu membayangkan terlebih dahulu suara pada pengakhiran. Akta Orang Asing dan Hasutan telah diisytiharkan menjadi undang-undang pada tahun 1798, sebagai bayangan awal kepada undang-undang yang dilaksanakan pada akhir zaman yang menangani imigrasi haram dan media.</w:t>
      </w:r>
    </w:p>
    <w:p>
      <w:pPr>
        <w:pStyle w:val="ArticleBody"/>
        <w:jc w:val="left"/>
      </w:pPr>
      <w:r>
        <w:rPr>
          <w:rFonts w:ascii="Times New Roman" w:hAnsi="Times New Roman" w:eastAsia="Times New Roman" w:cs="Times New Roman"/>
        </w:rPr>
        <w:t>Sa aton ginahisgotan nga yugto halin 1776 tubtob 1798 makita ang timailhan sang Alpha kag Omega, kay ginakilala sini ang “pagpamulong” sang Declaration of Independence sa sinugdanan, nga nagatipo sa Alien and Sedition Acts sang 1798. Sa tunga sang amo nga yugto, makita mo ang Constitution of the United States. Ang amo nga yugto nagahatag sang isa ka matagnaon nga representasyon sang paghari sang sapat nga gikan sa duta, kay nagaumpisa ini sa pagpamulong nga subong sa isa ka nating karnero, apang nagatapos ang yugto sa lehislasyon nga nagarepresentar sa isa ka dragon. Apang, subong sang masami nga kahimtangan, ang sinugdanan kag katapusan sang isa ka butang nagatupong sa mga kabaliskaran. Ang nahauna nga waymark sang yugto ginarepresentar sa katapusan nga waymark, kag ang tunga nga waymark amo ang Constitution of the United States, nga ginratipikar sang TRESE ka mga estado. Ang Hebreo nga pulong para sa “kamatuoran” ginporma paagi sa nahauna nga letra, nga ginsundan sang ikatatlo sa napulo nga letra, kag dayon sang katapusan nga letra sang Hebreo nga alpabeto.</w:t>
      </w:r>
    </w:p>
    <w:p>
      <w:pPr>
        <w:pStyle w:val="ArticleBody"/>
        <w:jc w:val="left"/>
      </w:pPr>
      <w:r>
        <w:rPr>
          <w:rFonts w:ascii="Times New Roman" w:hAnsi="Times New Roman" w:eastAsia="Times New Roman" w:cs="Times New Roman"/>
        </w:rPr>
        <w:t>Nako ea re e sekasekang bjale e rwala leswao la wa Pele le wa Mafelelo, yo e lego Therešo. Nako ye e emela nako ye e išago mathomong a pušo ya sebata sa lefase bjalo ka mmušo wa botshelela wa boporofeta bja Beibele, ka gona e emela nako ye e išago mafelelong a pušo ya sebata sa lefase bjalo ka mmušo wa botshelela wa boporofeta bja Beibele. Nako yeo e thomile nakong ya bofelo ka 1989. 1776 go ya go 1798 e swanetše go bewa godimo ga 1989 go fihla molaong wa Lamorena wo o tlago kgauswinyane ge sebata sa lefase se bolela bjalo ka kgokong, bjalo ka ge go emetšwe ke Alien and Sedition Acts.</w:t>
      </w:r>
    </w:p>
    <w:p>
      <w:pPr>
        <w:pStyle w:val="ArticleBody"/>
        <w:jc w:val="left"/>
      </w:pPr>
      <w:r>
        <w:rPr>
          <w:rFonts w:ascii="Times New Roman" w:hAnsi="Times New Roman" w:eastAsia="Times New Roman" w:cs="Times New Roman"/>
        </w:rPr>
        <w:t>Ang ni'y may pulós nga ibutang natón sa atón pagtoon an usa pa nga matagnaon nga kamatuoran. Iní nga kamatuoran amo an usa nga bahin han “katapusan nga panahon” sugad nga simbolo nga masan-o nala diri napapansin. An Laodicean nga Adventismo bangin gud nakakaaram nga an 1798 amo an “katapusan nga panahon,” kondi an ira pagsabot kasagaran didto la natatapos, kay waray hira hibabroan nga an tagsa nga linya han reporma naangay ha ngatanan nga iba nga mga linya han reporma. An tagsa nga linya han reporma nagtitikang ha “katapusan nga panahon.”</w:t>
      </w:r>
    </w:p>
    <w:p>
      <w:pPr>
        <w:pStyle w:val="ArticleBody"/>
        <w:jc w:val="left"/>
      </w:pPr>
      <w:r>
        <w:rPr>
          <w:rFonts w:ascii="Times New Roman" w:hAnsi="Times New Roman" w:eastAsia="Times New Roman" w:cs="Times New Roman"/>
        </w:rPr>
        <w:t>Musa ti nyakashi Kristo, kandi Musa ubwe yavuze ayo magambo mu buryo butaziguye, kandi Petero abyemeza mu gitabo cy’Ibyakozwe n’Intumwa.</w:t>
      </w:r>
    </w:p>
    <w:p>
      <w:pPr>
        <w:pStyle w:val="ArticleScripture"/>
        <w:jc w:val="left"/>
      </w:pPr>
      <w:r>
        <w:rPr>
          <w:rFonts w:ascii="Times New Roman" w:hAnsi="Times New Roman" w:eastAsia="Times New Roman" w:cs="Times New Roman"/>
        </w:rPr>
        <w:t>Tuhan, Allahmu, akan membangkitkan bagimu seorang Nabi dari tengah-tengahmu, dari antara saudara-saudaramu, seperti aku; kepada-Nyalah kamu harus mendengarkan. Ulangan 18:15.</w:t>
      </w:r>
    </w:p>
    <w:p>
      <w:pPr>
        <w:pStyle w:val="ArticleBody"/>
        <w:jc w:val="left"/>
      </w:pPr>
      <w:r>
        <w:rPr>
          <w:rFonts w:ascii="Times New Roman" w:hAnsi="Times New Roman" w:eastAsia="Times New Roman" w:cs="Times New Roman"/>
        </w:rPr>
        <w:t>Yesu u ne a tshi tea u “fana na” Mushe.</w:t>
      </w:r>
    </w:p>
    <w:p>
      <w:pPr>
        <w:pStyle w:val="ArticleScripture"/>
        <w:jc w:val="left"/>
      </w:pPr>
      <w:r>
        <w:rPr>
          <w:rFonts w:ascii="Myanmar Text" w:hAnsi="Myanmar Text" w:eastAsia="Myanmar Text" w:cs="Myanmar Text"/>
        </w:rPr>
        <w:t>အခုမှာတော့၊</w:t>
      </w:r>
      <w:r>
        <w:rPr>
          <w:rFonts w:ascii="Times New Roman" w:hAnsi="Times New Roman" w:eastAsia="Times New Roman" w:cs="Times New Roman"/>
        </w:rPr>
        <w:t xml:space="preserve"> </w:t>
      </w:r>
      <w:r>
        <w:rPr>
          <w:rFonts w:ascii="Myanmar Text" w:hAnsi="Myanmar Text" w:eastAsia="Myanmar Text" w:cs="Myanmar Text"/>
        </w:rPr>
        <w:t>ညီအစ်ကိုတို့၊</w:t>
      </w:r>
      <w:r>
        <w:rPr>
          <w:rFonts w:ascii="Times New Roman" w:hAnsi="Times New Roman" w:eastAsia="Times New Roman" w:cs="Times New Roman"/>
        </w:rPr>
        <w:t xml:space="preserve"> </w:t>
      </w:r>
      <w:r>
        <w:rPr>
          <w:rFonts w:ascii="Myanmar Text" w:hAnsi="Myanmar Text" w:eastAsia="Myanmar Text" w:cs="Myanmar Text"/>
        </w:rPr>
        <w:t>သင်တို့သည်လည်းကောင်း၊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အုပ်စိုးရှင်များသည်လည်းကောင်း၊</w:t>
      </w:r>
      <w:r>
        <w:rPr>
          <w:rFonts w:ascii="Times New Roman" w:hAnsi="Times New Roman" w:eastAsia="Times New Roman" w:cs="Times New Roman"/>
        </w:rPr>
        <w:t xml:space="preserve"> </w:t>
      </w:r>
      <w:r>
        <w:rPr>
          <w:rFonts w:ascii="Myanmar Text" w:hAnsi="Myanmar Text" w:eastAsia="Myanmar Text" w:cs="Myanmar Text"/>
        </w:rPr>
        <w:t>မသိနားမလည်ခြင်းအားဖြင့်</w:t>
      </w:r>
      <w:r>
        <w:rPr>
          <w:rFonts w:ascii="Times New Roman" w:hAnsi="Times New Roman" w:eastAsia="Times New Roman" w:cs="Times New Roman"/>
        </w:rPr>
        <w:t xml:space="preserve"> </w:t>
      </w:r>
      <w:r>
        <w:rPr>
          <w:rFonts w:ascii="Myanmar Text" w:hAnsi="Myanmar Text" w:eastAsia="Myanmar Text" w:cs="Myanmar Text"/>
        </w:rPr>
        <w:t>ထိုအမှုကို</w:t>
      </w:r>
      <w:r>
        <w:rPr>
          <w:rFonts w:ascii="Times New Roman" w:hAnsi="Times New Roman" w:eastAsia="Times New Roman" w:cs="Times New Roman"/>
        </w:rPr>
        <w:t xml:space="preserve"> </w:t>
      </w:r>
      <w:r>
        <w:rPr>
          <w:rFonts w:ascii="Myanmar Text" w:hAnsi="Myanmar Text" w:eastAsia="Myanmar Text" w:cs="Myanmar Text"/>
        </w:rPr>
        <w:t>ပြုခဲ့ကြသည်ဟု</w:t>
      </w:r>
      <w:r>
        <w:rPr>
          <w:rFonts w:ascii="Times New Roman" w:hAnsi="Times New Roman" w:eastAsia="Times New Roman" w:cs="Times New Roman"/>
        </w:rPr>
        <w:t xml:space="preserve"> </w:t>
      </w:r>
      <w:r>
        <w:rPr>
          <w:rFonts w:ascii="Myanmar Text" w:hAnsi="Myanmar Text" w:eastAsia="Myanmar Text" w:cs="Myanmar Text"/>
        </w:rPr>
        <w:t>ငါသိ၏။</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ဆင်းရဲခံရမည်ဟု</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မိမိပရောဖက်အပေါင်းတို့၏</w:t>
      </w:r>
      <w:r>
        <w:rPr>
          <w:rFonts w:ascii="Times New Roman" w:hAnsi="Times New Roman" w:eastAsia="Times New Roman" w:cs="Times New Roman"/>
        </w:rPr>
        <w:t xml:space="preserve"> </w:t>
      </w:r>
      <w:r>
        <w:rPr>
          <w:rFonts w:ascii="Myanmar Text" w:hAnsi="Myanmar Text" w:eastAsia="Myanmar Text" w:cs="Myanmar Text"/>
        </w:rPr>
        <w:t>နှုတ်အားဖြင့်</w:t>
      </w:r>
      <w:r>
        <w:rPr>
          <w:rFonts w:ascii="Times New Roman" w:hAnsi="Times New Roman" w:eastAsia="Times New Roman" w:cs="Times New Roman"/>
        </w:rPr>
        <w:t xml:space="preserve"> </w:t>
      </w:r>
      <w:r>
        <w:rPr>
          <w:rFonts w:ascii="Myanmar Text" w:hAnsi="Myanmar Text" w:eastAsia="Myanmar Text" w:cs="Myanmar Text"/>
        </w:rPr>
        <w:t>ကြိုတင်ဖော်ပြတော်မူခဲ့သော</w:t>
      </w:r>
      <w:r>
        <w:rPr>
          <w:rFonts w:ascii="Times New Roman" w:hAnsi="Times New Roman" w:eastAsia="Times New Roman" w:cs="Times New Roman"/>
        </w:rPr>
        <w:t xml:space="preserve"> </w:t>
      </w:r>
      <w:r>
        <w:rPr>
          <w:rFonts w:ascii="Myanmar Text" w:hAnsi="Myanmar Text" w:eastAsia="Myanmar Text" w:cs="Myanmar Text"/>
        </w:rPr>
        <w:t>အရာတို့ကို</w:t>
      </w:r>
      <w:r>
        <w:rPr>
          <w:rFonts w:ascii="Times New Roman" w:hAnsi="Times New Roman" w:eastAsia="Times New Roman" w:cs="Times New Roman"/>
        </w:rPr>
        <w:t xml:space="preserve"> </w:t>
      </w:r>
      <w:r>
        <w:rPr>
          <w:rFonts w:ascii="Myanmar Text" w:hAnsi="Myanmar Text" w:eastAsia="Myanmar Text" w:cs="Myanmar Text"/>
        </w:rPr>
        <w:t>ထိုနည်းအတိုင်း</w:t>
      </w:r>
      <w:r>
        <w:rPr>
          <w:rFonts w:ascii="Times New Roman" w:hAnsi="Times New Roman" w:eastAsia="Times New Roman" w:cs="Times New Roman"/>
        </w:rPr>
        <w:t xml:space="preserve"> </w:t>
      </w:r>
      <w:r>
        <w:rPr>
          <w:rFonts w:ascii="Myanmar Text" w:hAnsi="Myanmar Text" w:eastAsia="Myanmar Text" w:cs="Myanmar Text"/>
        </w:rPr>
        <w:t>ပြည့်စုံစေတော်မူပြီ။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ပယ်ဖျက်ခြင်းခံရစေခြင်းငှာ၊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မျက်မှောက်တော်မှ</w:t>
      </w:r>
      <w:r>
        <w:rPr>
          <w:rFonts w:ascii="Times New Roman" w:hAnsi="Times New Roman" w:eastAsia="Times New Roman" w:cs="Times New Roman"/>
        </w:rPr>
        <w:t xml:space="preserve"> </w:t>
      </w:r>
      <w:r>
        <w:rPr>
          <w:rFonts w:ascii="Myanmar Text" w:hAnsi="Myanmar Text" w:eastAsia="Myanmar Text" w:cs="Myanmar Text"/>
        </w:rPr>
        <w:t>သက်သာလန်းဆန်းခြင်း၏</w:t>
      </w:r>
      <w:r>
        <w:rPr>
          <w:rFonts w:ascii="Times New Roman" w:hAnsi="Times New Roman" w:eastAsia="Times New Roman" w:cs="Times New Roman"/>
        </w:rPr>
        <w:t xml:space="preserve"> </w:t>
      </w:r>
      <w:r>
        <w:rPr>
          <w:rFonts w:ascii="Myanmar Text" w:hAnsi="Myanmar Text" w:eastAsia="Myanmar Text" w:cs="Myanmar Text"/>
        </w:rPr>
        <w:t>အချိန်ကာလများ</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နောင်တရကြလော့၊</w:t>
      </w:r>
      <w:r>
        <w:rPr>
          <w:rFonts w:ascii="Times New Roman" w:hAnsi="Times New Roman" w:eastAsia="Times New Roman" w:cs="Times New Roman"/>
        </w:rPr>
        <w:t xml:space="preserve"> </w:t>
      </w:r>
      <w:r>
        <w:rPr>
          <w:rFonts w:ascii="Myanmar Text" w:hAnsi="Myanmar Text" w:eastAsia="Myanmar Text" w:cs="Myanmar Text"/>
        </w:rPr>
        <w:t>ပြောင်းလဲကြလော့။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ကြိုတင်ဟောပြောထားသော</w:t>
      </w:r>
      <w:r>
        <w:rPr>
          <w:rFonts w:ascii="Times New Roman" w:hAnsi="Times New Roman" w:eastAsia="Times New Roman" w:cs="Times New Roman"/>
        </w:rPr>
        <w:t xml:space="preserve"> </w:t>
      </w:r>
      <w:r>
        <w:rPr>
          <w:rFonts w:ascii="Myanmar Text" w:hAnsi="Myanmar Text" w:eastAsia="Myanmar Text" w:cs="Myanmar Text"/>
        </w:rPr>
        <w:t>ယေရှုခရစ်ကို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စေလွှတ်တော်မူလိမ့်မည်။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ကမ္ဘာဦးကတည်းက</w:t>
      </w:r>
      <w:r>
        <w:rPr>
          <w:rFonts w:ascii="Times New Roman" w:hAnsi="Times New Roman" w:eastAsia="Times New Roman" w:cs="Times New Roman"/>
        </w:rPr>
        <w:t xml:space="preserve"> </w:t>
      </w:r>
      <w:r>
        <w:rPr>
          <w:rFonts w:ascii="Myanmar Text" w:hAnsi="Myanmar Text" w:eastAsia="Myanmar Text" w:cs="Myanmar Text"/>
        </w:rPr>
        <w:t>မိမိသန့်ရှင်းသော</w:t>
      </w:r>
      <w:r>
        <w:rPr>
          <w:rFonts w:ascii="Times New Roman" w:hAnsi="Times New Roman" w:eastAsia="Times New Roman" w:cs="Times New Roman"/>
        </w:rPr>
        <w:t xml:space="preserve"> </w:t>
      </w:r>
      <w:r>
        <w:rPr>
          <w:rFonts w:ascii="Myanmar Text" w:hAnsi="Myanmar Text" w:eastAsia="Myanmar Text" w:cs="Myanmar Text"/>
        </w:rPr>
        <w:t>ပရောဖက်အပေါင်းတို့၏</w:t>
      </w:r>
      <w:r>
        <w:rPr>
          <w:rFonts w:ascii="Times New Roman" w:hAnsi="Times New Roman" w:eastAsia="Times New Roman" w:cs="Times New Roman"/>
        </w:rPr>
        <w:t xml:space="preserve"> </w:t>
      </w:r>
      <w:r>
        <w:rPr>
          <w:rFonts w:ascii="Myanmar Text" w:hAnsi="Myanmar Text" w:eastAsia="Myanmar Text" w:cs="Myanmar Text"/>
        </w:rPr>
        <w:t>နှုတ်အားဖြင့်</w:t>
      </w:r>
      <w:r>
        <w:rPr>
          <w:rFonts w:ascii="Times New Roman" w:hAnsi="Times New Roman" w:eastAsia="Times New Roman" w:cs="Times New Roman"/>
        </w:rPr>
        <w:t xml:space="preserve"> </w:t>
      </w:r>
      <w:r>
        <w:rPr>
          <w:rFonts w:ascii="Myanmar Text" w:hAnsi="Myanmar Text" w:eastAsia="Myanmar Text" w:cs="Myanmar Text"/>
        </w:rPr>
        <w:t>မိန့်တော်မူခဲ့သော</w:t>
      </w:r>
      <w:r>
        <w:rPr>
          <w:rFonts w:ascii="Times New Roman" w:hAnsi="Times New Roman" w:eastAsia="Times New Roman" w:cs="Times New Roman"/>
        </w:rPr>
        <w:t xml:space="preserve"> </w:t>
      </w:r>
      <w:r>
        <w:rPr>
          <w:rFonts w:ascii="Myanmar Text" w:hAnsi="Myanmar Text" w:eastAsia="Myanmar Text" w:cs="Myanmar Text"/>
        </w:rPr>
        <w:t>အရာခပ်သိမ်းကို</w:t>
      </w:r>
      <w:r>
        <w:rPr>
          <w:rFonts w:ascii="Times New Roman" w:hAnsi="Times New Roman" w:eastAsia="Times New Roman" w:cs="Times New Roman"/>
        </w:rPr>
        <w:t xml:space="preserve"> </w:t>
      </w:r>
      <w:r>
        <w:rPr>
          <w:rFonts w:ascii="Myanmar Text" w:hAnsi="Myanmar Text" w:eastAsia="Myanmar Text" w:cs="Myanmar Text"/>
        </w:rPr>
        <w:t>ပြန်လည်တည်ထောင်တော်မူမည့်</w:t>
      </w:r>
      <w:r>
        <w:rPr>
          <w:rFonts w:ascii="Times New Roman" w:hAnsi="Times New Roman" w:eastAsia="Times New Roman" w:cs="Times New Roman"/>
        </w:rPr>
        <w:t xml:space="preserve"> </w:t>
      </w:r>
      <w:r>
        <w:rPr>
          <w:rFonts w:ascii="Myanmar Text" w:hAnsi="Myanmar Text" w:eastAsia="Myanmar Text" w:cs="Myanmar Text"/>
        </w:rPr>
        <w:t>အချိန်ကာလများ</w:t>
      </w:r>
      <w:r>
        <w:rPr>
          <w:rFonts w:ascii="Times New Roman" w:hAnsi="Times New Roman" w:eastAsia="Times New Roman" w:cs="Times New Roman"/>
        </w:rPr>
        <w:t xml:space="preserve"> </w:t>
      </w:r>
      <w:r>
        <w:rPr>
          <w:rFonts w:ascii="Myanmar Text" w:hAnsi="Myanmar Text" w:eastAsia="Myanmar Text" w:cs="Myanmar Text"/>
        </w:rPr>
        <w:t>မရောက်မချင်း၊</w:t>
      </w:r>
      <w:r>
        <w:rPr>
          <w:rFonts w:ascii="Times New Roman" w:hAnsi="Times New Roman" w:eastAsia="Times New Roman" w:cs="Times New Roman"/>
        </w:rPr>
        <w:t xml:space="preserve"> </w:t>
      </w:r>
      <w:r>
        <w:rPr>
          <w:rFonts w:ascii="Myanmar Text" w:hAnsi="Myanmar Text" w:eastAsia="Myanmar Text" w:cs="Myanmar Text"/>
        </w:rPr>
        <w:t>ကောင်းကင်သည်</w:t>
      </w:r>
      <w:r>
        <w:rPr>
          <w:rFonts w:ascii="Times New Roman" w:hAnsi="Times New Roman" w:eastAsia="Times New Roman" w:cs="Times New Roman"/>
        </w:rPr>
        <w:t xml:space="preserve"> </w:t>
      </w:r>
      <w:r>
        <w:rPr>
          <w:rFonts w:ascii="Myanmar Text" w:hAnsi="Myanmar Text" w:eastAsia="Myanmar Text" w:cs="Myanmar Text"/>
        </w:rPr>
        <w:t>ထိုသူကို</w:t>
      </w:r>
      <w:r>
        <w:rPr>
          <w:rFonts w:ascii="Times New Roman" w:hAnsi="Times New Roman" w:eastAsia="Times New Roman" w:cs="Times New Roman"/>
        </w:rPr>
        <w:t xml:space="preserve"> </w:t>
      </w:r>
      <w:r>
        <w:rPr>
          <w:rFonts w:ascii="Myanmar Text" w:hAnsi="Myanmar Text" w:eastAsia="Myanmar Text" w:cs="Myanmar Text"/>
        </w:rPr>
        <w:t>လက်ခံထားရမည်။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မောရှေကလည်း</w:t>
      </w:r>
      <w:r>
        <w:rPr>
          <w:rFonts w:ascii="Times New Roman" w:hAnsi="Times New Roman" w:eastAsia="Times New Roman" w:cs="Times New Roman"/>
        </w:rPr>
        <w:t xml:space="preserve"> </w:t>
      </w:r>
      <w:r>
        <w:rPr>
          <w:rFonts w:ascii="Myanmar Text" w:hAnsi="Myanmar Text" w:eastAsia="Myanmar Text" w:cs="Myanmar Text"/>
        </w:rPr>
        <w:t>ဘိုးဘေးတို့အား</w:t>
      </w:r>
      <w:r>
        <w:rPr>
          <w:rFonts w:ascii="Times New Roman" w:hAnsi="Times New Roman" w:eastAsia="Times New Roman" w:cs="Times New Roman"/>
        </w:rPr>
        <w:t xml:space="preserve"> </w:t>
      </w:r>
      <w:r>
        <w:rPr>
          <w:rFonts w:ascii="Myanmar Text" w:hAnsi="Myanmar Text" w:eastAsia="Myanmar Text" w:cs="Myanmar Text"/>
        </w:rPr>
        <w:t>အမှန်ဆိုသည်မှာ၊</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ငါကဲ့သို့သော</w:t>
      </w:r>
      <w:r>
        <w:rPr>
          <w:rFonts w:ascii="Times New Roman" w:hAnsi="Times New Roman" w:eastAsia="Times New Roman" w:cs="Times New Roman"/>
        </w:rPr>
        <w:t xml:space="preserve"> </w:t>
      </w:r>
      <w:r>
        <w:rPr>
          <w:rFonts w:ascii="Myanmar Text" w:hAnsi="Myanmar Text" w:eastAsia="Myanmar Text" w:cs="Myanmar Text"/>
        </w:rPr>
        <w:t>ပရောဖက်တစ်ပါးကို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ညီအစ်ကိုများအထဲမှ</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ထမြောက်စေတော်မူလိမ့်မည်။</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ပြောသမျှသော</w:t>
      </w:r>
      <w:r>
        <w:rPr>
          <w:rFonts w:ascii="Times New Roman" w:hAnsi="Times New Roman" w:eastAsia="Times New Roman" w:cs="Times New Roman"/>
        </w:rPr>
        <w:t xml:space="preserve"> </w:t>
      </w:r>
      <w:r>
        <w:rPr>
          <w:rFonts w:ascii="Myanmar Text" w:hAnsi="Myanmar Text" w:eastAsia="Myanmar Text" w:cs="Myanmar Text"/>
        </w:rPr>
        <w:t>အရာခပ်သိမ်းတို့၌</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သူ၏စကားကို</w:t>
      </w:r>
      <w:r>
        <w:rPr>
          <w:rFonts w:ascii="Times New Roman" w:hAnsi="Times New Roman" w:eastAsia="Times New Roman" w:cs="Times New Roman"/>
        </w:rPr>
        <w:t xml:space="preserve"> </w:t>
      </w:r>
      <w:r>
        <w:rPr>
          <w:rFonts w:ascii="Myanmar Text" w:hAnsi="Myanmar Text" w:eastAsia="Myanmar Text" w:cs="Myanmar Text"/>
        </w:rPr>
        <w:t>နားထောင်ရမည်။</w:t>
      </w:r>
      <w:r>
        <w:rPr>
          <w:rFonts w:ascii="Times New Roman" w:hAnsi="Times New Roman" w:eastAsia="Times New Roman" w:cs="Times New Roman"/>
        </w:rPr>
        <w:t>’ ‘</w:t>
      </w:r>
      <w:r>
        <w:rPr>
          <w:rFonts w:ascii="Myanmar Text" w:hAnsi="Myanmar Text" w:eastAsia="Myanmar Text" w:cs="Myanmar Text"/>
        </w:rPr>
        <w:t>ထိုပရောဖက်၏</w:t>
      </w:r>
      <w:r>
        <w:rPr>
          <w:rFonts w:ascii="Times New Roman" w:hAnsi="Times New Roman" w:eastAsia="Times New Roman" w:cs="Times New Roman"/>
        </w:rPr>
        <w:t xml:space="preserve"> </w:t>
      </w:r>
      <w:r>
        <w:rPr>
          <w:rFonts w:ascii="Myanmar Text" w:hAnsi="Myanmar Text" w:eastAsia="Myanmar Text" w:cs="Myanmar Text"/>
        </w:rPr>
        <w:t>စကားကို</w:t>
      </w:r>
      <w:r>
        <w:rPr>
          <w:rFonts w:ascii="Times New Roman" w:hAnsi="Times New Roman" w:eastAsia="Times New Roman" w:cs="Times New Roman"/>
        </w:rPr>
        <w:t xml:space="preserve"> </w:t>
      </w:r>
      <w:r>
        <w:rPr>
          <w:rFonts w:ascii="Myanmar Text" w:hAnsi="Myanmar Text" w:eastAsia="Myanmar Text" w:cs="Myanmar Text"/>
        </w:rPr>
        <w:t>နားမထောင်သော</w:t>
      </w:r>
      <w:r>
        <w:rPr>
          <w:rFonts w:ascii="Times New Roman" w:hAnsi="Times New Roman" w:eastAsia="Times New Roman" w:cs="Times New Roman"/>
        </w:rPr>
        <w:t xml:space="preserve"> </w:t>
      </w:r>
      <w:r>
        <w:rPr>
          <w:rFonts w:ascii="Myanmar Text" w:hAnsi="Myanmar Text" w:eastAsia="Myanmar Text" w:cs="Myanmar Text"/>
        </w:rPr>
        <w:t>လူအသက်တိုင်းသည်လည်း</w:t>
      </w:r>
      <w:r>
        <w:rPr>
          <w:rFonts w:ascii="Times New Roman" w:hAnsi="Times New Roman" w:eastAsia="Times New Roman" w:cs="Times New Roman"/>
        </w:rPr>
        <w:t xml:space="preserve"> </w:t>
      </w:r>
      <w:r>
        <w:rPr>
          <w:rFonts w:ascii="Myanmar Text" w:hAnsi="Myanmar Text" w:eastAsia="Myanmar Text" w:cs="Myanmar Text"/>
        </w:rPr>
        <w:t>လူမျိုးအထဲမှ</w:t>
      </w:r>
      <w:r>
        <w:rPr>
          <w:rFonts w:ascii="Times New Roman" w:hAnsi="Times New Roman" w:eastAsia="Times New Roman" w:cs="Times New Roman"/>
        </w:rPr>
        <w:t xml:space="preserve"> </w:t>
      </w:r>
      <w:r>
        <w:rPr>
          <w:rFonts w:ascii="Myanmar Text" w:hAnsi="Myanmar Text" w:eastAsia="Myanmar Text" w:cs="Myanmar Text"/>
        </w:rPr>
        <w:t>ဖျက်ဆီးခြင်းကို</w:t>
      </w:r>
      <w:r>
        <w:rPr>
          <w:rFonts w:ascii="Times New Roman" w:hAnsi="Times New Roman" w:eastAsia="Times New Roman" w:cs="Times New Roman"/>
        </w:rPr>
        <w:t xml:space="preserve"> </w:t>
      </w:r>
      <w:r>
        <w:rPr>
          <w:rFonts w:ascii="Myanmar Text" w:hAnsi="Myanmar Text" w:eastAsia="Myanmar Text" w:cs="Myanmar Text"/>
        </w:rPr>
        <w:t>ခံရလိမ့်မည်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ရှမွေလမှစ၍</w:t>
      </w:r>
      <w:r>
        <w:rPr>
          <w:rFonts w:ascii="Times New Roman" w:hAnsi="Times New Roman" w:eastAsia="Times New Roman" w:cs="Times New Roman"/>
        </w:rPr>
        <w:t xml:space="preserve"> </w:t>
      </w:r>
      <w:r>
        <w:rPr>
          <w:rFonts w:ascii="Myanmar Text" w:hAnsi="Myanmar Text" w:eastAsia="Myanmar Text" w:cs="Myanmar Text"/>
        </w:rPr>
        <w:t>နောက်တော်သို့</w:t>
      </w:r>
      <w:r>
        <w:rPr>
          <w:rFonts w:ascii="Times New Roman" w:hAnsi="Times New Roman" w:eastAsia="Times New Roman" w:cs="Times New Roman"/>
        </w:rPr>
        <w:t xml:space="preserve"> </w:t>
      </w:r>
      <w:r>
        <w:rPr>
          <w:rFonts w:ascii="Myanmar Text" w:hAnsi="Myanmar Text" w:eastAsia="Myanmar Text" w:cs="Myanmar Text"/>
        </w:rPr>
        <w:t>လိုက်လာသော</w:t>
      </w:r>
      <w:r>
        <w:rPr>
          <w:rFonts w:ascii="Times New Roman" w:hAnsi="Times New Roman" w:eastAsia="Times New Roman" w:cs="Times New Roman"/>
        </w:rPr>
        <w:t xml:space="preserve"> </w:t>
      </w:r>
      <w:r>
        <w:rPr>
          <w:rFonts w:ascii="Myanmar Text" w:hAnsi="Myanmar Text" w:eastAsia="Myanmar Text" w:cs="Myanmar Text"/>
        </w:rPr>
        <w:t>ပရောဖက်အပေါင်းတို့သည်လည်း၊</w:t>
      </w:r>
      <w:r>
        <w:rPr>
          <w:rFonts w:ascii="Times New Roman" w:hAnsi="Times New Roman" w:eastAsia="Times New Roman" w:cs="Times New Roman"/>
        </w:rPr>
        <w:t xml:space="preserve"> </w:t>
      </w:r>
      <w:r>
        <w:rPr>
          <w:rFonts w:ascii="Myanmar Text" w:hAnsi="Myanmar Text" w:eastAsia="Myanmar Text" w:cs="Myanmar Text"/>
        </w:rPr>
        <w:t>ဟောပြောခဲ့သမျှသူတိုင်းသည်၊</w:t>
      </w:r>
      <w:r>
        <w:rPr>
          <w:rFonts w:ascii="Times New Roman" w:hAnsi="Times New Roman" w:eastAsia="Times New Roman" w:cs="Times New Roman"/>
        </w:rPr>
        <w:t xml:space="preserve"> </w:t>
      </w:r>
      <w:r>
        <w:rPr>
          <w:rFonts w:ascii="Myanmar Text" w:hAnsi="Myanmar Text" w:eastAsia="Myanmar Text" w:cs="Myanmar Text"/>
        </w:rPr>
        <w:t>ဤနေ့ရက်များအကြောင်းကိုလည်း</w:t>
      </w:r>
      <w:r>
        <w:rPr>
          <w:rFonts w:ascii="Times New Roman" w:hAnsi="Times New Roman" w:eastAsia="Times New Roman" w:cs="Times New Roman"/>
        </w:rPr>
        <w:t xml:space="preserve"> </w:t>
      </w:r>
      <w:r>
        <w:rPr>
          <w:rFonts w:ascii="Myanmar Text" w:hAnsi="Myanmar Text" w:eastAsia="Myanmar Text" w:cs="Myanmar Text"/>
        </w:rPr>
        <w:t>ကြိုတင်ဟောခဲ့ကြပြီ။</w:t>
      </w:r>
      <w:r>
        <w:rPr>
          <w:rFonts w:ascii="Times New Roman" w:hAnsi="Times New Roman" w:eastAsia="Times New Roman" w:cs="Times New Roman"/>
        </w:rPr>
        <w:t xml:space="preserve"> </w:t>
      </w:r>
      <w:r>
        <w:rPr>
          <w:rFonts w:ascii="Myanmar Text" w:hAnsi="Myanmar Text" w:eastAsia="Myanmar Text" w:cs="Myanmar Text"/>
        </w:rPr>
        <w:t>တမန်တော်ဝတ္ထု</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၂၄။</w:t>
      </w:r>
    </w:p>
    <w:p>
      <w:pPr>
        <w:pStyle w:val="ArticleBody"/>
        <w:jc w:val="left"/>
      </w:pPr>
      <w:r>
        <w:rPr>
          <w:rFonts w:ascii="Times New Roman" w:hAnsi="Times New Roman" w:eastAsia="Times New Roman" w:cs="Times New Roman"/>
        </w:rPr>
        <w:t>Nako ya suka na kati ya lisolo ya Moïse ezalaki mbotama na ye, mpe yango ezalaki elilingi ya mbotama ya Klisto. Na tango ya mbotama ya Klisto mpe ya Moïse, boyebi ebakisamaki oyo elingaki komeka libota wana. Boyebi ya mbotama na bango mibale ememaki bokonzi ya dalagona ya Ejipito mpe ya Roma na koluka koboma baoyo balakamaki na esakweli. Babadisi ya bampate na bangomba, bato ya bwanya oyo bautaki na esti, bazali komonisa baoyo bayokaki kobakisama ya boyebi na tango ya suka.</w:t>
      </w:r>
    </w:p>
    <w:p>
      <w:pPr>
        <w:pStyle w:val="ArticleBody"/>
        <w:jc w:val="left"/>
      </w:pP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ꯃꯇꯣꯛꯇ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ꯋꯦꯃꯥꯔꯛ</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ꯃꯣꯏꯁꯦꯁ</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ꯄꯣꯛꯈ꯭ꯔꯦꯕ</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ꯃꯃꯥ</w:t>
      </w:r>
      <w:r>
        <w:rPr>
          <w:rFonts w:ascii="Times New Roman" w:hAnsi="Times New Roman" w:eastAsia="Times New Roman" w:cs="Times New Roman"/>
        </w:rPr>
        <w:t xml:space="preserve"> </w:t>
      </w:r>
      <w:r>
        <w:rPr>
          <w:rFonts w:ascii="Nirmala UI" w:hAnsi="Nirmala UI" w:eastAsia="Nirmala UI" w:cs="Nirmala UI"/>
        </w:rPr>
        <w:t>ꯑꯔꯣꯟ</w:t>
      </w:r>
      <w:r>
        <w:rPr>
          <w:rFonts w:ascii="Times New Roman" w:hAnsi="Times New Roman" w:eastAsia="Times New Roman" w:cs="Times New Roman"/>
        </w:rPr>
        <w:t xml:space="preserve"> </w:t>
      </w:r>
      <w:r>
        <w:rPr>
          <w:rFonts w:ascii="Nirmala UI" w:hAnsi="Nirmala UI" w:eastAsia="Nirmala UI" w:cs="Nirmala UI"/>
        </w:rPr>
        <w:t>ꯄꯣꯛꯈ꯭ꯔꯦ।</w:t>
      </w:r>
      <w:r>
        <w:rPr>
          <w:rFonts w:ascii="Times New Roman" w:hAnsi="Times New Roman" w:eastAsia="Times New Roman" w:cs="Times New Roman"/>
        </w:rPr>
        <w:t xml:space="preserve"> </w:t>
      </w:r>
      <w:r>
        <w:rPr>
          <w:rFonts w:ascii="Nirmala UI" w:hAnsi="Nirmala UI" w:eastAsia="Nirmala UI" w:cs="Nirmala UI"/>
        </w:rPr>
        <w:t>ꯈ꯭ꯔꯥꯏꯁꯇ</w:t>
      </w:r>
      <w:r>
        <w:rPr>
          <w:rFonts w:ascii="Times New Roman" w:hAnsi="Times New Roman" w:eastAsia="Times New Roman" w:cs="Times New Roman"/>
        </w:rPr>
        <w:t xml:space="preserve"> </w:t>
      </w:r>
      <w:r>
        <w:rPr>
          <w:rFonts w:ascii="Nirmala UI" w:hAnsi="Nirmala UI" w:eastAsia="Nirmala UI" w:cs="Nirmala UI"/>
        </w:rPr>
        <w:t>ꯄꯣꯛꯈꯤꯕꯗꯒꯤ</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ꯖꯣꯟ</w:t>
      </w:r>
      <w:r>
        <w:rPr>
          <w:rFonts w:ascii="Times New Roman" w:hAnsi="Times New Roman" w:eastAsia="Times New Roman" w:cs="Times New Roman"/>
        </w:rPr>
        <w:t xml:space="preserve"> </w:t>
      </w:r>
      <w:r>
        <w:rPr>
          <w:rFonts w:ascii="Nirmala UI" w:hAnsi="Nirmala UI" w:eastAsia="Nirmala UI" w:cs="Nirmala UI"/>
        </w:rPr>
        <w:t>ꯄꯣꯛꯈ꯭ꯔꯦ।</w:t>
      </w:r>
      <w:r>
        <w:rPr>
          <w:rFonts w:ascii="Times New Roman" w:hAnsi="Times New Roman" w:eastAsia="Times New Roman" w:cs="Times New Roman"/>
        </w:rPr>
        <w:t xml:space="preserve"> 1798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ꯈꯪꯍꯟꯕꯒꯤ</w:t>
      </w:r>
      <w:r>
        <w:rPr>
          <w:rFonts w:ascii="Times New Roman" w:hAnsi="Times New Roman" w:eastAsia="Times New Roman" w:cs="Times New Roman"/>
        </w:rPr>
        <w:t xml:space="preserve"> </w:t>
      </w:r>
      <w:r>
        <w:rPr>
          <w:rFonts w:ascii="Nirmala UI" w:hAnsi="Nirmala UI" w:eastAsia="Nirmala UI" w:cs="Nirmala UI"/>
        </w:rPr>
        <w:t>ꯈꯣꯡꯁꯥꯡ</w:t>
      </w:r>
      <w:r>
        <w:rPr>
          <w:rFonts w:ascii="Times New Roman" w:hAnsi="Times New Roman" w:eastAsia="Times New Roman" w:cs="Times New Roman"/>
        </w:rPr>
        <w:t xml:space="preserve"> </w:t>
      </w:r>
      <w:r>
        <w:rPr>
          <w:rFonts w:ascii="Nirmala UI" w:hAnsi="Nirmala UI" w:eastAsia="Nirmala UI" w:cs="Nirmala UI"/>
        </w:rPr>
        <w:t>ꯈ꯭ꯋꯥꯏꯗꯒꯤ</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1798 </w:t>
      </w:r>
      <w:r>
        <w:rPr>
          <w:rFonts w:ascii="Nirmala UI" w:hAnsi="Nirmala UI" w:eastAsia="Nirmala UI" w:cs="Nirmala UI"/>
        </w:rPr>
        <w:t>ꯁꯤꯗ</w:t>
      </w:r>
      <w:r>
        <w:rPr>
          <w:rFonts w:ascii="Times New Roman" w:hAnsi="Times New Roman" w:eastAsia="Times New Roman" w:cs="Times New Roman"/>
        </w:rPr>
        <w:t xml:space="preserve"> </w:t>
      </w:r>
      <w:r>
        <w:rPr>
          <w:rFonts w:ascii="Nirmala UI" w:hAnsi="Nirmala UI" w:eastAsia="Nirmala UI" w:cs="Nirmala UI"/>
        </w:rPr>
        <w:t>ꯑꯍꯩꯕꯁꯤꯡꯒꯤ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ꯍꯨꯟꯊ꯭ꯔꯤꯕ</w:t>
      </w:r>
      <w:r>
        <w:rPr>
          <w:rFonts w:ascii="Times New Roman" w:hAnsi="Times New Roman" w:eastAsia="Times New Roman" w:cs="Times New Roman"/>
        </w:rPr>
        <w:t xml:space="preserve"> </w:t>
      </w:r>
      <w:r>
        <w:rPr>
          <w:rFonts w:ascii="Nirmala UI" w:hAnsi="Nirmala UI" w:eastAsia="Nirmala UI" w:cs="Nirmala UI"/>
        </w:rPr>
        <w:t>ꯃꯊꯛꯀꯤ</w:t>
      </w:r>
      <w:r>
        <w:rPr>
          <w:rFonts w:ascii="Times New Roman" w:hAnsi="Times New Roman" w:eastAsia="Times New Roman" w:cs="Times New Roman"/>
        </w:rPr>
        <w:t xml:space="preserve"> </w:t>
      </w:r>
      <w:r>
        <w:rPr>
          <w:rFonts w:ascii="Nirmala UI" w:hAnsi="Nirmala UI" w:eastAsia="Nirmala UI" w:cs="Nirmala UI"/>
        </w:rPr>
        <w:t>ꯃꯦꯆꯤꯟ</w:t>
      </w:r>
      <w:r>
        <w:rPr>
          <w:rFonts w:ascii="Times New Roman" w:hAnsi="Times New Roman" w:eastAsia="Times New Roman" w:cs="Times New Roman"/>
        </w:rPr>
        <w:t xml:space="preserve"> </w:t>
      </w:r>
      <w:r>
        <w:rPr>
          <w:rFonts w:ascii="Nirmala UI" w:hAnsi="Nirmala UI" w:eastAsia="Nirmala UI" w:cs="Nirmala UI"/>
        </w:rPr>
        <w:t>ꯑꯦꯄꯥꯔꯦꯇꯁ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ꯏꯔꯥꯏ</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ꯁꯦꯡꯂꯨꯕ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ꯆꯪꯂꯝꯃꯤꯟꯅ</w:t>
      </w:r>
      <w:r>
        <w:rPr>
          <w:rFonts w:ascii="Times New Roman" w:hAnsi="Times New Roman" w:eastAsia="Times New Roman" w:cs="Times New Roman"/>
        </w:rPr>
        <w:t xml:space="preserve"> </w:t>
      </w:r>
      <w:r>
        <w:rPr>
          <w:rFonts w:ascii="Nirmala UI" w:hAnsi="Nirmala UI" w:eastAsia="Nirmala UI" w:cs="Nirmala UI"/>
        </w:rPr>
        <w:t>ꯂꯩꯗꯨꯅ</w:t>
      </w:r>
      <w:r>
        <w:rPr>
          <w:rFonts w:ascii="Times New Roman" w:hAnsi="Times New Roman" w:eastAsia="Times New Roman" w:cs="Times New Roman"/>
        </w:rPr>
        <w:t xml:space="preserve"> </w:t>
      </w:r>
      <w:r>
        <w:rPr>
          <w:rFonts w:ascii="Nirmala UI" w:hAnsi="Nirmala UI" w:eastAsia="Nirmala UI" w:cs="Nirmala UI"/>
        </w:rPr>
        <w:t>ꯆꯟꯊ꯭ꯔꯛꯈ꯭ꯔꯦ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ꯆꯪꯈꯤꯕ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ꯁꯤꯈ꯭ꯔꯦ।</w:t>
      </w:r>
    </w:p>
    <w:p>
      <w:pPr>
        <w:pStyle w:val="ArticleBody"/>
        <w:jc w:val="left"/>
      </w:pPr>
      <w:r>
        <w:rPr>
          <w:rFonts w:ascii="Times New Roman" w:hAnsi="Times New Roman" w:eastAsia="Times New Roman" w:cs="Times New Roman"/>
        </w:rPr>
        <w:t>Pada tahun 1989 terdapat dua orang presiden. Reagan memerintah hingga pelantikan pada tahun 1989, lalu Bush yang pertama memulai masa pemerintahannya. Akhir dari seribu dua ratus enam puluh tahun telah dilambangkan oleh tujuh puluh tahun penawanan di Babel, dan ketika Jenderal Koresy, keponakan Darius, menghukum mati Belsyazar pada malam perjamuan itu, Dariuslah raja yang sesungguhnya. Darius dan Koresy melambangkan dua tanda penentu pada masa kesudahan itu.</w:t>
      </w:r>
    </w:p>
    <w:p>
      <w:pPr>
        <w:pStyle w:val="ArticleBody"/>
        <w:jc w:val="left"/>
      </w:pPr>
      <w:r>
        <w:rPr>
          <w:rFonts w:ascii="Times New Roman" w:hAnsi="Times New Roman" w:eastAsia="Times New Roman" w:cs="Times New Roman"/>
        </w:rPr>
        <w:t>Ubudlelwano besiprofetho phakathi kukaMose no-Aroni, uJohane noJesu, uDariyu noKoresi, ubupapa nopapa kanye noReagan noBush, konke kuyimithombo yokukhanya kwesiprofetho lapho kufundwa ngendlela efanele. Esingakukhomba lapha ngukuthi uJohane, umzala kaJesu, wayeyilizwi ehlane, into eyayivele ifanekiswe ngu-Aroni umfowabo kaMose, owahamba waya ehlane ukuyohlangana noMose, ukuze abe yizwi lakhe.</w:t>
      </w:r>
    </w:p>
    <w:p>
      <w:pPr>
        <w:pStyle w:val="ArticleBody"/>
        <w:jc w:val="left"/>
      </w:pPr>
      <w:r>
        <w:rPr>
          <w:rFonts w:ascii="Times New Roman" w:hAnsi="Times New Roman" w:eastAsia="Times New Roman" w:cs="Times New Roman"/>
        </w:rPr>
        <w:t>Selama tempoh tiga puluh tahun yang mendahului pengurapan Kristus, dan selama tiga puluh tahun yang mendahului antikristus, terdapat suatu penanda jalan yang mengenal pasti satu “suara.” Bagi Kristus, itulah suara Yohanes yang berseru-seru di padang gurun. Pada tahun 533, Justinian mengeluarkan suatu dekri yang mengenal pasti antikristus sebagai pembetul bidaah dan ketua gereja. Dekri Justinian itu merupakan “suara” yang menyediakan jalan bagi “dekri” hukum Ahad di Majlis Orléans pada tahun 538.</w:t>
      </w:r>
    </w:p>
    <w:p>
      <w:pPr>
        <w:pStyle w:val="ArticleBody"/>
        <w:jc w:val="left"/>
      </w:pPr>
      <w:r>
        <w:rPr>
          <w:rFonts w:ascii="Times New Roman" w:hAnsi="Times New Roman" w:eastAsia="Times New Roman" w:cs="Times New Roman"/>
        </w:rPr>
        <w:t>Buti ba Kairasia di dak a niisaad a mamakilala a ti panangabak ni Dario iti Babilonia ket asidegen.</w:t>
      </w:r>
    </w:p>
    <w:p>
      <w:pPr>
        <w:pStyle w:val="ArticleScripture"/>
        <w:jc w:val="left"/>
      </w:pPr>
      <w:r>
        <w:rPr>
          <w:rFonts w:ascii="Times New Roman" w:hAnsi="Times New Roman" w:eastAsia="Times New Roman" w:cs="Times New Roman"/>
        </w:rPr>
        <w:t>“Ketibaan tentera Koresy di hadapan tembok-tembok Babel merupakan suatu tanda bagi orang Yahudi bahawa pembebasan mereka dari penawanan sudah mendekat. Lebih daripada satu abad sebelum kelahiran Koresy, ilham telah menyebut dia dengan namanya, dan telah menyebabkan suatu catatan dibuat tentang pekerjaan sebenar yang harus dilakukannya dalam menawan kota Babel secara tidak disedari, serta dalam menyediakan jalan bagi pembebasan anak-anak penawanan. Melalui Yesaya firman telah diucapkan:”</w:t>
      </w:r>
    </w:p>
    <w:p>
      <w:pPr>
        <w:pStyle w:val="ArticleScripture"/>
        <w:jc w:val="left"/>
      </w:pPr>
      <w:r>
        <w:rPr>
          <w:rFonts w:ascii="Times New Roman" w:hAnsi="Times New Roman" w:eastAsia="Times New Roman" w:cs="Times New Roman"/>
        </w:rPr>
        <w:t>“‘Demikianlah firman Tuhan kepada orang yang diurapi-Nya, kepada Koresh, yang tangan kanannya Kupegang, untuk menaklukkan bangsa-bangsa di hadapannya; … untuk membuka di hadapannya pintu-pintu gerbang yang berdaun dua; dan pintu-pintu gerbang itu tidak akan tertutup; Aku akan berjalan di depanmu, dan akan meluruskan tempat-tempat yang bengkok: Aku akan memecahkan pintu-pintu gerbang tembaga, dan akan mematahkan palang-palang besi: dan Aku akan memberikan kepadamu harta benda yang tersembunyi dalam kegelapan, dan kekayaan terpendam di tempat-tempat rahasia, supaya engkau mengetahui bahwa Akulah, Tuhan, yang memanggil engkau dengan namamu, Allah Israel.’ Yesaya 45:1–3.” Prophets and Kings, 551.</w:t>
      </w:r>
    </w:p>
    <w:p>
      <w:pPr>
        <w:pStyle w:val="ArticleBody"/>
        <w:jc w:val="left"/>
      </w:pPr>
      <w:r>
        <w:rPr>
          <w:rFonts w:ascii="Times New Roman" w:hAnsi="Times New Roman" w:eastAsia="Times New Roman" w:cs="Times New Roman"/>
        </w:rPr>
        <w:t>Bila disedari bahawa “waktu kesudahan” yang bersifat nubuat ditetapkan oleh dua orang saksi atau dua penanda jalan, maka dapat juga disedari bahawa salah satu daripada dua penanda jalan itu melambangkan suatu pengenalpastian, pengumuman, atau amaran tentang sejarah yang sedang menghampiri. Harun, Yohanes, Koresy, dan Yustinianus melambangkan suatu penanda jalan yang mendahului waktu kesudahan. Waktu kesudahan pada tahun 1798 ialah pengakhiran tempoh yang digambarkan dari tahun 1776 hingga 1798. Penanda jalan di tengah-tengah sejarah itu ialah suara yang berseru di padang gurun bagi sejarah yang sedang menghampiri. Sejarah itu bermula dengan suatu penerbitan yang menolak pemerintahan diktator sama ada oleh seorang raja mahupun paus, dan ia berakhir dengan suatu penerbitan yang melambangkan watak seorang diktator. Penerbitan di tengah-tengah itu melambangkan “amaran” tentang sejarah yang akan datang, dan amarannya ialah bahawa Perlembagaan Amerika Syarikat akan digulingkan pada akhir sejarah itu.</w:t>
      </w:r>
    </w:p>
    <w:p>
      <w:pPr>
        <w:pStyle w:val="ArticleBody"/>
        <w:jc w:val="left"/>
      </w:pPr>
      <w:r>
        <w:rPr>
          <w:rFonts w:ascii="Times New Roman" w:hAnsi="Times New Roman" w:eastAsia="Times New Roman" w:cs="Times New Roman"/>
        </w:rPr>
        <w:t>Garis sejarah itu mula berulang pada tahun 1989, dan ia berakhir pada undang-undang Ahad apabila amaran dari padang belantara dua ratus tahun sebelumnya, pada tahun 1789, ditolak. Tahun 1989 ialah masa akhir pada penghujung ayat empat puluh, dan ia sejajar dengan masa akhir pada tahun 1798. Tahun 1989 sejajar dengan tahun 1776, dan undang-undang Ahad melambangkan tahun 1798. Di tengah-tengah sejarah ketika kesan setiap penglihatan digenapkan, sejarah yang bermula pada 11 September 2001, dan berterusan hingga kepada amaran tahun 1789, digenapi dan Perlembagaan dibatalkan. Mestilah ada suatu penanda jalan di tengah-tengahnya, kerana Tuhan tidak pernah berubah. Penanda jalan itu akan melambangkan suatu amaran bagi sejarah nubuatan yang bermula pada undang-undang Ahad yang akan segera datang.</w:t>
      </w:r>
    </w:p>
    <w:p>
      <w:pPr>
        <w:pStyle w:val="ArticleBody"/>
        <w:jc w:val="left"/>
      </w:pPr>
      <w:r>
        <w:rPr>
          <w:rFonts w:ascii="Times New Roman" w:hAnsi="Times New Roman" w:eastAsia="Times New Roman" w:cs="Times New Roman"/>
        </w:rPr>
        <w:t>1989 menandai masa akhir dalam ayat empat puluh yang membawa kepada undang-undang Ahad dalam ayat empat puluh satu. Pekabaran amaran yang tiba sesudah masa akhir, tetapi sebelum undang-undang Ahad, ialah 11 September 2001. Ia memberi amaran bahawa pada penutupan tempoh sejarah itu, Malapetaka ketiga yang tiba pada 11 September 2001, dan serta-merta dibendung, akan melanda sekali lagi sebagai suatu kejutan yang tidak disangka-sangka, dan beribu-ribu kota akan dibinasakan. Apabila kebinasaan itu tiba, Syaitan akan memulakan pekerjaannya yang ajaib, dan pekerjaan itu bermula pada undang-undang Ahad yang akan datang tidak lama lagi.</w:t>
      </w:r>
    </w:p>
    <w:p>
      <w:pPr>
        <w:pStyle w:val="ArticleScripture"/>
        <w:jc w:val="left"/>
      </w:pPr>
      <w:r>
        <w:rPr>
          <w:rFonts w:ascii="Times New Roman" w:hAnsi="Times New Roman" w:eastAsia="Times New Roman" w:cs="Times New Roman"/>
        </w:rPr>
        <w:t>“Kalaulah umat Allah menyedari kebinasaan yang bakal menimpa beribu-ribu kota, yang kini hampir seluruhnya diserahkan kepada penyembahan berhala! Tetapi banyak antara mereka yang seharusnya memberitakan kebenaran sedang menuduh dan menghukum saudara-saudara mereka. Apabila kuasa pertobatan daripada Allah turun atas fikiran manusia, akan berlaku suatu perubahan yang nyata. Manusia tidak lagi cenderung untuk mengkritik dan meruntuhkan. Mereka tidak akan berdiri pada kedudukan yang menghalang terang daripada bersinar kepada dunia. Kritikan mereka, tuduhan mereka, akan berhenti. Kuasa-kuasa musuh sedang berhimpun untuk peperangan. Pertentangan yang berat ada di hadapan kita. Rapatkan barisan, saudara-saudara dan saudari-saudariku, rapatkan barisan. Ikatlah diri dengan Kristus. ‘Janganlah kamu menyebut: Suatu persekutuan,... dan janganlah takut akan apa yang mereka takuti, dan janganlah gentar. Kuduskanlah TUHAN semesta alam itu sendiri; biarlah Dia menjadi ketakutanmu, dan biarlah Dia menjadi kegentaranmu. Maka Dia akan menjadi suatu tempat kudus; tetapi juga menjadi batu sandungan dan gunung batu yang mendatangkan pelanggaran bagi kedua-dua kaum Israel, menjadi jerat dan menjadi perangkap bagi penduduk Yerusalem. Dan banyak antara mereka akan tersandung, dan jatuh, dan hancur, dan terjerat, dan tertangkap.’”</w:t>
      </w:r>
    </w:p>
    <w:p>
      <w:pPr>
        <w:pStyle w:val="ArticleScripture"/>
        <w:jc w:val="left"/>
      </w:pPr>
      <w:r>
        <w:rPr>
          <w:rFonts w:ascii="Times New Roman" w:hAnsi="Times New Roman" w:eastAsia="Times New Roman" w:cs="Times New Roman"/>
        </w:rPr>
        <w:t>“Dunia adalah suatu panggung. Para pelakonnya, iaitu penduduknya, sedang bersiap untuk memainkan peranan masing-masing dalam drama agung yang terakhir. Tuhan telah dilupakan. Dalam kalangan massa besar umat manusia tidak ada kesatuan, kecuali apabila manusia bersekutu untuk mencapai tujuan mementingkan diri mereka. Tuhan sedang memerhati. Maksud-maksud-Nya berkenaan dengan para subjek-Nya yang memberontak akan digenapi. Dunia tidak telah diserahkan ke dalam tangan manusia, walaupun Tuhan sedang mengizinkan unsur-unsur kekacauan dan ketidakteraturan berkuasa untuk suatu musim. Suatu kuasa dari bawah sedang bekerja untuk mendatangkan adegan-adegan agung yang terakhir dalam drama itu,—Syaitan datang sebagai Kristus, dan bekerja dengan segala tipu daya kefasikan dalam diri mereka yang sedang mengikat diri bersama-sama dalam persatuan-persatuan rahsia. Mereka yang menyerah kepada nafsu untuk bersekutu sedang melaksanakan rancangan-rancangan musuh. Sebab itu akan diikuti oleh akibat.”</w:t>
      </w:r>
    </w:p>
    <w:p>
      <w:pPr>
        <w:pStyle w:val="ArticleScripture"/>
        <w:jc w:val="left"/>
      </w:pPr>
      <w:r>
        <w:rPr>
          <w:rFonts w:ascii="Times New Roman" w:hAnsi="Times New Roman" w:eastAsia="Times New Roman" w:cs="Times New Roman"/>
        </w:rPr>
        <w:t>“Pelanggaran hampir mencapai batasnya. Kekacauan memenuhi dunia, dan suatu kengerian besar segera akan menimpa umat manusia. Kesudahannya sudah sangat dekat. Kita yang mengetahui kebenaran seharusnya sedang mempersiapkan diri untuk apa yang segera akan melanda dunia sebagai suatu kejutan yang dahsyat.” Review and Herald, 10 September 1903.</w:t>
      </w:r>
    </w:p>
    <w:p>
      <w:pPr>
        <w:pStyle w:val="ArticleBody"/>
        <w:jc w:val="left"/>
      </w:pPr>
      <w:r>
        <w:rPr>
          <w:rFonts w:ascii="Times New Roman" w:hAnsi="Times New Roman" w:eastAsia="Times New Roman" w:cs="Times New Roman"/>
        </w:rPr>
        <w:t>Ka tlhagiso e e neng ya tshwantshiwa ke go tlhomiwa ga Molaotheo ka 1789, ke tlhagiso ya moengele wa boraro, e e boelang kwa Kadeshe ya bobedi, fa go simolola go kanngwa ga ba ba dikete tsotlhe di le lekgolo le masome a mane le bone. Tlhagiso eo ke tlhagiso ya lentswe la ntlha la Tshenolo kgaolo ya lesome le boferabobedi, mme e seng fela gore meago e megolo ya Motse wa New York e ne ya wa ka nako eo, mme le moko-tlhokwa tota wa Molaotheo o ne wa fetolwa. Molaotheo o ne wa kwalwa mme wa theiwa godimo ga molao wa Sekgoa, o filosofi ya one ya motheo e ka tlhalosiwang fela jaana: “motho ga a na molato, go fitlha go netefadiwa gore o na le molato.” Molaotheo o ne wa kwalelwa maikaelelo a go gana se se itsiweng e le molao wa Roma, o filosofi ya one ya motheo e ka tlhalosiwang fela jaana: “motho o na le molato, go fitlha go netefadiwa gore ga a na molato.”</w:t>
      </w:r>
    </w:p>
    <w:p>
      <w:pPr>
        <w:pStyle w:val="ArticleBody"/>
        <w:jc w:val="left"/>
      </w:pPr>
      <w:r>
        <w:rPr>
          <w:rFonts w:ascii="Times New Roman" w:hAnsi="Times New Roman" w:eastAsia="Times New Roman" w:cs="Times New Roman"/>
        </w:rPr>
        <w:t>Temoso e e tswang kwa nageng ka 1789, e e emetsweng ke Molaotheo, e emela temošo ya September 11, 2001, mme ga se gore fela dikago tse di neng di tuka di ne tsa tshwaya hisetori eo ka tiragalo ya mmatota, mme gape go fetisiwa ga Patriot Act le gone go ne ga emela temošo eo.</w:t>
      </w:r>
    </w:p>
    <w:p>
      <w:pPr>
        <w:pStyle w:val="ArticleBody"/>
        <w:jc w:val="left"/>
      </w:pPr>
      <w:r>
        <w:rPr>
          <w:rFonts w:ascii="Times New Roman" w:hAnsi="Times New Roman" w:eastAsia="Times New Roman" w:cs="Times New Roman"/>
        </w:rPr>
        <w:t>Akta Patriot (Uniting and Strengthening America by Providing Appropriate Tools Required to Intercept and Obstruct Terrorism Act of 2001) telah dibentangkan di Kongres Amerika Syarikat tidak lama selepas serangan pengganas pada 11 September 2001. Rang undang-undang itu telah dibentangkan di Dewan Perwakilan pada 23 Oktober 2001, dan di Senat pada 24 Oktober 2001. Akta itu telah ditandatangani menjadi undang-undang oleh Presiden George W. Bush pada 26 Oktober 2001. Akta Patriot bertujuan mempertingkatkan keupayaan kerajaan untuk menyiasat dan mencegah tindakan keganasan serta memperluas kuasa pengawasan dan penguatkuasaan undang-undang, dan akta itu telah menolak prinsip asas dan fundamental undang-undang Inggeris yang menetapkan bahawa seseorang itu tidak bersalah sehingga dibuktikan bersalah. Akta ini masih digunakan hingga hari ini oleh golongan elit dalam kerajaan untuk mengelakkan proses wajar undang-undang, privasi, dan perbicaraan yang adil.</w:t>
      </w:r>
    </w:p>
    <w:p>
      <w:pPr>
        <w:pStyle w:val="ArticleBody"/>
        <w:jc w:val="left"/>
      </w:pPr>
      <w:r>
        <w:rPr>
          <w:rFonts w:ascii="Times New Roman" w:hAnsi="Times New Roman" w:eastAsia="Times New Roman" w:cs="Times New Roman"/>
        </w:rPr>
        <w:t>Mi dingawnah hian he zirchianna hi kan article dangah kan chhunzawm ang.</w:t>
      </w:r>
    </w:p>
    <w:p>
      <w:pPr>
        <w:pStyle w:val="ArticleScripture"/>
        <w:jc w:val="left"/>
      </w:pPr>
      <w:r>
        <w:rPr>
          <w:rFonts w:ascii="Times New Roman" w:hAnsi="Times New Roman" w:eastAsia="Times New Roman" w:cs="Times New Roman"/>
        </w:rPr>
        <w:t>“Dalam waktu yang dahsyat dan khidmat ini, bagaimanakah keadaan kita? Aduhai, betapa kesombongan berleluasa dalam gereja, betapa kemunafikan, betapa penipuan, betapa kecintaan akan pakaian, kesia-siaan, dan hiburan, betapa keinginan untuk berkuasa! Semua dosa ini telah menggelapkan pikiran, sehingga perkara-perkara yang kekal tidak dapat dibedakan. Tidakkah kita akan menyelidiki Kitab Suci, supaya kita mengetahui di manakah kita berada dalam sejarah dunia ini? Tidakkah kita akan menjadi mengerti mengenai pekerjaan yang sedang dilaksanakan bagi kita pada waktu ini, dan kedudukan yang seharusnya kita tempati sebagai orang-orang berdosa sementara pekerjaan pendamaian ini sedang berlangsung? Jika kita masih menaruh perhatian pada keselamatan jiwa kita, kita harus mengadakan suatu perubahan yang tegas. Kita harus mencari Tuhan dengan pertobatan yang sejati; dengan penyesalan jiwa yang mendalam kita harus mengakui dosa-dosa kita, supaya semuanya itu dihapuskan.</w:t>
      </w:r>
    </w:p>
    <w:p>
      <w:pPr>
        <w:pStyle w:val="ArticleScripture"/>
        <w:jc w:val="left"/>
      </w:pPr>
      <w:r>
        <w:rPr>
          <w:rFonts w:ascii="Times New Roman" w:hAnsi="Times New Roman" w:eastAsia="Times New Roman" w:cs="Times New Roman"/>
        </w:rPr>
        <w:t>“Kita tidak boleh lagi terus berada di atas tanah yang terpesona. Kita sedang dengan cepat menghampiri penutupan masa percubaan kita. Hendaklah setiap jiwa bertanya, Bagaimanakah kedudukanku di hadapan Allah? Kita tidak mengetahui betapa segera nama kita mungkin diambil ke bibir Kristus, dan perkara kita diputuskan secara muktamad. Apakah, oh, apakah kelak keputusan-keputusan itu? Adakah kita akan diperhitungkan bersama orang benar, atau adakah kita akan digolongkan bersama orang fasik?</w:t>
      </w:r>
    </w:p>
    <w:p>
      <w:pPr>
        <w:pStyle w:val="ArticleScripture"/>
        <w:jc w:val="left"/>
      </w:pPr>
      <w:r>
        <w:rPr>
          <w:rFonts w:ascii="Times New Roman" w:hAnsi="Times New Roman" w:eastAsia="Times New Roman" w:cs="Times New Roman"/>
        </w:rPr>
        <w:t>“Huro juma ka sɔrɔ, ka tuubi a kɛnkɛrɛnna ye Ala yɛn. Ala ka saɲɛnbagaolu bɔ, ka bɔlɔn kɛlɛnkɛlɛnna fɔ. Sɔrɔli dɔ le don min an ka kan ka fɔ. Ala b’a ka baarakɛlaolu la jamu kɛ ko, ‘Ka wuli ka fɔ ka bonya tɛ; i kan ka i kumakan yɔrɔ ka kɛ i n’a fɔ bɔlɔn cogo la, ka n yɛrɛ taamala yira n ka mɔgɔw la, ani Yakuba so y’a hakɛw.’ A ka kan ka mɔgɔw hakilina sɔrɔ; ni o tɛ se ka kɛ, ceɲɛ bɛɛ ye foyi tɛ. Hali ni maleka dɔ bɔra sankolo ka na kuma u ye, a ka kumaw tɛna nafaa kɛ ka tɛmɛn ni a bɛ kuma sayakolo suman nɔgɔman na ye. Juma ka kan ka yɛrɛ lakuraw ka taa kɛwalɛya la. Ala ka Nin bɛna na fo ko tɛ foyi la fo ni a ye siraba labɛn jina. Ka hakilitigɛ ni kosɛbɛ kɛ ni cɛbɛya ye. Ka jɛnkuru ka Ala deli ni u bɛ se ka diɲɛya di, ani ka Ala ka layiduw minɛ sisan barika sariya la. Ka tɛ kɛ, tuma kɔrɔw la i bɛ faranfasi dɔn sokɔnna kan, nka ka dusukun majigi kosɛbɛ. An ma sɔrɔ sababu fɔlɔ kelen bɛɛ min na an bɛ se ka an yɛrɛ tɔgɔna ani ka an yɛrɛ bonya. A ka kan an ka an yɛrɛ majigi Ala ka bolo sɛbɛnna kɔnɔ. A bɛna bɔ ka ɲini-tigi yɛrɛw ladan ani ka barika u la.”</w:t>
      </w:r>
    </w:p>
    <w:p>
      <w:pPr>
        <w:pStyle w:val="ArticleScripture"/>
        <w:jc w:val="left"/>
      </w:pPr>
      <w:r>
        <w:rPr>
          <w:rFonts w:ascii="Times New Roman" w:hAnsi="Times New Roman" w:eastAsia="Times New Roman" w:cs="Times New Roman"/>
        </w:rPr>
        <w:t>“Lebaka le legolo le re fa pele; a re tla le tshwara? Re tshwanetse go dira ka bonako, re tshwanetse go tswelela pele ka nitamo. Re tshwanetse go ipaakanyetsa letsatsi le legolo la Morena. Ga re na nako ya go latlhegelwa, ga re na nako ya go tshwarega ka maikaelelo a bogagapa. Lefatshe le tshwanetse go tlhagisiwa. Re dira eng re le batho ka bongwe ka bongwe go tlisa lesedi fa pele ga ba bangwe? Modimo o tlogeletse mongwe le mongwe tiro ya gagwe; mongwe le mongwe o na le karolo e a tshwanetseng go e dira, mme ga re ka ke ra tlhokomologa tiro eno fa e se ka go baya meya ya rona mo kotsing.</w:t>
      </w:r>
    </w:p>
    <w:p>
      <w:pPr>
        <w:pStyle w:val="ArticleScripture"/>
        <w:jc w:val="left"/>
      </w:pPr>
      <w:r>
        <w:rPr>
          <w:rFonts w:ascii="Times New Roman" w:hAnsi="Times New Roman" w:eastAsia="Times New Roman" w:cs="Times New Roman"/>
        </w:rPr>
        <w:t>“Hē nāku hoahānau, e ho‘okaumaha anei ‘oukou i ka ‘Uhane Hemolele, a e ho‘oka‘awale aku ai iā ia? E pāpā anei ‘oukou i ke Ola Pōmaika‘i, no ka mea, ‘a‘ole ‘oukou i mākaukau no kona alo? E waiho anei ‘oukou i nā ‘uhane e make me ka ‘ike ‘ole i ka ‘oia‘i‘o, no ka mea, nui loa ko ‘oukou aloha i ko ‘oukou ‘olu‘olu iho, a ‘a‘ole ‘oukou e makemake e hāpai i ka ukana a Iesū i hāpai ai no ‘oukou? E ala kākou mai ka hiamoe mai. ‘E maka‘ala, e kia‘i; no ka mea, ‘o ko ‘oukou ‘enemi, ‘o ka Diabolo, me he liona ‘uwā lā, ke ka‘apuni nei, e ‘imi ana i ka mea āna e ale ai.’”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Seratus Tiga Puluh Satu</dc:title>
  <dc:subject>Membuka Tenunan Kenabian: Menghubungkan Titik-Titik dari Wahyu kepada Realiti Masa Kini</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