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Tiga Puluh Lima</w:t>
      </w:r>
    </w:p>
    <w:p>
      <w:pPr>
        <w:pStyle w:val="ArticleSubtitle"/>
        <w:jc w:val="left"/>
      </w:pPr>
      <w:r>
        <w:rPr>
          <w:rFonts w:ascii="Arial" w:hAnsi="Arial" w:eastAsia="Arial" w:cs="Arial"/>
        </w:rPr>
        <w:t>Suara-suara Kenabian Tahun 1776, 1789, dan 1798: Satu Pendahuluan kepada Pemeteraian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History ya 1776, 1789, na 1798, inaonesha historia ya kutiwa muhuri kwa wale mia moja arobaini na nne elfu. Katika kila mojawapo ya tarehe hizo, mnyama wa nchi alinena. Alama tatu za njia zinazofananishwa na mara tatu ambazo mnyama wa nchi alinena, zinaenda sambamba na sauti tatu za Kristo mnamo Septemba 11, 2001, Julai, 2023, na sheria ya Jumapili inayokuja upesi.</w:t>
      </w:r>
    </w:p>
    <w:p>
      <w:pPr>
        <w:pStyle w:val="ArticleScripture"/>
        <w:jc w:val="left"/>
      </w:pPr>
      <w:r>
        <w:rPr>
          <w:rFonts w:ascii="Times New Roman" w:hAnsi="Times New Roman" w:eastAsia="Times New Roman" w:cs="Times New Roman"/>
        </w:rPr>
        <w:t>Ndzi ri eMoyeni hi siku ra Hosi, kutani ndzi twa endzhaku ka mina rito lerikulu, onge i ra mhalamhala. Nhlavutelo 1:10.</w:t>
      </w:r>
    </w:p>
    <w:p>
      <w:pPr>
        <w:pStyle w:val="ArticleBody"/>
        <w:jc w:val="left"/>
      </w:pPr>
      <w:r>
        <w:rPr>
          <w:rFonts w:ascii="Times New Roman" w:hAnsi="Times New Roman" w:eastAsia="Times New Roman" w:cs="Times New Roman"/>
        </w:rPr>
        <w:t>Masing-masing daripada tiga petunjuk bersuara itu menandai “bunyi” yang semakin memuncak bagi celaka ketiga, yang juga merupakan trompet amaran ketujuh, dan trompet ialah suatu suara.</w:t>
      </w:r>
    </w:p>
    <w:p>
      <w:pPr>
        <w:pStyle w:val="ArticleScripture"/>
        <w:jc w:val="left"/>
      </w:pPr>
      <w:r>
        <w:rPr>
          <w:rFonts w:ascii="Times New Roman" w:hAnsi="Times New Roman" w:eastAsia="Times New Roman" w:cs="Times New Roman"/>
        </w:rPr>
        <w:t>Berserulah dengan nyaring, jangan tahan-tahan, nyaringkanlah suaramu seperti sangkakala, dan nyatakanlah kepada umat-Ku pelanggaran mereka, dan kepada kaum Yakub dosa-dosa mereka. Yesaya 58:1.</w:t>
      </w:r>
    </w:p>
    <w:p>
      <w:pPr>
        <w:pStyle w:val="ArticleBody"/>
        <w:jc w:val="left"/>
      </w:pPr>
      <w:r>
        <w:rPr>
          <w:rFonts w:ascii="Times New Roman" w:hAnsi="Times New Roman" w:eastAsia="Times New Roman" w:cs="Times New Roman"/>
        </w:rPr>
        <w:t>Lentšu la go ya go lonaka la Boprotestanta ka Lwetse 11, 2001 e be e le lentšu la baleti ba go hlapetša ba bitša Boadventiste bja Laodikea go boela ditseleng tša bogologolo tša Jeremia, eupša phuthego ya basotši e ile ya gana go sepela go tšona.</w:t>
      </w:r>
    </w:p>
    <w:p>
      <w:pPr>
        <w:pStyle w:val="ArticleScripture"/>
        <w:jc w:val="left"/>
      </w:pPr>
      <w:r>
        <w:rPr>
          <w:rFonts w:ascii="Times New Roman" w:hAnsi="Times New Roman" w:eastAsia="Times New Roman" w:cs="Times New Roman"/>
        </w:rPr>
        <w:t>Ga go bua Morena a re: Emang ditseleng, lo bone, lo botse ka ditselana tsa bogologolo, lo re: Tsela e e molemo e kae? Mme lo tsamaye mo go yone, mme lo tla bona boikhutso jwa meya ya lona. Mme ba re: Ga re kitla re tsamaya mo go yone. Gape ka baya balebedi godimo ga lona, ke re: Reetsang modumo wa lonaka. Mme ba re: Ga re kitla re reetsa. Jeremia 6:16, 17.</w:t>
      </w:r>
    </w:p>
    <w:p>
      <w:pPr>
        <w:pStyle w:val="ArticleBody"/>
        <w:jc w:val="left"/>
      </w:pPr>
      <w:r>
        <w:rPr>
          <w:rFonts w:ascii="Times New Roman" w:hAnsi="Times New Roman" w:eastAsia="Times New Roman" w:cs="Times New Roman"/>
        </w:rPr>
        <w:t>Suara Julai, 2023 ialah kebangkitan semula pelayanan Future for America, yang telah berdiam diri sejak kekecewaan pertama pada 18 Julai 2020. Sebagaimana pengumuman Yohanes tentang Mesias yang segera datang, dan sebagaimana pengumuman Justinian tentang antikristus yang segera datang, Future for America mengenal pasti bahawa masa depan Amerika hampir diubah untuk selama-lamanya pada undang-undang Ahad yang segera datang, dan pada peniupan sangkakala ketujuh pada waymark itu. Suara orang yang berseru-seru di padang gurun ialah suara Julai, 2023.</w:t>
      </w:r>
    </w:p>
    <w:p>
      <w:pPr>
        <w:pStyle w:val="ArticleBody"/>
        <w:jc w:val="left"/>
      </w:pPr>
      <w:r>
        <w:rPr>
          <w:rFonts w:ascii="Times New Roman" w:hAnsi="Times New Roman" w:eastAsia="Times New Roman" w:cs="Times New Roman"/>
        </w:rPr>
        <w:t>Sauti ya pili ya Ufunuo sura ya kumi na nane, hupigwa wakati wa sheria ya Jumapili inayokaribia upesi, pale kunapotokea kuzungumza kwa joka kupitia mnyama wa nchi. Katika hatua hiyo ndipo “punda” anapigwa mara ya tatu, na kisha “punda” atanena. Punda alipigwa mara tu baada ya Septemba 11, 2001, baada ya Oktoba 7, 2023, na kisha atapigwa tena katika sheria ya Jumapili inayokaribia upesi, ambapo atanena. Katika ushuhuda wa Balaamu aligeuzwa kutoka njiani na malaika, naye malaika huyo anawakilisha wale malaika wanne walioamriwa kuzizuia pepo nne za Uislamu, lakini katika sheria ya Jumapili punda wa Uislamu atanena kwa sauti ya tarumbeta ya saba, ambayo pia ndiyo ole wa tatu.</w:t>
      </w:r>
    </w:p>
    <w:p>
      <w:pPr>
        <w:pStyle w:val="ArticleBody"/>
        <w:jc w:val="left"/>
      </w:pPr>
      <w:r>
        <w:rPr>
          <w:rFonts w:ascii="Times New Roman" w:hAnsi="Times New Roman" w:eastAsia="Times New Roman" w:cs="Times New Roman"/>
        </w:rPr>
        <w:t>Atana hɔ na nkɔmhyɛ a ɛfa Islam ho, a agye ne ho fi July 18, 2020 no kasa, efisɛ saa bere no na ɛrenkyɛ bio. Nne nne pii wɔ bere a wɔsɔ ano ma apem ɔha aduanan anan no mu, na saa bere no di Onyankopɔn atemmu a ɔde ne tumi yɛ adwuma no anim, a efi ase wɔ Memeneda ho mmara a ɛreba ntɛm no mu. Onyankopɔn atemmu a ɔde ne tumi yɛ adwuma no gyina hɔ ma abɔfo baason a wɔwɔ nkuruwa baason. Saa bere no fi Honhom Kronkron no hwie gu no ase, na ɛgyina hɔ ma Pentecost no sanba, bere a wɔhwiee Honhom Kronkron no gui na ogya tɛkrɛma dii adanse wɔ asɛm no ho no. Hwieguguw no wɔ saa bere no mu no nnyɛ nea wɔasusu bio, efisɛ saa bere no wɔhwie Honhom Kronkron no gu a susudua biara nni mu.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ကောင်းကင်တမန်တတိယတမန်၏</w:t>
      </w:r>
      <w:r>
        <w:rPr>
          <w:rFonts w:ascii="Times New Roman" w:hAnsi="Times New Roman" w:eastAsia="Times New Roman" w:cs="Times New Roman"/>
        </w:rPr>
        <w:t xml:space="preserve"> </w:t>
      </w:r>
      <w:r>
        <w:rPr>
          <w:rFonts w:ascii="Myanmar Text" w:hAnsi="Myanmar Text" w:eastAsia="Myanmar Text" w:cs="Myanmar Text"/>
        </w:rPr>
        <w:t>သတင်းကြေညာချက်တွင်</w:t>
      </w:r>
      <w:r>
        <w:rPr>
          <w:rFonts w:ascii="Times New Roman" w:hAnsi="Times New Roman" w:eastAsia="Times New Roman" w:cs="Times New Roman"/>
        </w:rPr>
        <w:t xml:space="preserve"> </w:t>
      </w:r>
      <w:r>
        <w:rPr>
          <w:rFonts w:ascii="Myanmar Text" w:hAnsi="Myanmar Text" w:eastAsia="Myanmar Text" w:cs="Myanmar Text"/>
        </w:rPr>
        <w:t>ပူးပေါင်းပါဝင်သော</w:t>
      </w:r>
      <w:r>
        <w:rPr>
          <w:rFonts w:ascii="Times New Roman" w:hAnsi="Times New Roman" w:eastAsia="Times New Roman" w:cs="Times New Roman"/>
        </w:rPr>
        <w:t xml:space="preserve"> </w:t>
      </w:r>
      <w:r>
        <w:rPr>
          <w:rFonts w:ascii="Myanmar Text" w:hAnsi="Myanmar Text" w:eastAsia="Myanmar Text" w:cs="Myanmar Text"/>
        </w:rPr>
        <w:t>ထိုကောင်းကင်တမန်သည်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ဘုန်းတော်အားဖြင့်</w:t>
      </w:r>
      <w:r>
        <w:rPr>
          <w:rFonts w:ascii="Times New Roman" w:hAnsi="Times New Roman" w:eastAsia="Times New Roman" w:cs="Times New Roman"/>
        </w:rPr>
        <w:t xml:space="preserve"> </w:t>
      </w:r>
      <w:r>
        <w:rPr>
          <w:rFonts w:ascii="Myanmar Text" w:hAnsi="Myanmar Text" w:eastAsia="Myanmar Text" w:cs="Myanmar Text"/>
        </w:rPr>
        <w:t>မြေကြီးတစ်ပြင်လုံးကို</w:t>
      </w:r>
      <w:r>
        <w:rPr>
          <w:rFonts w:ascii="Times New Roman" w:hAnsi="Times New Roman" w:eastAsia="Times New Roman" w:cs="Times New Roman"/>
        </w:rPr>
        <w:t xml:space="preserve"> </w:t>
      </w:r>
      <w:r>
        <w:rPr>
          <w:rFonts w:ascii="Myanmar Text" w:hAnsi="Myanmar Text" w:eastAsia="Myanmar Text" w:cs="Myanmar Text"/>
        </w:rPr>
        <w:t>ထွန်းလင်းစေရမည်။</w:t>
      </w:r>
      <w:r>
        <w:rPr>
          <w:rFonts w:ascii="Times New Roman" w:hAnsi="Times New Roman" w:eastAsia="Times New Roman" w:cs="Times New Roman"/>
        </w:rPr>
        <w:t xml:space="preserve"> </w:t>
      </w:r>
      <w:r>
        <w:rPr>
          <w:rFonts w:ascii="Myanmar Text" w:hAnsi="Myanmar Text" w:eastAsia="Myanmar Text" w:cs="Myanmar Text"/>
        </w:rPr>
        <w:t>ဤနေရာတွင်</w:t>
      </w:r>
      <w:r>
        <w:rPr>
          <w:rFonts w:ascii="Times New Roman" w:hAnsi="Times New Roman" w:eastAsia="Times New Roman" w:cs="Times New Roman"/>
        </w:rPr>
        <w:t xml:space="preserve"> </w:t>
      </w:r>
      <w:r>
        <w:rPr>
          <w:rFonts w:ascii="Myanmar Text" w:hAnsi="Myanmar Text" w:eastAsia="Myanmar Text" w:cs="Myanmar Text"/>
        </w:rPr>
        <w:t>ကမ္ဘာလုံးဆိုင်ရာ</w:t>
      </w:r>
      <w:r>
        <w:rPr>
          <w:rFonts w:ascii="Times New Roman" w:hAnsi="Times New Roman" w:eastAsia="Times New Roman" w:cs="Times New Roman"/>
        </w:rPr>
        <w:t xml:space="preserve"> </w:t>
      </w:r>
      <w:r>
        <w:rPr>
          <w:rFonts w:ascii="Myanmar Text" w:hAnsi="Myanmar Text" w:eastAsia="Myanmar Text" w:cs="Myanmar Text"/>
        </w:rPr>
        <w:t>အတိုင်းအတာနှင့်</w:t>
      </w:r>
      <w:r>
        <w:rPr>
          <w:rFonts w:ascii="Times New Roman" w:hAnsi="Times New Roman" w:eastAsia="Times New Roman" w:cs="Times New Roman"/>
        </w:rPr>
        <w:t xml:space="preserve"> </w:t>
      </w:r>
      <w:r>
        <w:rPr>
          <w:rFonts w:ascii="Myanmar Text" w:hAnsi="Myanmar Text" w:eastAsia="Myanmar Text" w:cs="Myanmar Text"/>
        </w:rPr>
        <w:t>ထူးကဲသော</w:t>
      </w:r>
      <w:r>
        <w:rPr>
          <w:rFonts w:ascii="Times New Roman" w:hAnsi="Times New Roman" w:eastAsia="Times New Roman" w:cs="Times New Roman"/>
        </w:rPr>
        <w:t xml:space="preserve"> </w:t>
      </w:r>
      <w:r>
        <w:rPr>
          <w:rFonts w:ascii="Myanmar Text" w:hAnsi="Myanmar Text" w:eastAsia="Myanmar Text" w:cs="Myanmar Text"/>
        </w:rPr>
        <w:t>တန်ခိုးပါဝါရှိသည့်</w:t>
      </w:r>
      <w:r>
        <w:rPr>
          <w:rFonts w:ascii="Times New Roman" w:hAnsi="Times New Roman" w:eastAsia="Times New Roman" w:cs="Times New Roman"/>
        </w:rPr>
        <w:t xml:space="preserve"> </w:t>
      </w:r>
      <w:r>
        <w:rPr>
          <w:rFonts w:ascii="Myanmar Text" w:hAnsi="Myanmar Text" w:eastAsia="Myanmar Text" w:cs="Myanmar Text"/>
        </w:rPr>
        <w:t>အမှုတစ်ရပ်ကို</w:t>
      </w:r>
      <w:r>
        <w:rPr>
          <w:rFonts w:ascii="Times New Roman" w:hAnsi="Times New Roman" w:eastAsia="Times New Roman" w:cs="Times New Roman"/>
        </w:rPr>
        <w:t xml:space="preserve"> </w:t>
      </w:r>
      <w:r>
        <w:rPr>
          <w:rFonts w:ascii="Myanmar Text" w:hAnsi="Myanmar Text" w:eastAsia="Myanmar Text" w:cs="Myanmar Text"/>
        </w:rPr>
        <w:t>ကြိုတင်ပရောဖက်ပြုထားသည်။</w:t>
      </w:r>
      <w:r>
        <w:rPr>
          <w:rFonts w:ascii="Times New Roman" w:hAnsi="Times New Roman" w:eastAsia="Times New Roman" w:cs="Times New Roman"/>
        </w:rPr>
        <w:t xml:space="preserve"> </w:t>
      </w:r>
      <w:r>
        <w:rPr>
          <w:rFonts w:ascii="Myanmar Text" w:hAnsi="Myanmar Text" w:eastAsia="Myanmar Text" w:cs="Myanmar Text"/>
        </w:rPr>
        <w:t>၁၈၄၀</w:t>
      </w:r>
      <w:r>
        <w:rPr>
          <w:rFonts w:ascii="Times New Roman" w:hAnsi="Times New Roman" w:eastAsia="Times New Roman" w:cs="Times New Roman"/>
        </w:rPr>
        <w:t>–</w:t>
      </w:r>
      <w:r>
        <w:rPr>
          <w:rFonts w:ascii="Myanmar Text" w:hAnsi="Myanmar Text" w:eastAsia="Myanmar Text" w:cs="Myanmar Text"/>
        </w:rPr>
        <w:t>၄၄</w:t>
      </w:r>
      <w:r>
        <w:rPr>
          <w:rFonts w:ascii="Times New Roman" w:hAnsi="Times New Roman" w:eastAsia="Times New Roman" w:cs="Times New Roman"/>
        </w:rPr>
        <w:t xml:space="preserve"> </w:t>
      </w:r>
      <w:r>
        <w:rPr>
          <w:rFonts w:ascii="Myanmar Text" w:hAnsi="Myanmar Text" w:eastAsia="Myanmar Text" w:cs="Myanmar Text"/>
        </w:rPr>
        <w:t>ခုနှစ်များရှိ</w:t>
      </w:r>
      <w:r>
        <w:rPr>
          <w:rFonts w:ascii="Times New Roman" w:hAnsi="Times New Roman" w:eastAsia="Times New Roman" w:cs="Times New Roman"/>
        </w:rPr>
        <w:t xml:space="preserve"> </w:t>
      </w:r>
      <w:r>
        <w:rPr>
          <w:rFonts w:ascii="Myanmar Text" w:hAnsi="Myanmar Text" w:eastAsia="Myanmar Text" w:cs="Myanmar Text"/>
        </w:rPr>
        <w:t>အကြွလာလှုပ်ရှားမှုသည်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တန်ခိုးတော်ကို</w:t>
      </w:r>
      <w:r>
        <w:rPr>
          <w:rFonts w:ascii="Times New Roman" w:hAnsi="Times New Roman" w:eastAsia="Times New Roman" w:cs="Times New Roman"/>
        </w:rPr>
        <w:t xml:space="preserve"> </w:t>
      </w:r>
      <w:r>
        <w:rPr>
          <w:rFonts w:ascii="Myanmar Text" w:hAnsi="Myanmar Text" w:eastAsia="Myanmar Text" w:cs="Myanmar Text"/>
        </w:rPr>
        <w:t>ဘုန်းကြီးစွာ</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ထင်ရှားပေါ်လွင်မှုတစ်ရပ်ဖြစ်ခဲ့သည်။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သတင်းတော်သည်</w:t>
      </w:r>
      <w:r>
        <w:rPr>
          <w:rFonts w:ascii="Times New Roman" w:hAnsi="Times New Roman" w:eastAsia="Times New Roman" w:cs="Times New Roman"/>
        </w:rPr>
        <w:t xml:space="preserve"> </w:t>
      </w:r>
      <w:r>
        <w:rPr>
          <w:rFonts w:ascii="Myanmar Text" w:hAnsi="Myanmar Text" w:eastAsia="Myanmar Text" w:cs="Myanmar Text"/>
        </w:rPr>
        <w:t>ကမ္ဘာတစ်ဝန်းရှိ</w:t>
      </w:r>
      <w:r>
        <w:rPr>
          <w:rFonts w:ascii="Times New Roman" w:hAnsi="Times New Roman" w:eastAsia="Times New Roman" w:cs="Times New Roman"/>
        </w:rPr>
        <w:t xml:space="preserve"> </w:t>
      </w:r>
      <w:r>
        <w:rPr>
          <w:rFonts w:ascii="Myanmar Text" w:hAnsi="Myanmar Text" w:eastAsia="Myanmar Text" w:cs="Myanmar Text"/>
        </w:rPr>
        <w:t>သာသနာပြုစခန်းတိုင်းသို့</w:t>
      </w:r>
      <w:r>
        <w:rPr>
          <w:rFonts w:ascii="Times New Roman" w:hAnsi="Times New Roman" w:eastAsia="Times New Roman" w:cs="Times New Roman"/>
        </w:rPr>
        <w:t xml:space="preserve"> </w:t>
      </w:r>
      <w:r>
        <w:rPr>
          <w:rFonts w:ascii="Myanmar Text" w:hAnsi="Myanmar Text" w:eastAsia="Myanmar Text" w:cs="Myanmar Text"/>
        </w:rPr>
        <w:t>ပို့ဆောင်ခံရခဲ့ပြီး၊</w:t>
      </w:r>
      <w:r>
        <w:rPr>
          <w:rFonts w:ascii="Times New Roman" w:hAnsi="Times New Roman" w:eastAsia="Times New Roman" w:cs="Times New Roman"/>
        </w:rPr>
        <w:t xml:space="preserve"> </w:t>
      </w:r>
      <w:r>
        <w:rPr>
          <w:rFonts w:ascii="Myanmar Text" w:hAnsi="Myanmar Text" w:eastAsia="Myanmar Text" w:cs="Myanmar Text"/>
        </w:rPr>
        <w:t>အချို့သောနိုင်ငံများ၌လည်း</w:t>
      </w:r>
      <w:r>
        <w:rPr>
          <w:rFonts w:ascii="Times New Roman" w:hAnsi="Times New Roman" w:eastAsia="Times New Roman" w:cs="Times New Roman"/>
        </w:rPr>
        <w:t xml:space="preserve"> </w:t>
      </w:r>
      <w:r>
        <w:rPr>
          <w:rFonts w:ascii="Myanmar Text" w:hAnsi="Myanmar Text" w:eastAsia="Myanmar Text" w:cs="Myanmar Text"/>
        </w:rPr>
        <w:t>ဆယ့်ခြောက်ရာစု</w:t>
      </w:r>
      <w:r>
        <w:rPr>
          <w:rFonts w:ascii="Times New Roman" w:hAnsi="Times New Roman" w:eastAsia="Times New Roman" w:cs="Times New Roman"/>
        </w:rPr>
        <w:t xml:space="preserve"> </w:t>
      </w:r>
      <w:r>
        <w:rPr>
          <w:rFonts w:ascii="Myanmar Text" w:hAnsi="Myanmar Text" w:eastAsia="Myanmar Text" w:cs="Myanmar Text"/>
        </w:rPr>
        <w:t>ပြုပြင်ပြောင်းလဲရေးကာလနောက်ပိုင်း</w:t>
      </w:r>
      <w:r>
        <w:rPr>
          <w:rFonts w:ascii="Times New Roman" w:hAnsi="Times New Roman" w:eastAsia="Times New Roman" w:cs="Times New Roman"/>
        </w:rPr>
        <w:t xml:space="preserve"> </w:t>
      </w:r>
      <w:r>
        <w:rPr>
          <w:rFonts w:ascii="Myanmar Text" w:hAnsi="Myanmar Text" w:eastAsia="Myanmar Text" w:cs="Myanmar Text"/>
        </w:rPr>
        <w:t>မည်သည့်ပြည်၌မဆို</w:t>
      </w:r>
      <w:r>
        <w:rPr>
          <w:rFonts w:ascii="Times New Roman" w:hAnsi="Times New Roman" w:eastAsia="Times New Roman" w:cs="Times New Roman"/>
        </w:rPr>
        <w:t xml:space="preserve"> </w:t>
      </w:r>
      <w:r>
        <w:rPr>
          <w:rFonts w:ascii="Myanmar Text" w:hAnsi="Myanmar Text" w:eastAsia="Myanmar Text" w:cs="Myanmar Text"/>
        </w:rPr>
        <w:t>မြင်တွေ့ဖူးသမျှထဲတွင်</w:t>
      </w:r>
      <w:r>
        <w:rPr>
          <w:rFonts w:ascii="Times New Roman" w:hAnsi="Times New Roman" w:eastAsia="Times New Roman" w:cs="Times New Roman"/>
        </w:rPr>
        <w:t xml:space="preserve"> </w:t>
      </w:r>
      <w:r>
        <w:rPr>
          <w:rFonts w:ascii="Myanmar Text" w:hAnsi="Myanmar Text" w:eastAsia="Myanmar Text" w:cs="Myanmar Text"/>
        </w:rPr>
        <w:t>အကြီးမားဆုံးသော</w:t>
      </w:r>
      <w:r>
        <w:rPr>
          <w:rFonts w:ascii="Times New Roman" w:hAnsi="Times New Roman" w:eastAsia="Times New Roman" w:cs="Times New Roman"/>
        </w:rPr>
        <w:t xml:space="preserve"> </w:t>
      </w:r>
      <w:r>
        <w:rPr>
          <w:rFonts w:ascii="Myanmar Text" w:hAnsi="Myanmar Text" w:eastAsia="Myanmar Text" w:cs="Myanmar Text"/>
        </w:rPr>
        <w:t>ဘာသာရေးဆိုင်ရာ</w:t>
      </w:r>
      <w:r>
        <w:rPr>
          <w:rFonts w:ascii="Times New Roman" w:hAnsi="Times New Roman" w:eastAsia="Times New Roman" w:cs="Times New Roman"/>
        </w:rPr>
        <w:t xml:space="preserve"> </w:t>
      </w:r>
      <w:r>
        <w:rPr>
          <w:rFonts w:ascii="Myanmar Text" w:hAnsi="Myanmar Text" w:eastAsia="Myanmar Text" w:cs="Myanmar Text"/>
        </w:rPr>
        <w:t>စိတ်ဝင်စားမှု</w:t>
      </w:r>
      <w:r>
        <w:rPr>
          <w:rFonts w:ascii="Times New Roman" w:hAnsi="Times New Roman" w:eastAsia="Times New Roman" w:cs="Times New Roman"/>
        </w:rPr>
        <w:t xml:space="preserve"> </w:t>
      </w:r>
      <w:r>
        <w:rPr>
          <w:rFonts w:ascii="Myanmar Text" w:hAnsi="Myanmar Text" w:eastAsia="Myanmar Text" w:cs="Myanmar Text"/>
        </w:rPr>
        <w:t>ပေါ်ပေါက်ခဲ့သည်။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ဤအရာများသည်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နောက်ဆုံးသတိပေးချက်အောက်တွင်</w:t>
      </w:r>
      <w:r>
        <w:rPr>
          <w:rFonts w:ascii="Times New Roman" w:hAnsi="Times New Roman" w:eastAsia="Times New Roman" w:cs="Times New Roman"/>
        </w:rPr>
        <w:t xml:space="preserve"> </w:t>
      </w:r>
      <w:r>
        <w:rPr>
          <w:rFonts w:ascii="Myanmar Text" w:hAnsi="Myanmar Text" w:eastAsia="Myanmar Text" w:cs="Myanmar Text"/>
        </w:rPr>
        <w:t>ပေါ်ပေါက်မည့်</w:t>
      </w:r>
      <w:r>
        <w:rPr>
          <w:rFonts w:ascii="Times New Roman" w:hAnsi="Times New Roman" w:eastAsia="Times New Roman" w:cs="Times New Roman"/>
        </w:rPr>
        <w:t xml:space="preserve"> </w:t>
      </w:r>
      <w:r>
        <w:rPr>
          <w:rFonts w:ascii="Myanmar Text" w:hAnsi="Myanmar Text" w:eastAsia="Myanmar Text" w:cs="Myanmar Text"/>
        </w:rPr>
        <w:t>အားကြီးသော</w:t>
      </w:r>
      <w:r>
        <w:rPr>
          <w:rFonts w:ascii="Times New Roman" w:hAnsi="Times New Roman" w:eastAsia="Times New Roman" w:cs="Times New Roman"/>
        </w:rPr>
        <w:t xml:space="preserve"> </w:t>
      </w:r>
      <w:r>
        <w:rPr>
          <w:rFonts w:ascii="Myanmar Text" w:hAnsi="Myanmar Text" w:eastAsia="Myanmar Text" w:cs="Myanmar Text"/>
        </w:rPr>
        <w:t>လှုပ်ရှားမှုကြောင့်</w:t>
      </w:r>
      <w:r>
        <w:rPr>
          <w:rFonts w:ascii="Times New Roman" w:hAnsi="Times New Roman" w:eastAsia="Times New Roman" w:cs="Times New Roman"/>
        </w:rPr>
        <w:t xml:space="preserve"> </w:t>
      </w:r>
      <w:r>
        <w:rPr>
          <w:rFonts w:ascii="Myanmar Text" w:hAnsi="Myanmar Text" w:eastAsia="Myanmar Text" w:cs="Myanmar Text"/>
        </w:rPr>
        <w:t>ကျော်လွန်ခံရမည်ဖြစ်သည်။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“Kerja itu akan serupa dengan pekerjaan pada Hari Pentakosta. Sebagaimana ‘hujan awal’ telah diberikan, dalam pencurahan Roh Kudus pada permulaan Injil, untuk menyebabkan benih yang berharga itu bertunas, demikian pula ‘hujan akhir’ akan diberikan pada penutupannya untuk mematangkan tuaian.” The Great Controversy, 611.</w:t>
      </w:r>
    </w:p>
    <w:p>
      <w:pPr>
        <w:pStyle w:val="ArticleBody"/>
        <w:jc w:val="left"/>
      </w:pPr>
      <w:r>
        <w:rPr>
          <w:rFonts w:ascii="Times New Roman" w:hAnsi="Times New Roman" w:eastAsia="Times New Roman" w:cs="Times New Roman"/>
        </w:rPr>
        <w:t>Pada 11 September 2001 pemeteraian atas seratus empat puluh empat ribu itu dimulai, dan Roh Kudus dicurahkan menurut ukuran. Pengukuran pencurahan itu dilambangkan dalam sejarah Pentakosta, yang bermula pada kebangkitan Kristus, ketika seorang malaikat berbicara dan berkata, “Anak Allah, keluarlah, Bapa memanggil Engkau,” sebagaimana Yesus memanggil Lazarus keluar dari kubur dengan perkataan, “Lazarus, keluarlah.” Pada tahun 2023, Kristus memanggil tulang-tulang kering yang mati dari kedua saksi itu untuk “keluar.”</w:t>
      </w:r>
    </w:p>
    <w:p>
      <w:pPr>
        <w:pStyle w:val="ArticleBody"/>
        <w:jc w:val="left"/>
      </w:pPr>
      <w:r>
        <w:rPr>
          <w:rFonts w:ascii="Times New Roman" w:hAnsi="Times New Roman" w:eastAsia="Times New Roman" w:cs="Times New Roman"/>
        </w:rPr>
        <w:t>Nyuma y’izuka rya Kristo yabanje kuzamuka ajya kwa Se, hanyuma aramanuka nk’uko yabigenje ku wa 11 Nzeri 2001. Hanyuma akomeza buhoro buhoro kumurikira abigishwa be, nk’uko bishushanywa no guhura na Mariya, n’abigishwa yahuriye na bo akabigisha mu nzira ijya Emawusi, maze nyuma akiyereka abandi bigishwa bose. Mu minsi mirongo ine yigishije abigishwa mbere y’izamuka rye rya nyuma; hanyuma, hashize indi minsi icumi, bose bari bahuje umutima kandi bari hamwe ahantu hamwe, maze Mwuka Wera asukwa nta rugero.</w:t>
      </w:r>
    </w:p>
    <w:p>
      <w:pPr>
        <w:pStyle w:val="ArticleScripture"/>
        <w:jc w:val="left"/>
      </w:pPr>
      <w:r>
        <w:rPr>
          <w:rFonts w:ascii="Times New Roman" w:hAnsi="Times New Roman" w:eastAsia="Times New Roman" w:cs="Times New Roman"/>
        </w:rPr>
        <w:t>“Baada ya Yesu kukutana na wanafunzi Wake, aliwakumbusha maneno aliyokuwa amewaambia kabla ya kufa Kwake, kwamba ni lazima yatimizwe mambo yote yaliyoandikwa juu Yake katika torati ya Musa, na katika manabii, na katika Zaburi. ‘Ndipo akawafunulia akili zao ili wayafahamu Maandiko, akawaambia, Ndivyo ilivyoandikwa, na ndivyo ilivyompasa Kristo kuteswa, na kufufuka katika wafu siku ya tatu; na kwamba toba na ondoleo la dhambi lihubiriwe kwa jina Lake katika mataifa yote, kuanzia Yerusalemu. Nanyi ni mashahidi wa mambo hayo.’” The Desire of Ages, 804.</w:t>
      </w:r>
    </w:p>
    <w:p>
      <w:pPr>
        <w:pStyle w:val="ArticleBody"/>
        <w:jc w:val="left"/>
      </w:pPr>
      <w:r>
        <w:rPr>
          <w:rFonts w:ascii="Times New Roman" w:hAnsi="Times New Roman" w:eastAsia="Times New Roman" w:cs="Times New Roman"/>
        </w:rPr>
        <w:t>Pada bulan Juli 2023, suara Yesus membangunkan kedua saksi yang mati dan mulai membuka pengertian murid-murid-Nya tentang segala sesuatu yang tertulis dalam hukum Musa (“tujuh masa”), kitab para nabi (patung Nebukadnezar tentang binatang-binatang), dan kitab Mazmur (pengalaman Musa dan Anak Domba). Pekerjaan pengajaran-Nya dimulai pada kebangkitan-Nya, dan meningkat selama empat puluh hari berikutnya. Itu dimulai dengan permintaan-Nya untuk makan.</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আনন্দে</w:t>
      </w:r>
      <w:r>
        <w:rPr>
          <w:rFonts w:ascii="Times New Roman" w:hAnsi="Times New Roman" w:eastAsia="Times New Roman" w:cs="Times New Roman"/>
        </w:rPr>
        <w:t xml:space="preserve"> </w:t>
      </w:r>
      <w:r>
        <w:rPr>
          <w:rFonts w:ascii="Nirmala UI" w:hAnsi="Nirmala UI" w:eastAsia="Nirmala UI" w:cs="Nirmala UI"/>
        </w:rPr>
        <w:t>তখনও</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পারিতেছিল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আশ্চর্য</w:t>
      </w:r>
      <w:r>
        <w:rPr>
          <w:rFonts w:ascii="Times New Roman" w:hAnsi="Times New Roman" w:eastAsia="Times New Roman" w:cs="Times New Roman"/>
        </w:rPr>
        <w:t xml:space="preserve"> </w:t>
      </w:r>
      <w:r>
        <w:rPr>
          <w:rFonts w:ascii="Nirmala UI" w:hAnsi="Nirmala UI" w:eastAsia="Nirmala UI" w:cs="Nirmala UI"/>
        </w:rPr>
        <w:t>হইতেছিল</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খাদ্য</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ভাজা</w:t>
      </w:r>
      <w:r>
        <w:rPr>
          <w:rFonts w:ascii="Times New Roman" w:hAnsi="Times New Roman" w:eastAsia="Times New Roman" w:cs="Times New Roman"/>
        </w:rPr>
        <w:t xml:space="preserve"> </w:t>
      </w:r>
      <w:r>
        <w:rPr>
          <w:rFonts w:ascii="Nirmala UI" w:hAnsi="Nirmala UI" w:eastAsia="Nirmala UI" w:cs="Nirmala UI"/>
        </w:rPr>
        <w:t>মাছের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খণ্ড</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টুকরা</w:t>
      </w:r>
      <w:r>
        <w:rPr>
          <w:rFonts w:ascii="Times New Roman" w:hAnsi="Times New Roman" w:eastAsia="Times New Roman" w:cs="Times New Roman"/>
        </w:rPr>
        <w:t xml:space="preserve"> </w:t>
      </w:r>
      <w:r>
        <w:rPr>
          <w:rFonts w:ascii="Nirmala UI" w:hAnsi="Nirmala UI" w:eastAsia="Nirmala UI" w:cs="Nirmala UI"/>
        </w:rPr>
        <w:t>মধুচক্র</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ভোজন</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ইহাই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তোমাদিগকে</w:t>
      </w:r>
      <w:r>
        <w:rPr>
          <w:rFonts w:ascii="Times New Roman" w:hAnsi="Times New Roman" w:eastAsia="Times New Roman" w:cs="Times New Roman"/>
        </w:rPr>
        <w:t xml:space="preserve"> </w:t>
      </w:r>
      <w:r>
        <w:rPr>
          <w:rFonts w:ascii="Nirmala UI" w:hAnsi="Nirmala UI" w:eastAsia="Nirmala UI" w:cs="Nirmala UI"/>
        </w:rPr>
        <w:t>বলিয়াছিলাম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মোশির</w:t>
      </w:r>
      <w:r>
        <w:rPr>
          <w:rFonts w:ascii="Times New Roman" w:hAnsi="Times New Roman" w:eastAsia="Times New Roman" w:cs="Times New Roman"/>
        </w:rPr>
        <w:t xml:space="preserve"> </w:t>
      </w:r>
      <w:r>
        <w:rPr>
          <w:rFonts w:ascii="Nirmala UI" w:hAnsi="Nirmala UI" w:eastAsia="Nirmala UI" w:cs="Nirmala UI"/>
        </w:rPr>
        <w:t>ব্যবস্থায়</w:t>
      </w:r>
      <w:r>
        <w:rPr>
          <w:rFonts w:ascii="Times New Roman" w:hAnsi="Times New Roman" w:eastAsia="Times New Roman" w:cs="Times New Roman"/>
        </w:rPr>
        <w:t xml:space="preserve">, </w:t>
      </w:r>
      <w:r>
        <w:rPr>
          <w:rFonts w:ascii="Nirmala UI" w:hAnsi="Nirmala UI" w:eastAsia="Nirmala UI" w:cs="Nirmala UI"/>
        </w:rPr>
        <w:t>ভাববাদীদের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গীতসংহিতায়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লিখিত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সকলই</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24:41–44.</w:t>
      </w:r>
    </w:p>
    <w:p>
      <w:pPr>
        <w:pStyle w:val="ArticleBody"/>
        <w:jc w:val="left"/>
      </w:pPr>
      <w:r>
        <w:rPr>
          <w:rFonts w:ascii="Times New Roman" w:hAnsi="Times New Roman" w:eastAsia="Times New Roman" w:cs="Times New Roman"/>
        </w:rPr>
        <w:t>Guduudni iddoo mallattoo isa guddaa tokko ture seenaa itti fufaa keessatti; seenaa immoo keessaa, ka’umsaa Kiristoosii irraa jalqabee hanga inni guyyaa afurtama booddee ol ba’etti, guyyoota kudhan (kudhan qormaata dha) Pentekoostee geessan hafe, yeroo sana Hafuuri Qulqulluun safara malee ni dhangalaafama ture. Ka’umsi isaa du’aa keessaa, ol ba’uun isaa, itti aansuudhaan immoo deebi’ee bu’uun isaa, Fulbaana 11, 2001 ni bakka bu’a. Adoolessa, 2023 dhuma guyyoota afurtamichaa ni bakka bu’a; guyyoonni kudhanis kan Adoolessa, 2023 booddee dhufan seera Dilbataa dhihoo dhufu sana geessu. Yeroo dhumaa guyyoota kudhan sana keessatti, tokkummaa fi kadhannaan iddoo mallattoo dha. Tokkummaan raajii jalqabaa Hisqi’el boqonnaa soddomii-torba keessatti argameen bakka bu’e; inni immoo lafeewwan, mulluqoota fi foon walitti fide. Raajiin lammaffaan Hisqi’el immoo afuura qilleensota afurii ture; afuuri immoo mallattoo kadhannaa dha. Guyyoota kudhan dhumaa sana keessatti, dhibba afurtamii-afur kuma ni chaappamu; akkuma isaanii keessatti Alaazaariin fakkeenya isaanii ta’eera.</w:t>
      </w:r>
    </w:p>
    <w:p>
      <w:pPr>
        <w:pStyle w:val="ArticleScripture"/>
        <w:jc w:val="left"/>
      </w:pPr>
      <w:r>
        <w:rPr>
          <w:rFonts w:ascii="Times New Roman" w:hAnsi="Times New Roman" w:eastAsia="Times New Roman" w:cs="Times New Roman"/>
        </w:rPr>
        <w:t>“Dinilah sebabnya penangguhan-Nya untuk pergi ke Betania. Mukjizat puncak ini, yaitu membangkitkan Lazarus, harus memeteraikan pekerjaan-Nya dan tuntutan-Nya akan keilahian.” The Desire of Ages, 529.</w:t>
      </w:r>
    </w:p>
    <w:p>
      <w:pPr>
        <w:pStyle w:val="ArticleBody"/>
        <w:jc w:val="left"/>
      </w:pPr>
      <w:r>
        <w:rPr>
          <w:rFonts w:ascii="Times New Roman" w:hAnsi="Times New Roman" w:eastAsia="Times New Roman" w:cs="Times New Roman"/>
        </w:rPr>
        <w:t>Ha se feela hore barwetsana ba bohlale ba tiisoa nakong ea mohlolo ona oa ho beoa moqhaka, empa le barwetsana ba maoatla ba boetse ba tiisoa ka lehlakoreng le fosahetseng la taba ena.</w:t>
      </w:r>
    </w:p>
    <w:p>
      <w:pPr>
        <w:pStyle w:val="ArticleScripture"/>
        <w:jc w:val="left"/>
      </w:pPr>
      <w:r>
        <w:rPr>
          <w:rFonts w:ascii="Times New Roman" w:hAnsi="Times New Roman" w:eastAsia="Times New Roman" w:cs="Times New Roman"/>
        </w:rPr>
        <w:t>“Kristus ogikikgipa bilsi—Lazarusko tangchakani—sacerdot-rangni gisik-dinganiko tik ka∙aha, Jisuko aro Uni aiao inmangipa kamrangko a∙gilsakooni bon∙atna; ia kamrangara mande-rangni kosako uamangni bilko rang∙rikna nangja ine rang∙skaa.” Acts of the Apostles, 67.</w:t>
      </w:r>
    </w:p>
    <w:p>
      <w:pPr>
        <w:pStyle w:val="ArticleBody"/>
        <w:jc w:val="left"/>
      </w:pPr>
      <w:r>
        <w:rPr>
          <w:rFonts w:ascii="Times New Roman" w:hAnsi="Times New Roman" w:eastAsia="Times New Roman" w:cs="Times New Roman"/>
        </w:rPr>
        <w:t>Mokhatlo wa mantswe a mantsi mo hisitoring ya go bewa sekano ga ba le dikete di le lekgolo le masome a manè le manè go fitlha kwa molaweng wa Tshipi o o tlang ka bofefo, ke “mola mo godimo ga mola,” mantswe a Lefoko la boporofeti la Modimo, mme mantswe ao a utlwala mo nakong e “ditlamorago tsa pono nngwe le nngwe” di diragadiwang ka yone. A utlwala fa sekano sa bosupa se bulwa.</w:t>
      </w:r>
    </w:p>
    <w:p>
      <w:pPr>
        <w:pStyle w:val="ArticleScripture"/>
        <w:jc w:val="left"/>
      </w:pPr>
      <w:r>
        <w:rPr>
          <w:rFonts w:ascii="Times New Roman" w:hAnsi="Times New Roman" w:eastAsia="Times New Roman" w:cs="Times New Roman"/>
        </w:rPr>
        <w:t>Ketika Ia membuka meterai yang ketujuh, terjadilah kesunyian di sorga kira-kira setengah jam lamanya. Lalu aku melihat ketujuh malaikat yang berdiri di hadapan Allah; kepada mereka diberikan tujuh sangkakala. Maka datanglah seorang malaikat lain dan berdiri di dekat mezbah dengan sebuah pedupaan emas; kepadanya diberikan banyak kemenyan, supaya ia mempersembahkannya bersama-sama dengan doa semua orang kudus di atas mezbah emas yang ada di hadapan takhta itu. Maka naiklah asap kemenyan itu bersama-sama dengan doa orang-orang kudus dari tangan malaikat itu ke hadapan Allah. Lalu malaikat itu mengambil pedupaan itu, mengisinya dengan api dari mezbah, dan melemparkannya ke bumi. Maka terdengarlah bunyi-bunyian, guruh, kilat, dan terjadilah gempa bumi. Wahyu 8:1–5.</w:t>
      </w:r>
    </w:p>
    <w:p>
      <w:pPr>
        <w:pStyle w:val="ArticleBody"/>
        <w:jc w:val="left"/>
      </w:pPr>
      <w:r>
        <w:rPr>
          <w:rFonts w:ascii="Times New Roman" w:hAnsi="Times New Roman" w:eastAsia="Times New Roman" w:cs="Times New Roman"/>
        </w:rPr>
        <w:t>Pambwirwe pyachiŵiri cha chisindikizo cha nambala sevena chikaŵapo chete, chifukwa nyengo iyi yikuyimira kusintha kwa nyengo ya ulamuliro wauzimu, ndipo pa kusintha kwa nyengo yakupatulika yantheura, nyengo zose mu kuchanya muŵa chete, nga umo kukhozgekera pa mphinjika apo ŵangelo ŵakaleka sumu yawo na malumbo ghawo. Chete mu kuchanya chikukhozgekera ndiposo na ivyo vikakhumbikwanga pa zuŵa la kuphapatika, ndipo pa Okutobala 22, 1844, Habakkuk TWO, vesi TWENTY wakalangura charu chose kuti chiŵe chete.</w:t>
      </w:r>
    </w:p>
    <w:p>
      <w:pPr>
        <w:pStyle w:val="ArticleScripture"/>
        <w:jc w:val="left"/>
      </w:pPr>
      <w:r>
        <w:rPr>
          <w:rFonts w:ascii="Times New Roman" w:hAnsi="Times New Roman" w:eastAsia="Times New Roman" w:cs="Times New Roman"/>
        </w:rPr>
        <w:t>“Saya telah diperlihatkan kasih yang besar dan kerelaan Allah untuk merendahkan diri dalam mengaruniakan Anak-Nya untuk mati, agar manusia dapat memperoleh pengampunan dan hidup. Saya diperlihatkan Adam dan Hawa, yang mendapat hak istimewa untuk memandang keindahan dan keelokan Taman Eden dan diizinkan makan dari semua pohon di taman itu kecuali satu. Tetapi ular itu mencobai Hawa, dan Hawa mencobai suaminya, lalu mereka berdua makan dari pohon yang terlarang itu. Mereka melanggar perintah Allah, dan menjadi orang berdosa. Kabar itu tersebar di seluruh surga, dan setiap kecapi pun terdiam. Para malaikat berdukacita, dan takut kalau-kalau Adam dan Hawa sekali lagi mengulurkan tangan lalu makan dari pohon kehidupan dan menjadi orang berdosa yang tidak fana. Tetapi Allah berfirman bahwa Ia akan mengusir para pelanggar itu dari taman, dan dengan kerub-kerub serta pedang yang bernyala-nyala Ia akan menjaga jalan menuju pohon kehidupan, supaya manusia tidak dapat mendekatinya dan makan dari buahnya, yang melanggengkan keabadian.” Early Writings, 125.</w:t>
      </w:r>
    </w:p>
    <w:p>
      <w:pPr>
        <w:pStyle w:val="ArticleBody"/>
        <w:jc w:val="left"/>
      </w:pPr>
      <w:r>
        <w:rPr>
          <w:rFonts w:ascii="Times New Roman" w:hAnsi="Times New Roman" w:eastAsia="Times New Roman" w:cs="Times New Roman"/>
        </w:rPr>
        <w:t>Legodimo le ne la didimala ge batho ba e-ba badiradibe, gomme legodimo le ne la didimala ge madi a Kriste a tšhollwa go lopolla badiradibe, gomme legodimo le ne la didimala ge modiro wa Kriste wa kahlolo o thoma go tloša sebe go batho ba Gagwe.</w:t>
      </w:r>
    </w:p>
    <w:p>
      <w:pPr>
        <w:pStyle w:val="ArticleScripture"/>
        <w:jc w:val="left"/>
      </w:pPr>
      <w:r>
        <w:rPr>
          <w:rFonts w:ascii="Times New Roman" w:hAnsi="Times New Roman" w:eastAsia="Times New Roman" w:cs="Times New Roman"/>
        </w:rPr>
        <w:t>“Kristus yang menjadi Pengantara bagi manusia di Bait Suci di atas sama pentingnya bagi rencana keselamatan seperti kematian-Nya di atas salib. Melalui kematian-Nya Ia memulai pekerjaan itu, yang sesudah kebangkitan-Nya Ia naik ke surga untuk menyempurnakannya.” The Great Controversy, 489.</w:t>
      </w:r>
    </w:p>
    <w:p>
      <w:pPr>
        <w:pStyle w:val="ArticleBody"/>
        <w:jc w:val="left"/>
      </w:pPr>
      <w:r>
        <w:rPr>
          <w:rFonts w:ascii="Times New Roman" w:hAnsi="Times New Roman" w:eastAsia="Times New Roman" w:cs="Times New Roman"/>
        </w:rPr>
        <w:t>Pekelo ya kahlolo e simolotse ge morongwa wa boraro a fihla ka 1844, eupša batho ba Modimo ba kgethile go hwa lešokeng, go e na le go ba batee le bomodimo ka go sa felego. Morongwa wa boraro o ile a fihla gape ka la 11 Setemere, 2001, gomme gape gwa ba le setu legodimong. Ke moka Tau ya moloko wa Juda ya thoma go tloša setempe sa bošupa, ge barongwa ba be ba lebeletše go fihla ga morongwa wa boraro historing ya moloko wa mafelelo.</w:t>
      </w:r>
    </w:p>
    <w:p>
      <w:pPr>
        <w:pStyle w:val="ArticleBody"/>
        <w:jc w:val="left"/>
      </w:pPr>
      <w:r>
        <w:rPr>
          <w:rFonts w:ascii="Times New Roman" w:hAnsi="Times New Roman" w:eastAsia="Times New Roman" w:cs="Times New Roman"/>
        </w:rPr>
        <w:t>Malaika saba wa hukumu walikuwapo, tayari kuanza kazi yao ya maangamizo, lakini ndipo wakaagizwa, “Subirini, subirini, subirini, subirini,” huku wale mia moja arobaini na nne elfu wakiwekewa muhuri. Sala za waaminifu za namna mbili zilipelekwa mbinguni, zikiwa zimefananishwa kwa zile siku kumi zilizotangulia Pentekoste na kuanza baada ya zile siku arobaini (ishara ya nyikani), zikiwakilisha zile siku tatu na nusu (ishara ya nyikani) za Ufunuo sura ya kumi na moja. Ndipo mashahidi wawili wakaagizwa na sauti kutoka nyikani kwamba ni lazima watimize sala mbili za Danieli. Sala ya Danieli sura ya pili, ambapo Danieli na wale watu watatu mashuhuri waliomba nuru ili kuielewa ndoto ya siri ya Nebukadneza kuhusu sanamu ya wanyama, na sala ya Danieli katika sura ya tisa, ambapo Danieli aliomba peke yake, akitimiza matakwa ya sala ya Mambo ya Walawi ishirini na sita.</w:t>
      </w:r>
    </w:p>
    <w:p>
      <w:pPr>
        <w:pStyle w:val="ArticleBody"/>
        <w:jc w:val="left"/>
      </w:pPr>
      <w:r>
        <w:rPr>
          <w:rFonts w:ascii="Times New Roman" w:hAnsi="Times New Roman" w:eastAsia="Times New Roman" w:cs="Times New Roman"/>
        </w:rPr>
        <w:t>Daniel dua doa korporat adalah untuk terang berkenaan suatu rahsia tersembunyi yang terselindung di dalam garis luaran sejarah nubuatan. Daniel sembilan, doa peribadi yang bersifat peribadi, adalah untuk belas kasihan berkenaan suatu keperluan dalaman. Ketika api hujan akhir mula turun pada tahun 2001, terdapat banyak suara yang dapat didengar oleh mereka yang memahami metodologi baris demi baris. Api dari mezbah yang sedang dicampakkan ke bumi itu ialah pekabaran yang menghasilkan pemisahan terakhir antara orang bijaksana dan orang bodoh, dan sementara pekabaran itu terus berkembang sepanjang sepuluh hari simbolik tersebut, pekabaran itu menjadi semakin jelas dan semakin jelas.</w:t>
      </w:r>
    </w:p>
    <w:p>
      <w:pPr>
        <w:pStyle w:val="ArticleBody"/>
        <w:jc w:val="left"/>
      </w:pPr>
      <w:r>
        <w:rPr>
          <w:rFonts w:ascii="Times New Roman" w:hAnsi="Times New Roman" w:eastAsia="Times New Roman" w:cs="Times New Roman"/>
        </w:rPr>
        <w:t>Pesan itu ialah krisis malapetaka yang ketiga yang semakin memuncak, yang dalam Yehezkiel pasal tiga puluh tujuh, merupakan dua nubuat yang mula-mula menyebabkan kedua saksi itu berhimpun, dan kemudian menyebabkan mereka berdiri sebagai suatu tentera yang gagah perkasa. Sesudah itu dalam pasal tiga puluh tujuh, mereka dipersatukan menjadi satu tongkat, dan kesatuan yang dilambangkan oleh penyatuan menjadi satu tongkat itu melambangkan penggabungan keilahian dengan kemanusiaan, yang dilaksanakan dalam gerakan-gerakan terakhir pemeteraian seratus empat puluh empat ribu.</w:t>
      </w:r>
    </w:p>
    <w:p>
      <w:pPr>
        <w:pStyle w:val="ArticleBody"/>
        <w:jc w:val="left"/>
      </w:pPr>
      <w:r>
        <w:rPr>
          <w:rFonts w:ascii="Nirmala UI" w:hAnsi="Nirmala UI" w:eastAsia="Nirmala UI" w:cs="Nirmala UI"/>
        </w:rPr>
        <w:t>දාහත්දහස්</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තුනේ</w:t>
      </w:r>
      <w:r>
        <w:rPr>
          <w:rFonts w:ascii="Times New Roman" w:hAnsi="Times New Roman" w:eastAsia="Times New Roman" w:cs="Times New Roman"/>
        </w:rPr>
        <w:t xml:space="preserve"> </w:t>
      </w:r>
      <w:r>
        <w:rPr>
          <w:rFonts w:ascii="Nirmala UI" w:hAnsi="Nirmala UI" w:eastAsia="Nirmala UI" w:cs="Nirmala UI"/>
        </w:rPr>
        <w:t>ජූලි</w:t>
      </w:r>
      <w:r>
        <w:rPr>
          <w:rFonts w:ascii="Times New Roman" w:hAnsi="Times New Roman" w:eastAsia="Times New Roman" w:cs="Times New Roman"/>
        </w:rPr>
        <w:t xml:space="preserve"> </w:t>
      </w:r>
      <w:r>
        <w:rPr>
          <w:rFonts w:ascii="Nirmala UI" w:hAnsi="Nirmala UI" w:eastAsia="Nirmala UI" w:cs="Nirmala UI"/>
        </w:rPr>
        <w:t>මාසයේදී</w:t>
      </w:r>
      <w:r>
        <w:rPr>
          <w:rFonts w:ascii="Times New Roman" w:hAnsi="Times New Roman" w:eastAsia="Times New Roman" w:cs="Times New Roman"/>
        </w:rPr>
        <w:t xml:space="preserve"> </w:t>
      </w:r>
      <w:r>
        <w:rPr>
          <w:rFonts w:ascii="Nirmala UI" w:hAnsi="Nirmala UI" w:eastAsia="Nirmala UI" w:cs="Nirmala UI"/>
        </w:rPr>
        <w:t>යාච්ඤා</w:t>
      </w:r>
      <w:r>
        <w:rPr>
          <w:rFonts w:ascii="Times New Roman" w:hAnsi="Times New Roman" w:eastAsia="Times New Roman" w:cs="Times New Roman"/>
        </w:rPr>
        <w:t xml:space="preserve"> </w:t>
      </w:r>
      <w:r>
        <w:rPr>
          <w:rFonts w:ascii="Nirmala UI" w:hAnsi="Nirmala UI" w:eastAsia="Nirmala UI" w:cs="Nirmala UI"/>
        </w:rPr>
        <w:t>ඉහළට</w:t>
      </w:r>
      <w:r>
        <w:rPr>
          <w:rFonts w:ascii="Times New Roman" w:hAnsi="Times New Roman" w:eastAsia="Times New Roman" w:cs="Times New Roman"/>
        </w:rPr>
        <w:t xml:space="preserve"> </w:t>
      </w:r>
      <w:r>
        <w:rPr>
          <w:rFonts w:ascii="Nirmala UI" w:hAnsi="Nirmala UI" w:eastAsia="Nirmala UI" w:cs="Nirmala UI"/>
        </w:rPr>
        <w:t>නැගෙන්නට</w:t>
      </w:r>
      <w:r>
        <w:rPr>
          <w:rFonts w:ascii="Times New Roman" w:hAnsi="Times New Roman" w:eastAsia="Times New Roman" w:cs="Times New Roman"/>
        </w:rPr>
        <w:t xml:space="preserve"> </w:t>
      </w:r>
      <w:r>
        <w:rPr>
          <w:rFonts w:ascii="Nirmala UI" w:hAnsi="Nirmala UI" w:eastAsia="Nirmala UI" w:cs="Nirmala UI"/>
        </w:rPr>
        <w:t>පටන්ගත්තේය</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නවවන</w:t>
      </w:r>
      <w:r>
        <w:rPr>
          <w:rFonts w:ascii="Times New Roman" w:hAnsi="Times New Roman" w:eastAsia="Times New Roman" w:cs="Times New Roman"/>
        </w:rPr>
        <w:t xml:space="preserve"> </w:t>
      </w:r>
      <w:r>
        <w:rPr>
          <w:rFonts w:ascii="Nirmala UI" w:hAnsi="Nirmala UI" w:eastAsia="Nirmala UI" w:cs="Nirmala UI"/>
        </w:rPr>
        <w:t>පරිච්ඡේදයේද</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පරිච්ඡේදයේද</w:t>
      </w:r>
      <w:r>
        <w:rPr>
          <w:rFonts w:ascii="Times New Roman" w:hAnsi="Times New Roman" w:eastAsia="Times New Roman" w:cs="Times New Roman"/>
        </w:rPr>
        <w:t xml:space="preserve"> </w:t>
      </w:r>
      <w:r>
        <w:rPr>
          <w:rFonts w:ascii="Nirmala UI" w:hAnsi="Nirmala UI" w:eastAsia="Nirmala UI" w:cs="Nirmala UI"/>
        </w:rPr>
        <w:t>යාච්ඤාවන්</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ශබ්දද</w:t>
      </w:r>
      <w:r>
        <w:rPr>
          <w:rFonts w:ascii="Times New Roman" w:hAnsi="Times New Roman" w:eastAsia="Times New Roman" w:cs="Times New Roman"/>
        </w:rPr>
        <w:t xml:space="preserve"> </w:t>
      </w:r>
      <w:r>
        <w:rPr>
          <w:rFonts w:ascii="Nirmala UI" w:hAnsi="Nirmala UI" w:eastAsia="Nirmala UI" w:cs="Nirmala UI"/>
        </w:rPr>
        <w:t>අසන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ගර්ජනාද</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විදුලි</w:t>
      </w:r>
      <w:r>
        <w:rPr>
          <w:rFonts w:ascii="Times New Roman" w:hAnsi="Times New Roman" w:eastAsia="Times New Roman" w:cs="Times New Roman"/>
        </w:rPr>
        <w:t xml:space="preserve"> </w:t>
      </w:r>
      <w:r>
        <w:rPr>
          <w:rFonts w:ascii="Nirmala UI" w:hAnsi="Nirmala UI" w:eastAsia="Nirmala UI" w:cs="Nirmala UI"/>
        </w:rPr>
        <w:t>කෙටීම්ද</w:t>
      </w:r>
      <w:r>
        <w:rPr>
          <w:rFonts w:ascii="Times New Roman" w:hAnsi="Times New Roman" w:eastAsia="Times New Roman" w:cs="Times New Roman"/>
        </w:rPr>
        <w:t xml:space="preserve"> </w:t>
      </w:r>
      <w:r>
        <w:rPr>
          <w:rFonts w:ascii="Nirmala UI" w:hAnsi="Nirmala UI" w:eastAsia="Nirmala UI" w:cs="Nirmala UI"/>
        </w:rPr>
        <w:t>දක්නට</w:t>
      </w:r>
      <w:r>
        <w:rPr>
          <w:rFonts w:ascii="Times New Roman" w:hAnsi="Times New Roman" w:eastAsia="Times New Roman" w:cs="Times New Roman"/>
        </w:rPr>
        <w:t xml:space="preserve"> </w:t>
      </w:r>
      <w:r>
        <w:rPr>
          <w:rFonts w:ascii="Nirmala UI" w:hAnsi="Nirmala UI" w:eastAsia="Nirmala UI" w:cs="Nirmala UI"/>
        </w:rPr>
        <w:t>ලැබිණි</w:t>
      </w:r>
      <w:r>
        <w:rPr>
          <w:rFonts w:ascii="Times New Roman" w:hAnsi="Times New Roman" w:eastAsia="Times New Roman" w:cs="Times New Roman"/>
        </w:rPr>
        <w:t xml:space="preserve">. </w:t>
      </w:r>
      <w:r>
        <w:rPr>
          <w:rFonts w:ascii="Nirmala UI" w:hAnsi="Nirmala UI" w:eastAsia="Nirmala UI" w:cs="Nirmala UI"/>
        </w:rPr>
        <w:t>ස්වාභාවික</w:t>
      </w:r>
      <w:r>
        <w:rPr>
          <w:rFonts w:ascii="Times New Roman" w:hAnsi="Times New Roman" w:eastAsia="Times New Roman" w:cs="Times New Roman"/>
        </w:rPr>
        <w:t xml:space="preserve"> </w:t>
      </w:r>
      <w:r>
        <w:rPr>
          <w:rFonts w:ascii="Nirmala UI" w:hAnsi="Nirmala UI" w:eastAsia="Nirmala UI" w:cs="Nirmala UI"/>
        </w:rPr>
        <w:t>ලෝකයේද</w:t>
      </w:r>
      <w:r>
        <w:rPr>
          <w:rFonts w:ascii="Times New Roman" w:hAnsi="Times New Roman" w:eastAsia="Times New Roman" w:cs="Times New Roman"/>
        </w:rPr>
        <w:t xml:space="preserve">, </w:t>
      </w:r>
      <w:r>
        <w:rPr>
          <w:rFonts w:ascii="Nirmala UI" w:hAnsi="Nirmala UI" w:eastAsia="Nirmala UI" w:cs="Nirmala UI"/>
        </w:rPr>
        <w:t>අනාවැකියේද</w:t>
      </w:r>
      <w:r>
        <w:rPr>
          <w:rFonts w:ascii="Times New Roman" w:hAnsi="Times New Roman" w:eastAsia="Times New Roman" w:cs="Times New Roman"/>
        </w:rPr>
        <w:t xml:space="preserve">, </w:t>
      </w:r>
      <w:r>
        <w:rPr>
          <w:rFonts w:ascii="Nirmala UI" w:hAnsi="Nirmala UI" w:eastAsia="Nirmala UI" w:cs="Nirmala UI"/>
        </w:rPr>
        <w:t>වර්ෂාව</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විදුලියත්</w:t>
      </w:r>
      <w:r>
        <w:rPr>
          <w:rFonts w:ascii="Times New Roman" w:hAnsi="Times New Roman" w:eastAsia="Times New Roman" w:cs="Times New Roman"/>
        </w:rPr>
        <w:t xml:space="preserve"> </w:t>
      </w:r>
      <w:r>
        <w:rPr>
          <w:rFonts w:ascii="Nirmala UI" w:hAnsi="Nirmala UI" w:eastAsia="Nirmala UI" w:cs="Nirmala UI"/>
        </w:rPr>
        <w:t>ගර්ජනාවත්</w:t>
      </w:r>
      <w:r>
        <w:rPr>
          <w:rFonts w:ascii="Times New Roman" w:hAnsi="Times New Roman" w:eastAsia="Times New Roman" w:cs="Times New Roman"/>
        </w:rPr>
        <w:t xml:space="preserve"> </w:t>
      </w:r>
      <w:r>
        <w:rPr>
          <w:rFonts w:ascii="Nirmala UI" w:hAnsi="Nirmala UI" w:eastAsia="Nirmala UI" w:cs="Nirmala UI"/>
        </w:rPr>
        <w:t>එක්ව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වර්ෂාව</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2001 </w:t>
      </w:r>
      <w:r>
        <w:rPr>
          <w:rFonts w:ascii="Nirmala UI" w:hAnsi="Nirmala UI" w:eastAsia="Nirmala UI" w:cs="Nirmala UI"/>
        </w:rPr>
        <w:t>සැප්තැම්බර්</w:t>
      </w:r>
      <w:r>
        <w:rPr>
          <w:rFonts w:ascii="Times New Roman" w:hAnsi="Times New Roman" w:eastAsia="Times New Roman" w:cs="Times New Roman"/>
        </w:rPr>
        <w:t xml:space="preserve"> 11 </w:t>
      </w:r>
      <w:r>
        <w:rPr>
          <w:rFonts w:ascii="Nirmala UI" w:hAnsi="Nirmala UI" w:eastAsia="Nirmala UI" w:cs="Nirmala UI"/>
        </w:rPr>
        <w:t>දිනදීය</w:t>
      </w:r>
      <w:r>
        <w:rPr>
          <w:rFonts w:ascii="Times New Roman" w:hAnsi="Times New Roman" w:eastAsia="Times New Roman" w:cs="Times New Roman"/>
        </w:rPr>
        <w:t xml:space="preserve">. </w:t>
      </w:r>
      <w:r>
        <w:rPr>
          <w:rFonts w:ascii="Nirmala UI" w:hAnsi="Nirmala UI" w:eastAsia="Nirmala UI" w:cs="Nirmala UI"/>
        </w:rPr>
        <w:t>විදුලිය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ගර්ජනාව</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භක්තිභීතිය</w:t>
      </w:r>
      <w:r>
        <w:rPr>
          <w:rFonts w:ascii="Times New Roman" w:hAnsi="Times New Roman" w:eastAsia="Times New Roman" w:cs="Times New Roman"/>
        </w:rPr>
        <w:t xml:space="preserve"> </w:t>
      </w:r>
      <w:r>
        <w:rPr>
          <w:rFonts w:ascii="Nirmala UI" w:hAnsi="Nirmala UI" w:eastAsia="Nirmala UI" w:cs="Nirmala UI"/>
        </w:rPr>
        <w:t>උපදවනු</w:t>
      </w:r>
      <w:r>
        <w:rPr>
          <w:rFonts w:ascii="Times New Roman" w:hAnsi="Times New Roman" w:eastAsia="Times New Roman" w:cs="Times New Roman"/>
        </w:rPr>
        <w:t xml:space="preserve"> </w:t>
      </w:r>
      <w:r>
        <w:rPr>
          <w:rFonts w:ascii="Nirmala UI" w:hAnsi="Nirmala UI" w:eastAsia="Nirmala UI" w:cs="Nirmala UI"/>
        </w:rPr>
        <w:t>පිණිස</w:t>
      </w:r>
      <w:r>
        <w:rPr>
          <w:rFonts w:ascii="Times New Roman" w:hAnsi="Times New Roman" w:eastAsia="Times New Roman" w:cs="Times New Roman"/>
        </w:rPr>
        <w:t xml:space="preserve"> </w:t>
      </w:r>
      <w:r>
        <w:rPr>
          <w:rFonts w:ascii="Nirmala UI" w:hAnsi="Nirmala UI" w:eastAsia="Nirmala UI" w:cs="Nirmala UI"/>
        </w:rPr>
        <w:t>නිර්මාණය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පණිවුඩයක්</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හඳුන්වයි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 re ka letsatsi la boraro, hoseng, ha e-ba le medumo ya diaduma le mahlasedi a lehadima, le leru le letsho hodima thaba, le modumo wa terompeta o moholo haholo; hoo setjhaba sohle se neng se le kampong sa thothomela. Exoda 19:16.</w:t>
      </w:r>
    </w:p>
    <w:p>
      <w:pPr>
        <w:pStyle w:val="ArticleBody"/>
        <w:jc w:val="left"/>
      </w:pPr>
      <w:r>
        <w:rPr>
          <w:rFonts w:ascii="Times New Roman" w:hAnsi="Times New Roman" w:eastAsia="Times New Roman" w:cs="Times New Roman"/>
        </w:rPr>
        <w:t>Merusitni mit suara tunggu. Merusitni tok ditemani oleh ujan, lalu ngelambangka langkah-langkah nubuatan nyang nuntun umat Allah.</w:t>
      </w:r>
    </w:p>
    <w:p>
      <w:pPr>
        <w:pStyle w:val="ArticleScripture"/>
        <w:jc w:val="left"/>
      </w:pPr>
      <w:r>
        <w:rPr>
          <w:rFonts w:ascii="Times New Roman" w:hAnsi="Times New Roman" w:eastAsia="Times New Roman" w:cs="Times New Roman"/>
        </w:rPr>
        <w:t>A maru a tšhollela meetse; magodimo a ntšha modumo; le mesebe ya gago ya ya pele. Lentswe la maru a gago le be le le legodimong; diphatadima di bonesa lefatshe; lefatshe la roroma la ba la šišinyega. Tsela ya gago e ka lewatleng, le mohlala wa gago o ka meetseng a magolo, gomme dikgato tša gago ga di tsebje. O ile wa eta batho ba gago bjalo ka mohlape ka seatla sa Moshe le Arone. Psalme 77:17–20.</w:t>
      </w:r>
    </w:p>
    <w:p>
      <w:pPr>
        <w:pStyle w:val="ArticleBody"/>
        <w:jc w:val="left"/>
      </w:pPr>
      <w:r>
        <w:rPr>
          <w:rFonts w:ascii="Times New Roman" w:hAnsi="Times New Roman" w:eastAsia="Times New Roman" w:cs="Times New Roman"/>
        </w:rPr>
        <w:t>Kilat dan guruh ialah suara Tuhan, yang berlaku pada waktu hujan, dan pada tempoh itu, Dia mengeluarkan angin-angin-Nya (Islam ialah angin timur) dari perbendaharaan-Nya.</w:t>
      </w:r>
    </w:p>
    <w:p>
      <w:pPr>
        <w:pStyle w:val="ArticleScripture"/>
        <w:jc w:val="left"/>
      </w:pPr>
      <w:r>
        <w:rPr>
          <w:rFonts w:ascii="Times New Roman" w:hAnsi="Times New Roman" w:eastAsia="Times New Roman" w:cs="Times New Roman"/>
        </w:rPr>
        <w:t>Apabila Dia memperdengarkan suara-Nya, bergemuruh banyak air di langit, dan Dia menaikkan wap dari hujung-hujung bumi; Dia menjadikan kilat berserta hujan, dan mengeluarkan angin dari perbendaharaan-Nya. Yeremia 10:13.</w:t>
      </w:r>
    </w:p>
    <w:p>
      <w:pPr>
        <w:pStyle w:val="ArticleBody"/>
        <w:jc w:val="left"/>
      </w:pPr>
      <w:r>
        <w:rPr>
          <w:rFonts w:ascii="Times New Roman" w:hAnsi="Times New Roman" w:eastAsia="Times New Roman" w:cs="Times New Roman"/>
        </w:rPr>
        <w:t>’Imana yavuze ijwi ryayo igihe yatakaga nk’intare, maze mu gusubiza amahinda arindwi na yo avuga amajwi yayo; kandi ayo mahinda arindwi agereranya intambwe z’Imana mu mateka y’umutwe wa Millerite no mu mutwe w’umumarayika wa gatatu, wongeye kuza ku wa 11 Nzeri 2001, igihe yakuraga umuyaga w’iburasirazuba mu bubiko bwayo.”</w:t>
      </w:r>
    </w:p>
    <w:p>
      <w:pPr>
        <w:pStyle w:val="ArticleScripture"/>
        <w:jc w:val="left"/>
      </w:pPr>
      <w:r>
        <w:rPr>
          <w:rFonts w:ascii="Times New Roman" w:hAnsi="Times New Roman" w:eastAsia="Times New Roman" w:cs="Times New Roman"/>
        </w:rPr>
        <w:t>Ia membuat uap naik dari ujung-ujung bumi; Ia menjadikan kilat untuk hujan; Ia mengeluarkan angin dari perbendaharaan-Nya. Dialah yang memukul anak-anak sulung Mesir, baik manusia maupun hewan. Mazmur 135:7, 8.</w:t>
      </w:r>
    </w:p>
    <w:p>
      <w:pPr>
        <w:pStyle w:val="ArticleBody"/>
        <w:jc w:val="left"/>
      </w:pPr>
      <w:r>
        <w:rPr>
          <w:rFonts w:ascii="Times New Roman" w:hAnsi="Times New Roman" w:eastAsia="Times New Roman" w:cs="Times New Roman"/>
        </w:rPr>
        <w:t>Dia mengeluarkan angin dari perbendaharaan-Nya, ketika anak sulung Mesir dipukul, dan Paskah melambangkan salib, yang pada gilirannya melambangkan kedatangan malaikat ketiga pada tahun 1844, yang pada gilirannya melambangkan kembalinya malaikat ketiga pada hari angin timur, pada 11 September 2001.</w:t>
      </w:r>
    </w:p>
    <w:p>
      <w:pPr>
        <w:pStyle w:val="ArticleBody"/>
        <w:jc w:val="left"/>
      </w:pPr>
      <w:r>
        <w:rPr>
          <w:rFonts w:ascii="Times New Roman" w:hAnsi="Times New Roman" w:eastAsia="Times New Roman" w:cs="Times New Roman"/>
        </w:rPr>
        <w:t>Apabila meterai-meterai dibuka daripada kitab yang dimeteraikan dengan tujuh meterai itu, hal ini melambangkan perkembangan kebenaran yang beransur-ansur. Pembukaan meterai yang ketujuh melambangkan masa pemeteraian bagi seratus empat puluh empat ribu orang itu. Ketika kitab yang dimeteraikan dengan tujuh meterai itu mula-mula disebut, terdapat kilat, guruh dan suara-suara, tetapi tidak ada gempa bumi.</w:t>
      </w:r>
    </w:p>
    <w:p>
      <w:pPr>
        <w:pStyle w:val="ArticleScripture"/>
        <w:jc w:val="left"/>
      </w:pPr>
      <w:r>
        <w:rPr>
          <w:rFonts w:ascii="Times New Roman" w:hAnsi="Times New Roman" w:eastAsia="Times New Roman" w:cs="Times New Roman"/>
        </w:rPr>
        <w:t>Naho e tsoang teroneng ha tsoa mahalima, le medumo ya diaduma, le mantswe; mme pela terone ho ne ho tuka mabone a supileng a mollo, e leng Meya e supileng ya Modimo. Tšenolo 4:5.</w:t>
      </w:r>
    </w:p>
    <w:p>
      <w:pPr>
        <w:pStyle w:val="ArticleBody"/>
        <w:jc w:val="left"/>
      </w:pPr>
      <w:r>
        <w:rPr>
          <w:rFonts w:ascii="Times New Roman" w:hAnsi="Times New Roman" w:eastAsia="Times New Roman" w:cs="Times New Roman"/>
        </w:rPr>
        <w:t>Na ha kuta a khatleh hmasa ber hriatna aṅga hmasa ber ah, ruak a, eng hriatna a, leh thlira hriatna a hi an sawi a; ruah chu Thlarau Thianghlimin a entîr a, amah chu mei mei pual sarih an ni; nimahsela liamrîk a awm lo. Chhinchhiahna Pasarihna tihboh a nih lai takah, Karni ni dân lo kal thuai mai tûr liamrîk chu hriatthiamtirin a awm. Thupuan bung li-in Juda hnamtlâng Sakeiin thutak tihpuina a lo tan chhuahna bul a hriattîr a, chhinchhiahna hun a lo hriat a nih chuan, hun chhûng bul leh tawp pawh a hriattîr bawk.</w:t>
      </w:r>
    </w:p>
    <w:p>
      <w:pPr>
        <w:pStyle w:val="ArticleBody"/>
        <w:jc w:val="left"/>
      </w:pPr>
      <w:r>
        <w:rPr>
          <w:rFonts w:ascii="Times New Roman" w:hAnsi="Times New Roman" w:eastAsia="Times New Roman" w:cs="Times New Roman"/>
        </w:rPr>
        <w:t>Permulaan tempoh semasa ialah ketika malaikat itu turun untuk menerangi bumi dengan kemuliaan-Nya pada 11 September 2001; kemudian, dalam Yesaya enam, kita diberitahu bahawa pekabaran yang dilambangkan oleh “suara-suara, kilat-kilat, guruh-guruh, angin dan hujan,” yang berakhir pada undang-undang Hari Ahad, harus diberitakan kepada suatu umat yang melihat, tetapi tidak akan dapat menangkap makna kilat-kilat itu, dan walaupun mereka mendengar, mereka tidak akan dapat memahami suara-suara dan guruh-guruh itu, sehingga mereka ditimpa oleh gempa bumi yang besar itu. Tempoh pemeteraian bagi seratus empat puluh empat ribu itu ialah tempoh ketika kesan setiap penglihatan digenapi.</w:t>
      </w:r>
    </w:p>
    <w:p>
      <w:pPr>
        <w:pStyle w:val="ArticleBody"/>
        <w:jc w:val="left"/>
      </w:pPr>
      <w:r>
        <w:rPr>
          <w:rFonts w:ascii="Times New Roman" w:hAnsi="Times New Roman" w:eastAsia="Times New Roman" w:cs="Times New Roman"/>
        </w:rPr>
        <w:t>Histori eo i kamapim na soim tupela kain man i lotu. Wanpela lain i save long ren, olsem na ol i kisim, long wanem, ol inap lukim laitning, na harim ol nek, pairap, klaut i pairap, na win. Long pinis bilong taim bilong putim sil, bikpela guria bilong graun bilong Sande lo i klostu long kam, bai orait i bringim ol kot bilong God long wok tru.</w:t>
      </w:r>
    </w:p>
    <w:p>
      <w:pPr>
        <w:pStyle w:val="ArticleScripture"/>
        <w:jc w:val="left"/>
      </w:pPr>
      <w:r>
        <w:rPr>
          <w:rFonts w:ascii="Times New Roman" w:hAnsi="Times New Roman" w:eastAsia="Times New Roman" w:cs="Times New Roman"/>
        </w:rPr>
        <w:t>Ва Темплот на Бог се отвори на небото, и во Неговиот Темпл се виде ковчегот на Неговиот завет; и настанаа молњи, и гласови, и громови, и земјотрес, и голем град. Откровение 11:19.</w:t>
      </w:r>
    </w:p>
    <w:p>
      <w:pPr>
        <w:pStyle w:val="ArticleBody"/>
        <w:jc w:val="left"/>
      </w:pPr>
      <w:r>
        <w:rPr>
          <w:rFonts w:ascii="Times New Roman" w:hAnsi="Times New Roman" w:eastAsia="Times New Roman" w:cs="Times New Roman"/>
        </w:rPr>
        <w:t>Pada gempa bumi yang besar itu, “kilat-kilat, suara-suara, dan guruh-guruh,” mencakup “hujan es.” “Hujan es” melambangkan penghukuman-penghukuman yang mulai dicurahkan oleh ketujuh malaikat yang sedang bersiap-siap untuk melakukannya pada permulaan masa pemeteraian, ketika meterai ketujuh sedang dibuka, sama seperti mereka sedang menantikan malaikat itu pergi melintasi Yerusalem dan menaruh suatu tanda pada mereka yang berkeluh kesah dan menangis karena kekejian-kekejian yang dilakukan di negeri itu (lahiriah), dan di dalam gereja (batiniah).</w:t>
      </w:r>
    </w:p>
    <w:p>
      <w:pPr>
        <w:pStyle w:val="ArticleBody"/>
        <w:jc w:val="left"/>
      </w:pPr>
      <w:r>
        <w:rPr>
          <w:rFonts w:ascii="Times New Roman" w:hAnsi="Times New Roman" w:eastAsia="Times New Roman" w:cs="Times New Roman"/>
        </w:rPr>
        <w:t>“Өндөр мөндөр” нь Бурханы сүйтгэгч шүүлтүүдийн үеийг тэмдэглэдэг бөгөөд энэ нь тухайн үед Вавилоноос дуудагдан гарч буй Бурханы өөр хонин сүргийн хувьд нигүүлслийн цаг юм; агуу олны хамгийн сүүлчийн хүн хүртэл Бурханы сүрэгт нэгдсэн үед хүний сорилтын хугацаа бүрэн хаагдана.</w:t>
      </w:r>
    </w:p>
    <w:p>
      <w:pPr>
        <w:pStyle w:val="ArticleScripture"/>
        <w:jc w:val="left"/>
      </w:pPr>
      <w:r>
        <w:rPr>
          <w:rFonts w:ascii="Times New Roman" w:hAnsi="Times New Roman" w:eastAsia="Times New Roman" w:cs="Times New Roman"/>
        </w:rPr>
        <w:t>Тэгээд долоо дахь тэнгэрэлч саваагаа агаарт асгав; тэгтэл тэнгэр дэх сүмээс, хаан ширээнээс, “Гүйцлээ” хэмээн айлдах агуу дуу гарч ирэв. Мөн дуу чимээнүүд, аянган нижигнээ, цахилгаан цахилт болов; бас газар дэлхий дээр хүн бий болсноос хойш огт байгаагүй тийм их, тийм сүрлэг агуу газар хөдлөлт болов. Тэр агуу хот гурван хэсэгт хуваагдаж, үндэстнүүдийн хотууд нуран унав; агуу Вавилон Бурханы өмнө санагдаж, Өөрийн уур хилэнгийн догшин дарсны аягыг түүнд уулгахын тулд санагдав. Илчлэлт 16:17–19.</w:t>
      </w:r>
    </w:p>
    <w:p>
      <w:pPr>
        <w:pStyle w:val="ArticleBody"/>
        <w:jc w:val="left"/>
      </w:pPr>
      <w:r>
        <w:rPr>
          <w:rFonts w:ascii="Times New Roman" w:hAnsi="Times New Roman" w:eastAsia="Times New Roman" w:cs="Times New Roman"/>
        </w:rPr>
        <w:t>Mokwadi yo o Rategang: A o ka utlwa mantswe le maru a modumo? A o ka bona legadima? A o ka utlwa phefo? Go ise go ye kae o tla utlwa lentswe la makgarebe a dieleele a rapela a kopa lookwane.</w:t>
      </w:r>
    </w:p>
    <w:p>
      <w:pPr>
        <w:pStyle w:val="ArticleBody"/>
        <w:jc w:val="left"/>
      </w:pPr>
      <w:r>
        <w:rPr>
          <w:rFonts w:ascii="Times New Roman" w:hAnsi="Times New Roman" w:eastAsia="Times New Roman" w:cs="Times New Roman"/>
        </w:rPr>
        <w:t>꞉꞉꞉ ꞉꞉꞉꞉꞉꞉꞉ ꞉꞉꞉꞉ ꞉꞉꞉꞉꞉꞉꞉ ꞉꞉꞉ ꞉꞉꞉꞉꞉꞉꞉ ꞉꞉꞉ ꞉꞉꞉꞉꞉꞉꞉.</w:t>
      </w:r>
    </w:p>
    <w:p>
      <w:pPr>
        <w:pStyle w:val="ArticleScripture"/>
        <w:jc w:val="left"/>
      </w:pPr>
      <w:r>
        <w:rPr>
          <w:rFonts w:ascii="Times New Roman" w:hAnsi="Times New Roman" w:eastAsia="Times New Roman" w:cs="Times New Roman"/>
        </w:rPr>
        <w:t>Kami menantikan damai, tetapi tidak datang kebaikan; dan menantikan masa kesembuhan, tetapi lihatlah, kegentaran! Dengusan kuda-kudanya terdengar dari Dan; seluruh negeri gemetar mendengar bunyi ringkikan para kudanya yang gagah; sebab mereka telah datang dan memakan habis negeri itu serta segala isinya; kota itu dan mereka yang diam di dalamnya. Sebab, lihatlah, Aku akan mengirim ular-ular, ular beludak, ke tengah-tengah kamu, yang tidak dapat dijinakkan, dan mereka akan memagut kamu, firman Tuhan. Apabila aku hendak menghibur diriku terhadap dukacita, hatiku lesu di dalam diriku. Lihatlah suara teriakan putri bangsaku karena mereka yang diam di negeri yang jauh: Bukankah Tuhan ada di Sion? bukankah Rajanya ada di tengah-tengahnya? Mengapa mereka membangkitkan murka-Ku dengan patung-patung pahatan mereka dan dengan kesia-siaan asing? Musim menuai telah lalu, musim panas telah berakhir, dan kita belum diselamatkan. Karena luka putri bangsaku aku terluka; aku menjadi hitam; kengerian telah mencengkeram aku. Tidak adakah balsam di Gilead; tidak adakah tabib di sana? mengapa, kalau demikian, kesembuhan putri bangsaku tidak dipulihkan? Yeremia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Tiga Puluh Lima</dc:title>
  <dc:subject>Suara-suara Kenabian Tahun 1776, 1789, dan 1798: Satu Pendahuluan kepada Pemeteraian 144,000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