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Tiga Puluh Enam</w:t>
      </w:r>
    </w:p>
    <w:p>
      <w:pPr>
        <w:pStyle w:val="ArticleSubtitle"/>
        <w:jc w:val="left"/>
      </w:pPr>
      <w:r>
        <w:rPr>
          <w:rFonts w:ascii="Arial" w:hAnsi="Arial" w:eastAsia="Arial" w:cs="Arial"/>
        </w:rPr>
        <w:t>Peralihan Kenabian Republikanisme dan Protestanisme: Daripada Kematian kepada Kebangkitan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Kuna mpito wa pembe zote mbili—ya Kirepublican na ya kweli ya Kiprotestanti—za mnyama wa nchi, uliyoanza katika mwaka 2020. Pembe ya kweli ya Kiprotestanti iliuawa tarehe 18 Julai 2020, na pembe ya Kirepublican iliuawa tarehe 3 Novemba 2020. Kulingana na Ufunuo sura ya kumi na moja, baada ya siku tatu na nusu za kiishara zitasimama tena juu ya miguu yao. Zitakaposimama, pembe ya kweli ya Kiprotestanti itafanya mpito kutoka kwa Walaodikia hadi kwa Wafiladelfia. Watakuwa wametolewa kutoka katika kanisa, na kuletwa katika vuguvugu. Wametolewa kutoka katika uzoefu wa kanisa la saba, na kuingizwa katika uzoefu wa kanisa la sita. Wamekuwa wa nane, aliye wa wale saba.</w:t>
      </w:r>
    </w:p>
    <w:p>
      <w:pPr>
        <w:pStyle w:val="ArticleBody"/>
        <w:jc w:val="left"/>
      </w:pPr>
      <w:r>
        <w:rPr>
          <w:rFonts w:ascii="Times New Roman" w:hAnsi="Times New Roman" w:eastAsia="Times New Roman" w:cs="Times New Roman"/>
        </w:rPr>
        <w:t>Pergerakan pada permulaan Adventisme ialah pergerakan Filadelfia, dan pergerakan Filadelfia dipulihkan pada akhirnya. Pekerjaan tiga malaikat dalam Wahyu fasal empat belas bermula sebagai suatu pergerakan, dan ia akan berakhir sebagai suatu pergerakan. Pergerakan Filadelfia, yang dilambangkan oleh jemaat keenam, iaitu Filadelfia, telah mati pada tahun 1856, dan mulai pada penghujung bulan Julai tahun 2023, ia kini sedang dibangkitkan semula sebagai yang kelapan, iaitu daripada yang tujuh.</w:t>
      </w:r>
    </w:p>
    <w:p>
      <w:pPr>
        <w:pStyle w:val="ArticleBody"/>
        <w:jc w:val="left"/>
      </w:pPr>
      <w:r>
        <w:rPr>
          <w:rFonts w:ascii="Times New Roman" w:hAnsi="Times New Roman" w:eastAsia="Times New Roman" w:cs="Times New Roman"/>
        </w:rPr>
        <w:t>Dalam sejarah yang sama, tanduk Republik sedang mengalami kematian dan kebangkitan yang sejajar, dengan presiden keenam sejak Reagan pada waktu akhir pada tahun 1989 menjadi presiden kedelapan, yang berasal dari ketujuh itu. Proses peralihan bagi tanduk Republik dilambangkan oleh peleburan dirinya bersama dengan tanduk Protestantisme murtad, yang adalah percabulan rohani dan patung binatang itu. Tanduk Republik menjadi yang kedelapan, yaitu yang berasal dari ketujuh itu, karena ia melambangkan suatu patung dari binatang Katolik, yaitu kepala kedelapan, yang berasal dari ketujuh kepala, dalam Wahyu pasal tujuh belas, dan dalam Daniel pasal dua.</w:t>
      </w:r>
    </w:p>
    <w:p>
      <w:pPr>
        <w:pStyle w:val="ArticleBody"/>
        <w:jc w:val="left"/>
      </w:pPr>
      <w:r>
        <w:rPr>
          <w:rFonts w:ascii="Times New Roman" w:hAnsi="Times New Roman" w:eastAsia="Times New Roman" w:cs="Times New Roman"/>
        </w:rPr>
        <w:t>Peralihan politik tanduk Republikanisme itu digambarkan dalam tempoh persiapan dari 1776 hingga 1798. Tempoh nubuatan itu merupakan kunci yang perlu untuk mengenali pembukaan meterai rahsia tersembunyi tentang patung binatang-binatang Nebukadnezar. Tempoh persiapan itu digambarkan oleh tempoh persiapan selama tiga puluh tahun bagi Kristus dan juga antikristus.</w:t>
      </w:r>
    </w:p>
    <w:p>
      <w:pPr>
        <w:pStyle w:val="ArticleBody"/>
        <w:jc w:val="left"/>
      </w:pPr>
      <w:r>
        <w:rPr>
          <w:rFonts w:ascii="Times New Roman" w:hAnsi="Times New Roman" w:eastAsia="Times New Roman" w:cs="Times New Roman"/>
        </w:rPr>
        <w:t>Nako ea ho tiisa ho tloha ka la 11 Loetse 2001 ho isa molaong oa Sontaha o tlang haufinyane ke nako ea boprofeta eo ka eona phello ea pono e ’ngoe le e ’ngoe e phethahatsoang. E emela nako e qetellang ka bopapa bo khutlela teroneng ea lefatše e le ’muso oa borobeli, oo e leng oa ba supileng, ka hora ea “tšisinyeho e kholo ea lefatše” ea Tšenolo khaolo ea leshome le motso o mong. Ka hona e entsoe mohlala ke nako e ileng ea etella pele lekhetlo la pele leo ka lona bopapa bo ileng ba behoa teroneng ka 538. Ka 538 bopapa bo ile ba fetisa molao oa Sontaha Lekhotleng la Orleans, ho tšoaea qetello ea lilemo tse mashome a mararo tsa boitokisetso, le ho etsa setšoantšo sa molao oa Sontaha o tlang haufinyane. Jesu ha a fetohe le ka mohla, ka hona ho tshwanetse ho ba le nako e etellang pele molao oa Sontaha eo ka eona leqeba le bolaeang le folisoang, joalokaha ho ne ho le joalo lekhetlong la pele ha bopapa bo behoa teroneng.</w:t>
      </w:r>
    </w:p>
    <w:p>
      <w:pPr>
        <w:pStyle w:val="ArticleBody"/>
        <w:jc w:val="left"/>
      </w:pPr>
      <w:r>
        <w:rPr>
          <w:rFonts w:ascii="Times New Roman" w:hAnsi="Times New Roman" w:eastAsia="Times New Roman" w:cs="Times New Roman"/>
        </w:rPr>
        <w:t>Tsela eo e emelwa ke histori e amanang le matshwao a tsela a dilemo tsa 508, 533 le 538. Ka selemo sa 508 nako ya boitokisetso, kapa ya ho thehwa ha bopapa, e ile ya qala. Mmuso wa bone wa Roma ya bohetene, e leng matla a drakone, o ne o se o kokobeditswe, mme ka 533, Justinian a laela hore bopapa ke “hlooho ya dikereke, hape e le mokedisi wa bakgelohadi.” Sohle se neng se setse hore bopapa bo nke taolo ka 538, e ne e le ho tloswa ha Bagothe Motseng wa Roma, mme hoo ha etsahala ka selemo sa 538. Mohala oo wa histori wa dilemo tse mashome a mararo o ne o tsamaisana le tswalo ya Kreste, o ileng wa latelwa ke tshebeletso ya Johanne, e ileng ya isa ho nehisweng matla ha Jesu e le Mesia kolobetsong ya Hae.</w:t>
      </w:r>
    </w:p>
    <w:p>
      <w:pPr>
        <w:pStyle w:val="ArticleBody"/>
        <w:jc w:val="left"/>
      </w:pPr>
      <w:r>
        <w:rPr>
          <w:rFonts w:ascii="Times New Roman" w:hAnsi="Times New Roman" w:eastAsia="Times New Roman" w:cs="Times New Roman"/>
        </w:rPr>
        <w:t>Þa tidskeið for tilbúning í søguni um Kristus gongur samsíða við innsiglingartíðina, og tað vendir sær at innaru linjuni hjá protestantiska horninum, meðan tíðarskeiðið til tilbúning fyri andikrist vendir sær at ytru linjuni hjá republikanska horninum. Hesi bæði tíðarskeið geva tvey vitni um 11. september 2001, 7. oktober 2023 og ta skjótt komandi sunnudagslógina. Annað tíðarskeiðið leggur dent á tað ytra, og hitt á ta innaru vitnisburðin í innsiglingartíðini hjá teimum eitt hundrað fjøruti og fýra túsund.</w:t>
      </w:r>
    </w:p>
    <w:p>
      <w:pPr>
        <w:pStyle w:val="ArticleBody"/>
        <w:jc w:val="left"/>
      </w:pPr>
      <w:r>
        <w:rPr>
          <w:rFonts w:ascii="Times New Roman" w:hAnsi="Times New Roman" w:eastAsia="Times New Roman" w:cs="Times New Roman"/>
        </w:rPr>
        <w:t>Jis ze̱ Jɔn, kɛ́ jwí ɛ́kí pá nɨ́ nmáŋ oyón, áké amfʉr ɔ́n̄ lɛ́ Mɛsɛndzá ɔ́ Ngóm, á tɔ́ŋá lá wám Justinian, yɛ́ áké amfʉr ɔ́n̄ lɛ́ mɔ́t ɔ́ bɛ́, ɔ́ nɛ́ mɛsɛndzá ɔ́ ngóm ɔ́ kúkúm. 7 October 2023 á kɛ́ ndáŋgá ɔ́ yíí yɛ́ kɛ́ bɔ̌ nə́ŋ wɛ́n Sunday law á bɛ́ bʉ́r, kə́ á lɔ́ŋá nɨ́ 538. 7 October 2023 á tɔ́ŋá 533 nɨ́ ntám ɔ́ amfʉr, nɨ́ mbvús mɔ́m mɔ́ papacy á tɔ́m bʉ́r nɨ́ trône ɔ́ nsí. Á kɛ́ ndáŋgá wɛ́ ʉ́ Sunday law ɔ́ bʉ́r-bʉ́r yíí, kə́ nɨ́ 538, pope á kɛ́ bɔ̌r mvút bʉ́r mɔ́m kə́ ntúí ɔ́ églises, kə́ ɛ́kí mɔ́kɔ́rɔ́ ɔ́ hérétiques. Á kɛ́ mvút ndáŋgá ɔ́ mbán mə́ tɔ́ŋ nɨ́ bɛ́t ɔ́ Islam ɔ́ third woe.</w:t>
      </w:r>
    </w:p>
    <w:p>
      <w:pPr>
        <w:pStyle w:val="ArticleBody"/>
        <w:jc w:val="left"/>
      </w:pPr>
      <w:r>
        <w:rPr>
          <w:rFonts w:ascii="Times New Roman" w:hAnsi="Times New Roman" w:eastAsia="Times New Roman" w:cs="Times New Roman"/>
        </w:rPr>
        <w:t>Ia merupakan amaran yang mengenal pasti Islam (khabar dari timur), dan amaran tentang pemulihan semula paus (khabar dari utara). Amaran itu bertepatan dengan pekerjaan utusan yang menyediakan jalan pada hari-hari terakhir, bagi Utusan Perjanjian, yang kemudiannya akan masuk ke dalam perjanjian dengan seratus empat puluh empat ribu orang.</w:t>
      </w:r>
    </w:p>
    <w:p>
      <w:pPr>
        <w:pStyle w:val="ArticleBody"/>
        <w:jc w:val="left"/>
      </w:pPr>
      <w:r>
        <w:rPr>
          <w:rFonts w:ascii="Times New Roman" w:hAnsi="Times New Roman" w:eastAsia="Times New Roman" w:cs="Times New Roman"/>
        </w:rPr>
        <w:t>Msimu itatu ya maandalizi (miaka thelathini ya Kristo na ya mpinga-Kristo, na wakati wa kutiwa muhuri), nayo pia imewakilishwa kwa mfano na kipindi cha 1776 hadi 1798. Mwisho wa mnyama wa nchi una kipindi maalumu kinachoutangulia mwisho wake kama ufalme wa sita wa unabii wa Biblia; kwa hiyo, mwanzo wa mnyama wa nchi kama ufalme wa sita wa unabii wa Biblia lazima uwe na kipindi cha kinabii kinachoutangulia mwanzo wa ufalme huo. Alfa na Omega daima huonyesha mwisho wa jambo, pamoja na mwanzo wa jambo hilo.</w:t>
      </w:r>
    </w:p>
    <w:p>
      <w:pPr>
        <w:pStyle w:val="ArticleBody"/>
        <w:jc w:val="left"/>
      </w:pPr>
      <w:r>
        <w:rPr>
          <w:rFonts w:ascii="Times New Roman" w:hAnsi="Times New Roman" w:eastAsia="Times New Roman" w:cs="Times New Roman"/>
        </w:rPr>
        <w:t>1776, 1789 dan 1798 melambangkan 11 September 2001, 7 Oktober 2023, dan undang-undang hari Minggu yang akan segera datang. Dari 1776 hingga 1798, persiapan nubuatan bagi penegakan kerajaan keenam telah digenapi, sama seperti tahun 508, 533, dan 538 melambangkan persiapan bagi penegakan kerajaan kelima. Tahun-tahun itu mesti memiliki ciri-ciri nubuatan yang sama, kerana kerajaan keenam akan menjadi gambaran kepada kerajaan kelima.</w:t>
      </w:r>
    </w:p>
    <w:p>
      <w:pPr>
        <w:pStyle w:val="ArticleBody"/>
        <w:jc w:val="left"/>
      </w:pPr>
      <w:r>
        <w:rPr>
          <w:rFonts w:ascii="Times New Roman" w:hAnsi="Times New Roman" w:eastAsia="Times New Roman" w:cs="Times New Roman"/>
        </w:rPr>
        <w:t>Mi nga ti tawen a pannakaisagana ni Cristo a mangipapan iti Panagbautisarna ket itudoda ti isu met laeng a panawen, ta idi immay ni Cristo a mangpasingked iti tulag iti maysa a lawas, a mangrugi iti Panagbautisarna, isu ket ipatakderna ti pagarianna ti parabur. Iti panangipatakderna iti pagarianna ti parabur kadagidiay pito a tawen, imbulosna ti darana tapno pasingkedanna dayta a pagarian, ket iti kasta, nagibati ti ulidan no kaano a ipatakderna ti pagarianna ti dayag. Dayta a pagarian ti dayag ket ti pagarian ti Daniel dua, a nairudlad a kas maysa a bato a naputed manipud iti bantay nga awan ima. Dayta a pagarian, ipakaammo ni Sister White kadatayo, ket maipatakder iti tiempo ti udan iti maudi, ket ti udan iti maudi ket nangrugi idi Septiembre 11, 2001.</w:t>
      </w:r>
    </w:p>
    <w:p>
      <w:pPr>
        <w:pStyle w:val="ArticleScripture"/>
        <w:jc w:val="left"/>
      </w:pPr>
      <w:r>
        <w:rPr>
          <w:rFonts w:ascii="Times New Roman" w:hAnsi="Times New Roman" w:eastAsia="Times New Roman" w:cs="Times New Roman"/>
        </w:rPr>
        <w:t>“Pula ya mwisho inawajia wale walio safi—wakati huo wote wataipokea kama hapo awali.</w:t>
      </w:r>
    </w:p>
    <w:p>
      <w:pPr>
        <w:pStyle w:val="ArticleScripture"/>
        <w:jc w:val="left"/>
      </w:pPr>
      <w:r>
        <w:rPr>
          <w:rFonts w:ascii="Times New Roman" w:hAnsi="Times New Roman" w:eastAsia="Times New Roman" w:cs="Times New Roman"/>
        </w:rPr>
        <w:t>“Apabila keempat malaikat itu melepaskan, Kristus akan mendirikan kerajaan-Nya. Tidak seorang pun menerima hujan akhir selain mereka yang sedang melakukan segala yang mereka dapat. Kristus akan menolong kita. Semua orang dapat menjadi pemenang oleh kasih karunia Allah, melalui darah Yesus. Seluruh surga menaruh perhatian pada pekerjaan itu. Para malaikat menaruh perhatian.” Spalding and Magan, 3.</w:t>
      </w:r>
    </w:p>
    <w:p>
      <w:pPr>
        <w:pStyle w:val="ArticleBody"/>
        <w:jc w:val="left"/>
      </w:pPr>
      <w:r>
        <w:rPr>
          <w:rFonts w:ascii="Times New Roman" w:hAnsi="Times New Roman" w:eastAsia="Times New Roman" w:cs="Times New Roman"/>
        </w:rPr>
        <w:t>Pada 11 September 2001, keempat angin, yang digambarkan sebagai seekor kuda yang murka (Islam), dilepaskan, lalu ditahan, sementara seratus empat puluh empat ribu sedang dimeteraikan. Tahun 1776, 1789, dan 1798 melambangkan masa pemeteraian seratus empat puluh empat ribu itu, dan ketiga tarikh tersebut melambangkan penggubalan undang-undang yang membawa kepada penegakan kerajaan keenam dalam nubuatan Alkitab. Tarikh kedua, iaitu 1789, mengenal pasti Perlembagaan Amerika Syarikat, dan oleh itu, mesej itulah yang mengenal pasti Perlembagaan sebagai kuasa berganda yang akan muncul pada 1798, sama seperti 533 merupakan pengumuman tentang kuasa berganda yang akan muncul pada 538, dan sebagaimana Yohanes Pembaptis mengumumkan kuasa berganda yang akan muncul pada pembaptisan Kristus.</w:t>
      </w:r>
    </w:p>
    <w:p>
      <w:pPr>
        <w:pStyle w:val="ArticleBody"/>
        <w:jc w:val="left"/>
      </w:pPr>
      <w:r>
        <w:rPr>
          <w:rFonts w:ascii="Times New Roman" w:hAnsi="Times New Roman" w:eastAsia="Times New Roman" w:cs="Times New Roman"/>
        </w:rPr>
        <w:t>دی نی قوه شی د پال مسیح دوگانه قوه جور کوی، د هغه دا مثال وو چه الوهیت چی له انسانیت سره یو ځای شی، ګناه نه کوی. دی نی قوه شی د پال دجال دوگانه قوه جور کوی، د کلیساګانو د مشر په توګه د هغه تخت‌نشیني، او د بدعتیانو د سمون ورکوونکی په توګه د هغه تخت‌نشیني وه. دی نی قوه شی د مځکې د حیوان دوگانه قوه جور کوی، د جمهوري‌پالنې او پروتستانت‌پالنې دوه ښکرونه دی.</w:t>
      </w:r>
    </w:p>
    <w:p>
      <w:pPr>
        <w:pStyle w:val="ArticleScripture"/>
        <w:jc w:val="left"/>
      </w:pPr>
      <w:r>
        <w:rPr>
          <w:rFonts w:ascii="Times New Roman" w:hAnsi="Times New Roman" w:eastAsia="Times New Roman" w:cs="Times New Roman"/>
        </w:rPr>
        <w:t>“‘Dan ia mempunyai dua tanduk seperti anak domba.’ Tanduk yang seperti anak domba itu menunjukkan kemudaan, kepolosan, dan kelemahlembutan, yang dengan tepat melambangkan tabiat Amerika Syarikat ketika dipersembahkan kepada nabi sebagai sedang ‘muncul’ pada tahun 1798. Antara orang buangan Kristian yang mula-mula melarikan diri ke Amerika dan mencari perlindungan daripada penindasan raja-raja serta sikap tidak bertoleransi para imam, terdapat ramai yang bertekad untuk mendirikan sebuah pemerintahan di atas asas kebebasan sivil dan kebebasan beragama yang luas. Pandangan mereka mendapat tempat dalam Perisytiharan Kemerdekaan, yang mengemukakan kebenaran agung bahawa ‘semua manusia diciptakan sama’ dan dikurniai hak yang tidak dapat dicabut untuk ‘hidup, kebebasan, dan mengejar kebahagiaan.’ Dan Perlembagaan menjamin kepada rakyat hak untuk memerintah diri sendiri, dengan menetapkan bahawa wakil-wakil yang dipilih melalui undi rakyat hendaklah menggubal dan melaksanakan undang-undang. Kebebasan beragama juga diberikan, setiap orang dibenarkan beribadah kepada Tuhan menurut tuntutan hati nuraninya. Republikanisme dan Protestantisme menjadi prinsip-prinsip asas bangsa itu. Prinsip-prinsip inilah rahsia kuasa dan kemakmurannya. Mereka yang tertindas dan dipijak di seluruh dunia Kristian telah memandang kepada negeri ini dengan minat dan harapan. Berjuta-juta orang telah mencari pantainya, dan Amerika Syarikat telah bangkit ke suatu kedudukan antara bangsa-bangsa yang paling berkuasa di bumi.” The Great Controversy, 441.</w:t>
      </w:r>
    </w:p>
    <w:p>
      <w:pPr>
        <w:pStyle w:val="ArticleBody"/>
        <w:jc w:val="left"/>
      </w:pPr>
      <w:r>
        <w:rPr>
          <w:rFonts w:ascii="Times New Roman" w:hAnsi="Times New Roman" w:eastAsia="Times New Roman" w:cs="Times New Roman"/>
        </w:rPr>
        <w:t>1776, 1789 dan 1798 mewakili tiga sejarah yang menekankan bahwa yang kedelapan itu berasal dari yang tujuh. 1776 mewakili penerbitan Deklarasi Kemerdekaan, dan sejarah Kongres Kontinental Pertama dan Kedua. 1789 mewakili penerbitan Konstitusi dan sejarah Anggaran Konfederasi. 1798 mewakili penerbitan Undang-Undang Orang Asing dan Penghasutan, serta permulaan binatang dari bumi sebagai kerajaan keenam dalam nubuatan Alkitab.</w:t>
      </w:r>
    </w:p>
    <w:p>
      <w:pPr>
        <w:pStyle w:val="ArticleBody"/>
        <w:jc w:val="left"/>
      </w:pPr>
      <w:r>
        <w:rPr>
          <w:rFonts w:ascii="Times New Roman" w:hAnsi="Times New Roman" w:eastAsia="Times New Roman" w:cs="Times New Roman"/>
        </w:rPr>
        <w:t>Kongres Benua Pertama telah berlangsung pada tahun 1774, dan merupakan sebuah institusi yang penting dalam sejarah awal Amerika Syarikat, berfungsi sebagai badan pemerintahan semasa Perang Revolusi Amerika. Kongres-kongres Benua dibahagikan kepada dua tempoh nubuatan, iaitu kongres pertama dan kongres terakhir. Kongres Benua Pertama mempunyai dua orang presiden dan bersidang di Philadelphia dari 5 September hingga 26 Oktober 1774. Peyton Randolph ialah presiden pertama persidangan itu dari 5 September hingga 22 Oktober, dan kemudian Henry Middleton mempengerusikan untuk lima hari berikutnya sehingga 26 Oktober 1774.</w:t>
      </w:r>
    </w:p>
    <w:p>
      <w:pPr>
        <w:pStyle w:val="ArticleBody"/>
        <w:jc w:val="left"/>
      </w:pPr>
      <w:r>
        <w:rPr>
          <w:rFonts w:ascii="Times New Roman" w:hAnsi="Times New Roman" w:eastAsia="Times New Roman" w:cs="Times New Roman"/>
        </w:rPr>
        <w:t>Second Continental Congress berlangsung dari tahun 1775 hingga 1781. Second Continental Congress mempunyai enam orang presiden sepanjang kewujudannya. Peyton Randolph mempengerusikan kongres sebagai presiden dari 10 Mei 1775 hingga 24 Mei 1775. Beliau ialah presiden pertama bagi First Continental Congress dan juga bagi Second Continental Congress. Terdapat sejumlah lapan orang presiden sepanjang sejarah First Continental Congress dan Second Continental Congress.</w:t>
      </w:r>
    </w:p>
    <w:p>
      <w:pPr>
        <w:pStyle w:val="ArticleBody"/>
        <w:jc w:val="left"/>
      </w:pPr>
      <w:r>
        <w:rPr>
          <w:rFonts w:ascii="Times New Roman" w:hAnsi="Times New Roman" w:eastAsia="Times New Roman" w:cs="Times New Roman"/>
        </w:rPr>
        <w:t>Prezidan wa bubili wa Kongres wa Bara wa Pili alikuwa John Hancock, na Hancock aliongoza kuanzia Mei 24, 1775 hadi Oktoba 31, 1777. Henry Laurens aliongoza kuanzia Novemba 1, 1777 hadi Desemba 9, 1778. John Jay aliongoza kuanzia Desemba 10, 1778 hadi Septemba 28, 1779. Samuel Huntington aliongoza kuanzia Septemba 28, 1779 hadi Julai 9, 1781. Thomas McKean aliongoza kuanzia Julai 10, 1781 hadi Novemba 4, 1781.</w:t>
      </w:r>
    </w:p>
    <w:p>
      <w:pPr>
        <w:pStyle w:val="ArticleBody"/>
        <w:jc w:val="left"/>
      </w:pPr>
      <w:r>
        <w:rPr>
          <w:rFonts w:ascii="Times New Roman" w:hAnsi="Times New Roman" w:eastAsia="Times New Roman" w:cs="Times New Roman"/>
        </w:rPr>
        <w:t>Peyton Randolph ialah presiden pertama bagi kedua-dua Kongres Benua Pertama dan Kedua. Hal ini menunjukkan bahawa sepanjang dua tempoh Kongres-Kongres Benua itu terdapat lapan orang presiden, namun presiden yang menjadi presiden pertama bagi setiap satu daripada dua tempoh tersebut ialah orang yang sama. Oleh itu, walaupun terdapat lapan penggal kepresidenan, sebenarnya hanya ada tujuh orang presiden. Presiden yang pertama ialah salah seorang daripada tujuh orang yang menjadi presiden, tetapi oleh sebab Randolph mempengerusikan dua kali dalam sejarah itu, dia juga melambangkan yang kelapan, yang berasal daripada tujuh itu.</w:t>
      </w:r>
    </w:p>
    <w:p>
      <w:pPr>
        <w:pStyle w:val="ArticleBody"/>
        <w:jc w:val="left"/>
      </w:pPr>
      <w:r>
        <w:rPr>
          <w:rFonts w:ascii="Times New Roman" w:hAnsi="Times New Roman" w:eastAsia="Times New Roman" w:cs="Times New Roman"/>
        </w:rPr>
        <w:t>Dalam sejarah Kongres-Kongres Benua, Perang Revolusi dikelola oleh Kongres. Oleh sebab itu, George Washington tidak pernah menjadi presiden pada masa itu, karena ia telah ditetapkan sebagai Panglima Tertinggi atas angkatan bersenjata.</w:t>
      </w:r>
    </w:p>
    <w:p>
      <w:pPr>
        <w:pStyle w:val="ArticleBody"/>
        <w:jc w:val="left"/>
      </w:pPr>
      <w:r>
        <w:rPr>
          <w:rFonts w:ascii="Times New Roman" w:hAnsi="Times New Roman" w:eastAsia="Times New Roman" w:cs="Times New Roman"/>
        </w:rPr>
        <w:t>Ӯзбекистонда ҳар икки даврнинг биринчи президенти бўлгани сабабли, Рандольф икки гувоҳни ифодалайди, улар эса биринчи ҳақиқий президент — Жорж Вашингтонни тимсол қилади. Вашингтон Рандольф орқали ифодаланади, шунинг учун Рандольф, Вашингтоннинг рамзи сифатида, нафақат биринчи президент Рандольфнинг башоратли хусусиятларини, балки Рандольф еттинчидан бўлган саккизинчи эканини ҳам англатади. Шундай қилиб, Жорж Вашингтон, биринчи президент ва биринчи Олий Қўмондон сифатида, башоратли маънода саккизинчи ҳам эди ва еттитадан бири эди.</w:t>
      </w:r>
    </w:p>
    <w:p>
      <w:pPr>
        <w:pStyle w:val="ArticleBody"/>
        <w:jc w:val="left"/>
      </w:pPr>
      <w:r>
        <w:rPr>
          <w:rFonts w:ascii="Times New Roman" w:hAnsi="Times New Roman" w:eastAsia="Times New Roman" w:cs="Times New Roman"/>
        </w:rPr>
        <w:t>Yesu o bonahatsa bofelo jwa selo ka tshimologo, ka jalo moporesidente wa bofelo le Molaodi le Tlhogo e tla nna wa borobedi, e le yo o tswang mo go ba supa. Ntlha eno ya boporofeti e tlhomamisiwa mo hisetoring ya Dikopano tsa Naga tsotlhe tsa Ntlha le tsa Bobedi, tsotlhe tse di emediwang ke letlha la tsela-kgakologelo ya ntlha ya 1776, le phasalatso ya Kgang ya Boipuso.</w:t>
      </w:r>
    </w:p>
    <w:p>
      <w:pPr>
        <w:pStyle w:val="ArticleBody"/>
        <w:jc w:val="left"/>
      </w:pPr>
      <w:r>
        <w:rPr>
          <w:rFonts w:ascii="Times New Roman" w:hAnsi="Times New Roman" w:eastAsia="Times New Roman" w:cs="Times New Roman"/>
        </w:rPr>
        <w:t>Tanda penunjuk jalan tahun 1776 melambangkan 11 September 2001 dan Akta Patriot, apabila kemerdekaan Amerika diletakkan di bawah kuasa undang-undang Rom, dan tidak lagi di bawah undang-undang Inggeris. Hal itu menandai permulaan tempoh nubuatan yang menyediakan jalan bagi kepausan untuk sekali lagi menduduki takhta bumi pada undang-undang Ahad yang akan segera datang.</w:t>
      </w:r>
    </w:p>
    <w:p>
      <w:pPr>
        <w:pStyle w:val="ArticleBody"/>
        <w:jc w:val="left"/>
      </w:pPr>
      <w:r>
        <w:rPr>
          <w:rFonts w:ascii="Times New Roman" w:hAnsi="Times New Roman" w:eastAsia="Times New Roman" w:cs="Times New Roman"/>
        </w:rPr>
        <w:t>Sebagaimana dengan masa kenabian yang dilambangkan oleh 1776, masa kenabian itu melambangkan sejarah dari berakhirnya Kongres Kontinental Kedua pada tahun 1781 hingga 1789, yaitu tarikh yang menandai waymark yang berkaitan dengan penerbitan Perlembagaan. Dalam sejarah itu juga terdapat lapan orang presiden. Sejarah dari 1781 hingga 1789 ialah sejarah Articles of Confederation. Articles of Confederation melambangkan Perlembagaan yang pertama, tetapi kelemahan Articles of Confederation menyebabkan ia digantikan, dan Perlembagaan itu disahkan pada tahun 1789.</w:t>
      </w:r>
    </w:p>
    <w:p>
      <w:pPr>
        <w:pStyle w:val="ArticleBody"/>
        <w:jc w:val="left"/>
      </w:pPr>
      <w:r>
        <w:rPr>
          <w:rFonts w:ascii="Nirmala UI" w:hAnsi="Nirmala UI" w:eastAsia="Nirmala UI" w:cs="Nirmala UI"/>
        </w:rPr>
        <w:t>ꯃꯈোয়गी</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অসিদা</w:t>
      </w:r>
      <w:r>
        <w:rPr>
          <w:rFonts w:ascii="Times New Roman" w:hAnsi="Times New Roman" w:eastAsia="Times New Roman" w:cs="Times New Roman"/>
        </w:rPr>
        <w:t xml:space="preserve"> </w:t>
      </w:r>
      <w:r>
        <w:rPr>
          <w:rFonts w:ascii="Nirmala UI" w:hAnsi="Nirmala UI" w:eastAsia="Nirmala UI" w:cs="Nirmala UI"/>
        </w:rPr>
        <w:t>অখন্নবা</w:t>
      </w:r>
      <w:r>
        <w:rPr>
          <w:rFonts w:ascii="Times New Roman" w:hAnsi="Times New Roman" w:eastAsia="Times New Roman" w:cs="Times New Roman"/>
        </w:rPr>
        <w:t xml:space="preserve"> </w:t>
      </w:r>
      <w:r>
        <w:rPr>
          <w:rFonts w:ascii="Nirmala UI" w:hAnsi="Nirmala UI" w:eastAsia="Nirmala UI" w:cs="Nirmala UI"/>
        </w:rPr>
        <w:t>প্ৰেসিডেন্ট</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মপান্দা</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Continental Congress </w:t>
      </w:r>
      <w:r>
        <w:rPr>
          <w:rFonts w:ascii="Nirmala UI" w:hAnsi="Nirmala UI" w:eastAsia="Nirmala UI" w:cs="Nirmala UI"/>
        </w:rPr>
        <w:t>অनीगी</w:t>
      </w:r>
      <w:r>
        <w:rPr>
          <w:rFonts w:ascii="Times New Roman" w:hAnsi="Times New Roman" w:eastAsia="Times New Roman" w:cs="Times New Roman"/>
        </w:rPr>
        <w:t xml:space="preserve"> </w:t>
      </w:r>
      <w:r>
        <w:rPr>
          <w:rFonts w:ascii="Nirmala UI" w:hAnsi="Nirmala UI" w:eastAsia="Nirmala UI" w:cs="Nirmala UI"/>
        </w:rPr>
        <w:t>ইতিহাস্তা</w:t>
      </w:r>
      <w:r>
        <w:rPr>
          <w:rFonts w:ascii="Times New Roman" w:hAnsi="Times New Roman" w:eastAsia="Times New Roman" w:cs="Times New Roman"/>
        </w:rPr>
        <w:t xml:space="preserve"> </w:t>
      </w:r>
      <w:r>
        <w:rPr>
          <w:rFonts w:ascii="Nirmala UI" w:hAnsi="Nirmala UI" w:eastAsia="Nirmala UI" w:cs="Nirmala UI"/>
        </w:rPr>
        <w:t>প্ৰেসিডেন্ট</w:t>
      </w:r>
      <w:r>
        <w:rPr>
          <w:rFonts w:ascii="Times New Roman" w:hAnsi="Times New Roman" w:eastAsia="Times New Roman" w:cs="Times New Roman"/>
        </w:rPr>
        <w:t xml:space="preserve"> </w:t>
      </w:r>
      <w:r>
        <w:rPr>
          <w:rFonts w:ascii="Nirmala UI" w:hAnsi="Nirmala UI" w:eastAsia="Nirmala UI" w:cs="Nirmala UI"/>
        </w:rPr>
        <w:t>ওইখিব</w:t>
      </w:r>
      <w:r>
        <w:rPr>
          <w:rFonts w:ascii="Times New Roman" w:hAnsi="Times New Roman" w:eastAsia="Times New Roman" w:cs="Times New Roman"/>
        </w:rPr>
        <w:t xml:space="preserve"> </w:t>
      </w:r>
      <w:r>
        <w:rPr>
          <w:rFonts w:ascii="Nirmala UI" w:hAnsi="Nirmala UI" w:eastAsia="Nirmala UI" w:cs="Nirmala UI"/>
        </w:rPr>
        <w:t>নত্তবা</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মচাৎ</w:t>
      </w:r>
      <w:r>
        <w:rPr>
          <w:rFonts w:ascii="Times New Roman" w:hAnsi="Times New Roman" w:eastAsia="Times New Roman" w:cs="Times New Roman"/>
        </w:rPr>
        <w:t xml:space="preserve"> </w:t>
      </w:r>
      <w:r>
        <w:rPr>
          <w:rFonts w:ascii="Nirmala UI" w:hAnsi="Nirmala UI" w:eastAsia="Nirmala UI" w:cs="Nirmala UI"/>
        </w:rPr>
        <w:t>তরেৎ</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অহুমশিংদগী</w:t>
      </w:r>
      <w:r>
        <w:rPr>
          <w:rFonts w:ascii="Times New Roman" w:hAnsi="Times New Roman" w:eastAsia="Times New Roman" w:cs="Times New Roman"/>
        </w:rPr>
        <w:t xml:space="preserve"> </w:t>
      </w:r>
      <w:r>
        <w:rPr>
          <w:rFonts w:ascii="Nirmala UI" w:hAnsi="Nirmala UI" w:eastAsia="Nirmala UI" w:cs="Nirmala UI"/>
        </w:rPr>
        <w:t>অদুদা</w:t>
      </w:r>
      <w:r>
        <w:rPr>
          <w:rFonts w:ascii="Times New Roman" w:hAnsi="Times New Roman" w:eastAsia="Times New Roman" w:cs="Times New Roman"/>
        </w:rPr>
        <w:t xml:space="preserve"> </w:t>
      </w:r>
      <w:r>
        <w:rPr>
          <w:rFonts w:ascii="Nirmala UI" w:hAnsi="Nirmala UI" w:eastAsia="Nirmala UI" w:cs="Nirmala UI"/>
        </w:rPr>
        <w:t>লোয়ননা</w:t>
      </w:r>
      <w:r>
        <w:rPr>
          <w:rFonts w:ascii="Times New Roman" w:hAnsi="Times New Roman" w:eastAsia="Times New Roman" w:cs="Times New Roman"/>
        </w:rPr>
        <w:t xml:space="preserve"> </w:t>
      </w:r>
      <w:r>
        <w:rPr>
          <w:rFonts w:ascii="Nirmala UI" w:hAnsi="Nirmala UI" w:eastAsia="Nirmala UI" w:cs="Nirmala UI"/>
        </w:rPr>
        <w:t>প্ৰেসিডেন্ট</w:t>
      </w:r>
      <w:r>
        <w:rPr>
          <w:rFonts w:ascii="Times New Roman" w:hAnsi="Times New Roman" w:eastAsia="Times New Roman" w:cs="Times New Roman"/>
        </w:rPr>
        <w:t xml:space="preserve"> </w:t>
      </w:r>
      <w:r>
        <w:rPr>
          <w:rFonts w:ascii="Nirmala UI" w:hAnsi="Nirmala UI" w:eastAsia="Nirmala UI" w:cs="Nirmala UI"/>
        </w:rPr>
        <w:t>ওইখিবা</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ইয়াওই।</w:t>
      </w:r>
      <w:r>
        <w:rPr>
          <w:rFonts w:ascii="Times New Roman" w:hAnsi="Times New Roman" w:eastAsia="Times New Roman" w:cs="Times New Roman"/>
        </w:rPr>
        <w:t xml:space="preserve"> John Hancock-</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অনীশুবা</w:t>
      </w:r>
      <w:r>
        <w:rPr>
          <w:rFonts w:ascii="Times New Roman" w:hAnsi="Times New Roman" w:eastAsia="Times New Roman" w:cs="Times New Roman"/>
        </w:rPr>
        <w:t xml:space="preserve"> Continental Congress-</w:t>
      </w:r>
      <w:r>
        <w:rPr>
          <w:rFonts w:ascii="Nirmala UI" w:hAnsi="Nirmala UI" w:eastAsia="Nirmala UI" w:cs="Nirmala UI"/>
        </w:rPr>
        <w:t>তসু</w:t>
      </w:r>
      <w:r>
        <w:rPr>
          <w:rFonts w:ascii="Times New Roman" w:hAnsi="Times New Roman" w:eastAsia="Times New Roman" w:cs="Times New Roman"/>
        </w:rPr>
        <w:t xml:space="preserve"> </w:t>
      </w:r>
      <w:r>
        <w:rPr>
          <w:rFonts w:ascii="Nirmala UI" w:hAnsi="Nirmala UI" w:eastAsia="Nirmala UI" w:cs="Nirmala UI"/>
        </w:rPr>
        <w:t>থবক</w:t>
      </w:r>
      <w:r>
        <w:rPr>
          <w:rFonts w:ascii="Times New Roman" w:hAnsi="Times New Roman" w:eastAsia="Times New Roman" w:cs="Times New Roman"/>
        </w:rPr>
        <w:t xml:space="preserve"> </w:t>
      </w:r>
      <w:r>
        <w:rPr>
          <w:rFonts w:ascii="Nirmala UI" w:hAnsi="Nirmala UI" w:eastAsia="Nirmala UI" w:cs="Nirmala UI"/>
        </w:rPr>
        <w:t>তৌখ্রে</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Articles of Confederation-</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ফঙদোকখিবা</w:t>
      </w:r>
      <w:r>
        <w:rPr>
          <w:rFonts w:ascii="Times New Roman" w:hAnsi="Times New Roman" w:eastAsia="Times New Roman" w:cs="Times New Roman"/>
        </w:rPr>
        <w:t xml:space="preserve"> </w:t>
      </w:r>
      <w:r>
        <w:rPr>
          <w:rFonts w:ascii="Nirmala UI" w:hAnsi="Nirmala UI" w:eastAsia="Nirmala UI" w:cs="Nirmala UI"/>
        </w:rPr>
        <w:t>মতমদসু</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থবক</w:t>
      </w:r>
      <w:r>
        <w:rPr>
          <w:rFonts w:ascii="Times New Roman" w:hAnsi="Times New Roman" w:eastAsia="Times New Roman" w:cs="Times New Roman"/>
        </w:rPr>
        <w:t xml:space="preserve"> </w:t>
      </w:r>
      <w:r>
        <w:rPr>
          <w:rFonts w:ascii="Nirmala UI" w:hAnsi="Nirmala UI" w:eastAsia="Nirmala UI" w:cs="Nirmala UI"/>
        </w:rPr>
        <w:t>তৌখ্রে।</w:t>
      </w:r>
      <w:r>
        <w:rPr>
          <w:rFonts w:ascii="Times New Roman" w:hAnsi="Times New Roman" w:eastAsia="Times New Roman" w:cs="Times New Roman"/>
        </w:rPr>
        <w:t xml:space="preserve"> </w:t>
      </w:r>
      <w:r>
        <w:rPr>
          <w:rFonts w:ascii="Nirmala UI" w:hAnsi="Nirmala UI" w:eastAsia="Nirmala UI" w:cs="Nirmala UI"/>
        </w:rPr>
        <w:t>ভবিষ্যদ্বাণীগী</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Continental Congress </w:t>
      </w:r>
      <w:r>
        <w:rPr>
          <w:rFonts w:ascii="Nirmala UI" w:hAnsi="Nirmala UI" w:eastAsia="Nirmala UI" w:cs="Nirmala UI"/>
        </w:rPr>
        <w:t>অनीদা</w:t>
      </w:r>
      <w:r>
        <w:rPr>
          <w:rFonts w:ascii="Times New Roman" w:hAnsi="Times New Roman" w:eastAsia="Times New Roman" w:cs="Times New Roman"/>
        </w:rPr>
        <w:t xml:space="preserve"> </w:t>
      </w:r>
      <w:r>
        <w:rPr>
          <w:rFonts w:ascii="Nirmala UI" w:hAnsi="Nirmala UI" w:eastAsia="Nirmala UI" w:cs="Nirmala UI"/>
        </w:rPr>
        <w:t>প্ৰেসিডেন্ট</w:t>
      </w:r>
      <w:r>
        <w:rPr>
          <w:rFonts w:ascii="Times New Roman" w:hAnsi="Times New Roman" w:eastAsia="Times New Roman" w:cs="Times New Roman"/>
        </w:rPr>
        <w:t xml:space="preserve"> </w:t>
      </w:r>
      <w:r>
        <w:rPr>
          <w:rFonts w:ascii="Nirmala UI" w:hAnsi="Nirmala UI" w:eastAsia="Nirmala UI" w:cs="Nirmala UI"/>
        </w:rPr>
        <w:t>ওইখিবা</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মচাৎ</w:t>
      </w:r>
      <w:r>
        <w:rPr>
          <w:rFonts w:ascii="Times New Roman" w:hAnsi="Times New Roman" w:eastAsia="Times New Roman" w:cs="Times New Roman"/>
        </w:rPr>
        <w:t xml:space="preserve"> </w:t>
      </w:r>
      <w:r>
        <w:rPr>
          <w:rFonts w:ascii="Nirmala UI" w:hAnsi="Nirmala UI" w:eastAsia="Nirmala UI" w:cs="Nirmala UI"/>
        </w:rPr>
        <w:t>তরেৎখক্তা</w:t>
      </w:r>
      <w:r>
        <w:rPr>
          <w:rFonts w:ascii="Times New Roman" w:hAnsi="Times New Roman" w:eastAsia="Times New Roman" w:cs="Times New Roman"/>
        </w:rPr>
        <w:t xml:space="preserve"> </w:t>
      </w:r>
      <w:r>
        <w:rPr>
          <w:rFonts w:ascii="Nirmala UI" w:hAnsi="Nirmala UI" w:eastAsia="Nirmala UI" w:cs="Nirmala UI"/>
        </w:rPr>
        <w:t>লৈখ্রে</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ভবিষ্যদ্বাণীগী</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John Hancock </w:t>
      </w:r>
      <w:r>
        <w:rPr>
          <w:rFonts w:ascii="Nirmala UI" w:hAnsi="Nirmala UI" w:eastAsia="Nirmala UI" w:cs="Nirmala UI"/>
        </w:rPr>
        <w:t>হায়বসি</w:t>
      </w:r>
      <w:r>
        <w:rPr>
          <w:rFonts w:ascii="Times New Roman" w:hAnsi="Times New Roman" w:eastAsia="Times New Roman" w:cs="Times New Roman"/>
        </w:rPr>
        <w:t xml:space="preserve"> Articles of Confederation-</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মপান্দা</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ওইখ্রে</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মহাকসি</w:t>
      </w:r>
      <w:r>
        <w:rPr>
          <w:rFonts w:ascii="Times New Roman" w:hAnsi="Times New Roman" w:eastAsia="Times New Roman" w:cs="Times New Roman"/>
        </w:rPr>
        <w:t xml:space="preserve"> </w:t>
      </w:r>
      <w:r>
        <w:rPr>
          <w:rFonts w:ascii="Nirmala UI" w:hAnsi="Nirmala UI" w:eastAsia="Nirmala UI" w:cs="Nirmala UI"/>
        </w:rPr>
        <w:t>মমাংগী</w:t>
      </w:r>
      <w:r>
        <w:rPr>
          <w:rFonts w:ascii="Times New Roman" w:hAnsi="Times New Roman" w:eastAsia="Times New Roman" w:cs="Times New Roman"/>
        </w:rPr>
        <w:t xml:space="preserve"> </w:t>
      </w:r>
      <w:r>
        <w:rPr>
          <w:rFonts w:ascii="Nirmala UI" w:hAnsi="Nirmala UI" w:eastAsia="Nirmala UI" w:cs="Nirmala UI"/>
        </w:rPr>
        <w:t>মতমগী</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মচাৎ</w:t>
      </w:r>
      <w:r>
        <w:rPr>
          <w:rFonts w:ascii="Times New Roman" w:hAnsi="Times New Roman" w:eastAsia="Times New Roman" w:cs="Times New Roman"/>
        </w:rPr>
        <w:t xml:space="preserve"> </w:t>
      </w:r>
      <w:r>
        <w:rPr>
          <w:rFonts w:ascii="Nirmala UI" w:hAnsi="Nirmala UI" w:eastAsia="Nirmala UI" w:cs="Nirmala UI"/>
        </w:rPr>
        <w:t>তরেৎ</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মনুংদসু</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ওইখ্রে।</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মহাকসি</w:t>
      </w:r>
      <w:r>
        <w:rPr>
          <w:rFonts w:ascii="Times New Roman" w:hAnsi="Times New Roman" w:eastAsia="Times New Roman" w:cs="Times New Roman"/>
        </w:rPr>
        <w:t xml:space="preserve"> </w:t>
      </w:r>
      <w:r>
        <w:rPr>
          <w:rFonts w:ascii="Nirmala UI" w:hAnsi="Nirmala UI" w:eastAsia="Nirmala UI" w:cs="Nirmala UI"/>
        </w:rPr>
        <w:t>তরেৎ</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মরমদগী</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ওইখ্রে।</w:t>
      </w:r>
    </w:p>
    <w:p>
      <w:pPr>
        <w:pStyle w:val="ArticleBody"/>
        <w:jc w:val="left"/>
      </w:pPr>
      <w:r>
        <w:rPr>
          <w:rFonts w:ascii="Times New Roman" w:hAnsi="Times New Roman" w:eastAsia="Times New Roman" w:cs="Times New Roman"/>
        </w:rPr>
        <w:t>Nako ya mibale ya esakweli, oyo emonisami na 1789, ezalaki mpe na mokambi moko (Hancock) oyo azalaki ya mwambe, kasi kati na sambo, ndenge moko na Payton Randolph na nako ya liboso ya esakweli oyo emonisami na 1776. 1789 ekokani na mpe ezali komonisa mimekano ya Pelosi ya mokolo ya 6 Yanuali 2021.</w:t>
      </w:r>
    </w:p>
    <w:p>
      <w:pPr>
        <w:pStyle w:val="ArticleScripture"/>
        <w:jc w:val="left"/>
      </w:pPr>
      <w:r>
        <w:rPr>
          <w:rFonts w:ascii="Times New Roman" w:hAnsi="Times New Roman" w:eastAsia="Times New Roman" w:cs="Times New Roman"/>
        </w:rPr>
        <w:t>“Morena o na le balebeledi ba ba ikanyegang mo dipota tsa Sione gore ba goeletse ka lentswe le legolo, ba se ka ba ikgogona, ba tsholetse lentswe la bone jaaka terompeta, mme ba bontshe batho ba Gagwe tlolo ya bone le ntlo ya ga Jakobe maleo a bone. Morena o letlile mmaba wa boammaaruri go dira maiteko a a ikemiseditseng kgatlhanong le Sabata ya taelo ya bonè. O ikaelela ka mokgwa ono go tsosa kgatlhego e e totobetseng mo potsong eo e leng teko ya malatsi a bofelo. Seno se tla bula tsela gore molaetsa wa moengele wa boraro o bolelwe ka maatla.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လျှို့ဝှက်ထားသောအမှန်တရားကို</w:t>
      </w:r>
      <w:r>
        <w:rPr>
          <w:rFonts w:ascii="Times New Roman" w:hAnsi="Times New Roman" w:eastAsia="Times New Roman" w:cs="Times New Roman"/>
        </w:rPr>
        <w:t xml:space="preserve"> </w:t>
      </w:r>
      <w:r>
        <w:rPr>
          <w:rFonts w:ascii="Myanmar Text" w:hAnsi="Myanmar Text" w:eastAsia="Myanmar Text" w:cs="Myanmar Text"/>
        </w:rPr>
        <w:t>ယုံကြည်သောသူသည်</w:t>
      </w:r>
      <w:r>
        <w:rPr>
          <w:rFonts w:ascii="Times New Roman" w:hAnsi="Times New Roman" w:eastAsia="Times New Roman" w:cs="Times New Roman"/>
        </w:rPr>
        <w:t xml:space="preserve"> </w:t>
      </w:r>
      <w:r>
        <w:rPr>
          <w:rFonts w:ascii="Myanmar Text" w:hAnsi="Myanmar Text" w:eastAsia="Myanmar Text" w:cs="Myanmar Text"/>
        </w:rPr>
        <w:t>ယခုအချိန်၌</w:t>
      </w:r>
      <w:r>
        <w:rPr>
          <w:rFonts w:ascii="Times New Roman" w:hAnsi="Times New Roman" w:eastAsia="Times New Roman" w:cs="Times New Roman"/>
        </w:rPr>
        <w:t xml:space="preserve"> </w:t>
      </w:r>
      <w:r>
        <w:rPr>
          <w:rFonts w:ascii="Myanmar Text" w:hAnsi="Myanmar Text" w:eastAsia="Myanmar Text" w:cs="Myanmar Text"/>
        </w:rPr>
        <w:t>တိတ်ဆိတ်မနေရ။</w:t>
      </w:r>
      <w:r>
        <w:rPr>
          <w:rFonts w:ascii="Times New Roman" w:hAnsi="Times New Roman" w:eastAsia="Times New Roman" w:cs="Times New Roman"/>
        </w:rPr>
        <w:t xml:space="preserve"> </w:t>
      </w:r>
      <w:r>
        <w:rPr>
          <w:rFonts w:ascii="Myanmar Text" w:hAnsi="Myanmar Text" w:eastAsia="Myanmar Text" w:cs="Myanmar Text"/>
        </w:rPr>
        <w:t>ယခုအချိန်၌</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ပေါ့ဆမနေသင့်</w:t>
      </w:r>
      <w:r>
        <w:rPr>
          <w:rFonts w:ascii="Times New Roman" w:hAnsi="Times New Roman" w:eastAsia="Times New Roman" w:cs="Times New Roman"/>
        </w:rPr>
        <w:t xml:space="preserve">; </w:t>
      </w:r>
      <w:r>
        <w:rPr>
          <w:rFonts w:ascii="Myanmar Text" w:hAnsi="Myanmar Text" w:eastAsia="Myanmar Text" w:cs="Myanmar Text"/>
        </w:rPr>
        <w:t>လူအပေါင်းတို့သည်</w:t>
      </w:r>
      <w:r>
        <w:rPr>
          <w:rFonts w:ascii="Times New Roman" w:hAnsi="Times New Roman" w:eastAsia="Times New Roman" w:cs="Times New Roman"/>
        </w:rPr>
        <w:t xml:space="preserve"> </w:t>
      </w:r>
      <w:r>
        <w:rPr>
          <w:rFonts w:ascii="Myanmar Text" w:hAnsi="Myanmar Text" w:eastAsia="Myanmar Text" w:cs="Myanmar Text"/>
        </w:rPr>
        <w:t>ကျေးဇူးတော်၏ပလ္လင်တော်ရှေ့၌</w:t>
      </w:r>
      <w:r>
        <w:rPr>
          <w:rFonts w:ascii="Times New Roman" w:hAnsi="Times New Roman" w:eastAsia="Times New Roman" w:cs="Times New Roman"/>
        </w:rPr>
        <w:t xml:space="preserve"> </w:t>
      </w:r>
      <w:r>
        <w:rPr>
          <w:rFonts w:ascii="Myanmar Text" w:hAnsi="Myanmar Text" w:eastAsia="Myanmar Text" w:cs="Myanmar Text"/>
        </w:rPr>
        <w:t>မိမိတို့၏ပဌနာတောင်းလျှောက်ချက်များကို</w:t>
      </w:r>
      <w:r>
        <w:rPr>
          <w:rFonts w:ascii="Times New Roman" w:hAnsi="Times New Roman" w:eastAsia="Times New Roman" w:cs="Times New Roman"/>
        </w:rPr>
        <w:t xml:space="preserve"> </w:t>
      </w:r>
      <w:r>
        <w:rPr>
          <w:rFonts w:ascii="Myanmar Text" w:hAnsi="Myanmar Text" w:eastAsia="Myanmar Text" w:cs="Myanmar Text"/>
        </w:rPr>
        <w:t>အပြင်းအထန်</w:t>
      </w:r>
      <w:r>
        <w:rPr>
          <w:rFonts w:ascii="Times New Roman" w:hAnsi="Times New Roman" w:eastAsia="Times New Roman" w:cs="Times New Roman"/>
        </w:rPr>
        <w:t xml:space="preserve"> </w:t>
      </w:r>
      <w:r>
        <w:rPr>
          <w:rFonts w:ascii="Myanmar Text" w:hAnsi="Myanmar Text" w:eastAsia="Myanmar Text" w:cs="Myanmar Text"/>
        </w:rPr>
        <w:t>တင်ပြကြစေ၊</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ငါ၏နာမ၌</w:t>
      </w:r>
      <w:r>
        <w:rPr>
          <w:rFonts w:ascii="Times New Roman" w:hAnsi="Times New Roman" w:eastAsia="Times New Roman" w:cs="Times New Roman"/>
        </w:rPr>
        <w:t xml:space="preserve"> </w:t>
      </w:r>
      <w:r>
        <w:rPr>
          <w:rFonts w:ascii="Myanmar Text" w:hAnsi="Myanmar Text" w:eastAsia="Myanmar Text" w:cs="Myanmar Text"/>
        </w:rPr>
        <w:t>တစ်စုံတစ်ရာကို</w:t>
      </w:r>
      <w:r>
        <w:rPr>
          <w:rFonts w:ascii="Times New Roman" w:hAnsi="Times New Roman" w:eastAsia="Times New Roman" w:cs="Times New Roman"/>
        </w:rPr>
        <w:t xml:space="preserve"> </w:t>
      </w:r>
      <w:r>
        <w:rPr>
          <w:rFonts w:ascii="Myanmar Text" w:hAnsi="Myanmar Text" w:eastAsia="Myanmar Text" w:cs="Myanmar Text"/>
        </w:rPr>
        <w:t>တောင်းလျှင်၊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(John 14:13)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ကတိတော်ကို</w:t>
      </w:r>
      <w:r>
        <w:rPr>
          <w:rFonts w:ascii="Times New Roman" w:hAnsi="Times New Roman" w:eastAsia="Times New Roman" w:cs="Times New Roman"/>
        </w:rPr>
        <w:t xml:space="preserve"> </w:t>
      </w:r>
      <w:r>
        <w:rPr>
          <w:rFonts w:ascii="Myanmar Text" w:hAnsi="Myanmar Text" w:eastAsia="Myanmar Text" w:cs="Myanmar Text"/>
        </w:rPr>
        <w:t>ကိုင်စွဲလျက်</w:t>
      </w:r>
      <w:r>
        <w:rPr>
          <w:rFonts w:ascii="Times New Roman" w:hAnsi="Times New Roman" w:eastAsia="Times New Roman" w:cs="Times New Roman"/>
        </w:rPr>
        <w:t xml:space="preserve"> </w:t>
      </w:r>
      <w:r>
        <w:rPr>
          <w:rFonts w:ascii="Myanmar Text" w:hAnsi="Myanmar Text" w:eastAsia="Myanmar Text" w:cs="Myanmar Text"/>
        </w:rPr>
        <w:t>တောင်းပန်ကြစေ။</w:t>
      </w:r>
      <w:r>
        <w:rPr>
          <w:rFonts w:ascii="Times New Roman" w:hAnsi="Times New Roman" w:eastAsia="Times New Roman" w:cs="Times New Roman"/>
        </w:rPr>
        <w:t xml:space="preserve"> </w:t>
      </w:r>
      <w:r>
        <w:rPr>
          <w:rFonts w:ascii="Myanmar Text" w:hAnsi="Myanmar Text" w:eastAsia="Myanmar Text" w:cs="Myanmar Text"/>
        </w:rPr>
        <w:t>ယခုအချိန်သည်</w:t>
      </w:r>
      <w:r>
        <w:rPr>
          <w:rFonts w:ascii="Times New Roman" w:hAnsi="Times New Roman" w:eastAsia="Times New Roman" w:cs="Times New Roman"/>
        </w:rPr>
        <w:t xml:space="preserve"> </w:t>
      </w:r>
      <w:r>
        <w:rPr>
          <w:rFonts w:ascii="Myanmar Text" w:hAnsi="Myanmar Text" w:eastAsia="Myanmar Text" w:cs="Myanmar Text"/>
        </w:rPr>
        <w:t>အန္တရာယ်ကြီးမားသောကာလဖြစ်၏။</w:t>
      </w:r>
      <w:r>
        <w:rPr>
          <w:rFonts w:ascii="Times New Roman" w:hAnsi="Times New Roman" w:eastAsia="Times New Roman" w:cs="Times New Roman"/>
        </w:rPr>
        <w:t xml:space="preserve"> </w:t>
      </w:r>
      <w:r>
        <w:rPr>
          <w:rFonts w:ascii="Myanmar Text" w:hAnsi="Myanmar Text" w:eastAsia="Myanmar Text" w:cs="Myanmar Text"/>
        </w:rPr>
        <w:t>လွတ်လပ်မှုကို</w:t>
      </w:r>
      <w:r>
        <w:rPr>
          <w:rFonts w:ascii="Times New Roman" w:hAnsi="Times New Roman" w:eastAsia="Times New Roman" w:cs="Times New Roman"/>
        </w:rPr>
        <w:t xml:space="preserve"> </w:t>
      </w:r>
      <w:r>
        <w:rPr>
          <w:rFonts w:ascii="Myanmar Text" w:hAnsi="Myanmar Text" w:eastAsia="Myanmar Text" w:cs="Myanmar Text"/>
        </w:rPr>
        <w:t>ဂုဏ်ယူကြွေးကြော်သော</w:t>
      </w:r>
      <w:r>
        <w:rPr>
          <w:rFonts w:ascii="Times New Roman" w:hAnsi="Times New Roman" w:eastAsia="Times New Roman" w:cs="Times New Roman"/>
        </w:rPr>
        <w:t xml:space="preserve"> </w:t>
      </w:r>
      <w:r>
        <w:rPr>
          <w:rFonts w:ascii="Myanmar Text" w:hAnsi="Myanmar Text" w:eastAsia="Myanmar Text" w:cs="Myanmar Text"/>
        </w:rPr>
        <w:t>ဤနိုင်ငံသည်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ဖွဲ့စည်းအုပ်ချုပ်ပုံအခြေခံဥပဒေတွင်</w:t>
      </w:r>
      <w:r>
        <w:rPr>
          <w:rFonts w:ascii="Times New Roman" w:hAnsi="Times New Roman" w:eastAsia="Times New Roman" w:cs="Times New Roman"/>
        </w:rPr>
        <w:t xml:space="preserve"> </w:t>
      </w:r>
      <w:r>
        <w:rPr>
          <w:rFonts w:ascii="Myanmar Text" w:hAnsi="Myanmar Text" w:eastAsia="Myanmar Text" w:cs="Myanmar Text"/>
        </w:rPr>
        <w:t>ပါဝင်နေသော</w:t>
      </w:r>
      <w:r>
        <w:rPr>
          <w:rFonts w:ascii="Times New Roman" w:hAnsi="Times New Roman" w:eastAsia="Times New Roman" w:cs="Times New Roman"/>
        </w:rPr>
        <w:t xml:space="preserve"> </w:t>
      </w:r>
      <w:r>
        <w:rPr>
          <w:rFonts w:ascii="Myanmar Text" w:hAnsi="Myanmar Text" w:eastAsia="Myanmar Text" w:cs="Myanmar Text"/>
        </w:rPr>
        <w:t>မူဝါဒအခြေခံတစ်ရပ်ချင်းစီကို</w:t>
      </w:r>
      <w:r>
        <w:rPr>
          <w:rFonts w:ascii="Times New Roman" w:hAnsi="Times New Roman" w:eastAsia="Times New Roman" w:cs="Times New Roman"/>
        </w:rPr>
        <w:t xml:space="preserve"> </w:t>
      </w:r>
      <w:r>
        <w:rPr>
          <w:rFonts w:ascii="Myanmar Text" w:hAnsi="Myanmar Text" w:eastAsia="Myanmar Text" w:cs="Myanmar Text"/>
        </w:rPr>
        <w:t>ယဇ်ပူဇော်ဖျက်သိမ်းရန်</w:t>
      </w:r>
      <w:r>
        <w:rPr>
          <w:rFonts w:ascii="Times New Roman" w:hAnsi="Times New Roman" w:eastAsia="Times New Roman" w:cs="Times New Roman"/>
        </w:rPr>
        <w:t xml:space="preserve"> </w:t>
      </w:r>
      <w:r>
        <w:rPr>
          <w:rFonts w:ascii="Myanmar Text" w:hAnsi="Myanmar Text" w:eastAsia="Myanmar Text" w:cs="Myanmar Text"/>
        </w:rPr>
        <w:t>ပြင်ဆင်နေပြီး၊</w:t>
      </w:r>
      <w:r>
        <w:rPr>
          <w:rFonts w:ascii="Times New Roman" w:hAnsi="Times New Roman" w:eastAsia="Times New Roman" w:cs="Times New Roman"/>
        </w:rPr>
        <w:t xml:space="preserve"> </w:t>
      </w:r>
      <w:r>
        <w:rPr>
          <w:rFonts w:ascii="Myanmar Text" w:hAnsi="Myanmar Text" w:eastAsia="Myanmar Text" w:cs="Myanmar Text"/>
        </w:rPr>
        <w:t>ဘာသာရေးလွတ်လပ်ခွင့်ကို</w:t>
      </w:r>
      <w:r>
        <w:rPr>
          <w:rFonts w:ascii="Times New Roman" w:hAnsi="Times New Roman" w:eastAsia="Times New Roman" w:cs="Times New Roman"/>
        </w:rPr>
        <w:t xml:space="preserve"> </w:t>
      </w:r>
      <w:r>
        <w:rPr>
          <w:rFonts w:ascii="Myanmar Text" w:hAnsi="Myanmar Text" w:eastAsia="Myanmar Text" w:cs="Myanmar Text"/>
        </w:rPr>
        <w:t>ဖိနှိပ်ရန်</w:t>
      </w:r>
      <w:r>
        <w:rPr>
          <w:rFonts w:ascii="Times New Roman" w:hAnsi="Times New Roman" w:eastAsia="Times New Roman" w:cs="Times New Roman"/>
        </w:rPr>
        <w:t xml:space="preserve"> </w:t>
      </w:r>
      <w:r>
        <w:rPr>
          <w:rFonts w:ascii="Myanmar Text" w:hAnsi="Myanmar Text" w:eastAsia="Myanmar Text" w:cs="Myanmar Text"/>
        </w:rPr>
        <w:t>အမိန့်ပြဋ္ဌာန်းချက်များ</w:t>
      </w:r>
      <w:r>
        <w:rPr>
          <w:rFonts w:ascii="Times New Roman" w:hAnsi="Times New Roman" w:eastAsia="Times New Roman" w:cs="Times New Roman"/>
        </w:rPr>
        <w:t xml:space="preserve"> </w:t>
      </w:r>
      <w:r>
        <w:rPr>
          <w:rFonts w:ascii="Myanmar Text" w:hAnsi="Myanmar Text" w:eastAsia="Myanmar Text" w:cs="Myanmar Text"/>
        </w:rPr>
        <w:t>ချမှတ်ကာ</w:t>
      </w:r>
      <w:r>
        <w:rPr>
          <w:rFonts w:ascii="Times New Roman" w:hAnsi="Times New Roman" w:eastAsia="Times New Roman" w:cs="Times New Roman"/>
        </w:rPr>
        <w:t xml:space="preserve"> </w:t>
      </w:r>
      <w:r>
        <w:rPr>
          <w:rFonts w:ascii="Myanmar Text" w:hAnsi="Myanmar Text" w:eastAsia="Myanmar Text" w:cs="Myanmar Text"/>
        </w:rPr>
        <w:t>ပုပ်ရဟန်းမင်းအာဏာ၏</w:t>
      </w:r>
      <w:r>
        <w:rPr>
          <w:rFonts w:ascii="Times New Roman" w:hAnsi="Times New Roman" w:eastAsia="Times New Roman" w:cs="Times New Roman"/>
        </w:rPr>
        <w:t xml:space="preserve"> </w:t>
      </w:r>
      <w:r>
        <w:rPr>
          <w:rFonts w:ascii="Myanmar Text" w:hAnsi="Myanmar Text" w:eastAsia="Myanmar Text" w:cs="Myanmar Text"/>
        </w:rPr>
        <w:t>မှားယွင်းမှုနှင့်</w:t>
      </w:r>
      <w:r>
        <w:rPr>
          <w:rFonts w:ascii="Times New Roman" w:hAnsi="Times New Roman" w:eastAsia="Times New Roman" w:cs="Times New Roman"/>
        </w:rPr>
        <w:t xml:space="preserve"> </w:t>
      </w:r>
      <w:r>
        <w:rPr>
          <w:rFonts w:ascii="Myanmar Text" w:hAnsi="Myanmar Text" w:eastAsia="Myanmar Text" w:cs="Myanmar Text"/>
        </w:rPr>
        <w:t>လှည့်ဖြားမှုကို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ပြဋ္ဌာန်းရန်</w:t>
      </w:r>
      <w:r>
        <w:rPr>
          <w:rFonts w:ascii="Times New Roman" w:hAnsi="Times New Roman" w:eastAsia="Times New Roman" w:cs="Times New Roman"/>
        </w:rPr>
        <w:t xml:space="preserve"> </w:t>
      </w:r>
      <w:r>
        <w:rPr>
          <w:rFonts w:ascii="Myanmar Text" w:hAnsi="Myanmar Text" w:eastAsia="Myanmar Text" w:cs="Myanmar Text"/>
        </w:rPr>
        <w:t>ကြိုးပမ်းနေမည်ဆိုလျှင်၊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ဘုရားသခင်၏လူမျိုးသည်</w:t>
      </w:r>
      <w:r>
        <w:rPr>
          <w:rFonts w:ascii="Times New Roman" w:hAnsi="Times New Roman" w:eastAsia="Times New Roman" w:cs="Times New Roman"/>
        </w:rPr>
        <w:t xml:space="preserve"> </w:t>
      </w:r>
      <w:r>
        <w:rPr>
          <w:rFonts w:ascii="Myanmar Text" w:hAnsi="Myanmar Text" w:eastAsia="Myanmar Text" w:cs="Myanmar Text"/>
        </w:rPr>
        <w:t>ယုံကြည်ခြင်းဖြင့်</w:t>
      </w:r>
      <w:r>
        <w:rPr>
          <w:rFonts w:ascii="Times New Roman" w:hAnsi="Times New Roman" w:eastAsia="Times New Roman" w:cs="Times New Roman"/>
        </w:rPr>
        <w:t xml:space="preserve"> </w:t>
      </w:r>
      <w:r>
        <w:rPr>
          <w:rFonts w:ascii="Myanmar Text" w:hAnsi="Myanmar Text" w:eastAsia="Myanmar Text" w:cs="Myanmar Text"/>
        </w:rPr>
        <w:t>အမြင့်ဆုံးသောအရှင်ထံသို့</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ပဌနာတောင်းလျှောက်ချက်များကို</w:t>
      </w:r>
      <w:r>
        <w:rPr>
          <w:rFonts w:ascii="Times New Roman" w:hAnsi="Times New Roman" w:eastAsia="Times New Roman" w:cs="Times New Roman"/>
        </w:rPr>
        <w:t xml:space="preserve"> </w:t>
      </w:r>
      <w:r>
        <w:rPr>
          <w:rFonts w:ascii="Myanmar Text" w:hAnsi="Myanmar Text" w:eastAsia="Myanmar Text" w:cs="Myanmar Text"/>
        </w:rPr>
        <w:t>တင်ပြရန်</w:t>
      </w:r>
      <w:r>
        <w:rPr>
          <w:rFonts w:ascii="Times New Roman" w:hAnsi="Times New Roman" w:eastAsia="Times New Roman" w:cs="Times New Roman"/>
        </w:rPr>
        <w:t xml:space="preserve"> </w:t>
      </w:r>
      <w:r>
        <w:rPr>
          <w:rFonts w:ascii="Myanmar Text" w:hAnsi="Myanmar Text" w:eastAsia="Myanmar Text" w:cs="Myanmar Text"/>
        </w:rPr>
        <w:t>လိုအပ်လေသည်။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ယုံကြည်အားထားသောသူများအတွက်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ကတိတော်များ၌</w:t>
      </w:r>
      <w:r>
        <w:rPr>
          <w:rFonts w:ascii="Times New Roman" w:hAnsi="Times New Roman" w:eastAsia="Times New Roman" w:cs="Times New Roman"/>
        </w:rPr>
        <w:t xml:space="preserve"> </w:t>
      </w:r>
      <w:r>
        <w:rPr>
          <w:rFonts w:ascii="Myanmar Text" w:hAnsi="Myanmar Text" w:eastAsia="Myanmar Text" w:cs="Myanmar Text"/>
        </w:rPr>
        <w:t>အားပေးမှုအပြည့်အစုံ</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အန္တရာယ်နှင့်</w:t>
      </w:r>
      <w:r>
        <w:rPr>
          <w:rFonts w:ascii="Times New Roman" w:hAnsi="Times New Roman" w:eastAsia="Times New Roman" w:cs="Times New Roman"/>
        </w:rPr>
        <w:t xml:space="preserve"> </w:t>
      </w:r>
      <w:r>
        <w:rPr>
          <w:rFonts w:ascii="Myanmar Text" w:hAnsi="Myanmar Text" w:eastAsia="Myanmar Text" w:cs="Myanmar Text"/>
        </w:rPr>
        <w:t>ဆင်းရဲဒုက္ခထဲသို့</w:t>
      </w:r>
      <w:r>
        <w:rPr>
          <w:rFonts w:ascii="Times New Roman" w:hAnsi="Times New Roman" w:eastAsia="Times New Roman" w:cs="Times New Roman"/>
        </w:rPr>
        <w:t xml:space="preserve"> </w:t>
      </w:r>
      <w:r>
        <w:rPr>
          <w:rFonts w:ascii="Myanmar Text" w:hAnsi="Myanmar Text" w:eastAsia="Myanmar Text" w:cs="Myanmar Text"/>
        </w:rPr>
        <w:t>ခေါ်ဆောင်ခံရမည့်</w:t>
      </w:r>
      <w:r>
        <w:rPr>
          <w:rFonts w:ascii="Times New Roman" w:hAnsi="Times New Roman" w:eastAsia="Times New Roman" w:cs="Times New Roman"/>
        </w:rPr>
        <w:t xml:space="preserve"> </w:t>
      </w:r>
      <w:r>
        <w:rPr>
          <w:rFonts w:ascii="Myanmar Text" w:hAnsi="Myanmar Text" w:eastAsia="Myanmar Text" w:cs="Myanmar Text"/>
        </w:rPr>
        <w:t>အလားအလာကြောင့်</w:t>
      </w:r>
      <w:r>
        <w:rPr>
          <w:rFonts w:ascii="Times New Roman" w:hAnsi="Times New Roman" w:eastAsia="Times New Roman" w:cs="Times New Roman"/>
        </w:rPr>
        <w:t xml:space="preserve"> </w:t>
      </w:r>
      <w:r>
        <w:rPr>
          <w:rFonts w:ascii="Myanmar Text" w:hAnsi="Myanmar Text" w:eastAsia="Myanmar Text" w:cs="Myanmar Text"/>
        </w:rPr>
        <w:t>စိတ်ပျက်အားလျော့ခြင်း</w:t>
      </w:r>
      <w:r>
        <w:rPr>
          <w:rFonts w:ascii="Times New Roman" w:hAnsi="Times New Roman" w:eastAsia="Times New Roman" w:cs="Times New Roman"/>
        </w:rPr>
        <w:t xml:space="preserve"> </w:t>
      </w:r>
      <w:r>
        <w:rPr>
          <w:rFonts w:ascii="Myanmar Text" w:hAnsi="Myanmar Text" w:eastAsia="Myanmar Text" w:cs="Myanmar Text"/>
        </w:rPr>
        <w:t>မဖြစ်သင့်ဘဲ၊</w:t>
      </w:r>
      <w:r>
        <w:rPr>
          <w:rFonts w:ascii="Times New Roman" w:hAnsi="Times New Roman" w:eastAsia="Times New Roman" w:cs="Times New Roman"/>
        </w:rPr>
        <w:t xml:space="preserve"> </w:t>
      </w:r>
      <w:r>
        <w:rPr>
          <w:rFonts w:ascii="Myanmar Text" w:hAnsi="Myanmar Text" w:eastAsia="Myanmar Text" w:cs="Myanmar Text"/>
        </w:rPr>
        <w:t>ဘုရားသခင်၏လူမျိုး၏</w:t>
      </w:r>
      <w:r>
        <w:rPr>
          <w:rFonts w:ascii="Times New Roman" w:hAnsi="Times New Roman" w:eastAsia="Times New Roman" w:cs="Times New Roman"/>
        </w:rPr>
        <w:t xml:space="preserve"> </w:t>
      </w:r>
      <w:r>
        <w:rPr>
          <w:rFonts w:ascii="Myanmar Text" w:hAnsi="Myanmar Text" w:eastAsia="Myanmar Text" w:cs="Myanmar Text"/>
        </w:rPr>
        <w:t>ခွန်အားနှင့်</w:t>
      </w:r>
      <w:r>
        <w:rPr>
          <w:rFonts w:ascii="Times New Roman" w:hAnsi="Times New Roman" w:eastAsia="Times New Roman" w:cs="Times New Roman"/>
        </w:rPr>
        <w:t xml:space="preserve"> </w:t>
      </w:r>
      <w:r>
        <w:rPr>
          <w:rFonts w:ascii="Myanmar Text" w:hAnsi="Myanmar Text" w:eastAsia="Myanmar Text" w:cs="Myanmar Text"/>
        </w:rPr>
        <w:t>မျှော်လင့်ခြင်းကို</w:t>
      </w:r>
      <w:r>
        <w:rPr>
          <w:rFonts w:ascii="Times New Roman" w:hAnsi="Times New Roman" w:eastAsia="Times New Roman" w:cs="Times New Roman"/>
        </w:rPr>
        <w:t xml:space="preserve"> </w:t>
      </w:r>
      <w:r>
        <w:rPr>
          <w:rFonts w:ascii="Myanmar Text" w:hAnsi="Myanmar Text" w:eastAsia="Myanmar Text" w:cs="Myanmar Text"/>
        </w:rPr>
        <w:t>ပိုမိုလှုံ့ဆော်မြှင့်တင်သင့်လေသည်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အန္တရာယ်ကာလသည်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တန်ခိုးတော်ကို</w:t>
      </w:r>
      <w:r>
        <w:rPr>
          <w:rFonts w:ascii="Times New Roman" w:hAnsi="Times New Roman" w:eastAsia="Times New Roman" w:cs="Times New Roman"/>
        </w:rPr>
        <w:t xml:space="preserve"> </w:t>
      </w:r>
      <w:r>
        <w:rPr>
          <w:rFonts w:ascii="Myanmar Text" w:hAnsi="Myanmar Text" w:eastAsia="Myanmar Text" w:cs="Myanmar Text"/>
        </w:rPr>
        <w:t>ပိုမိုရှင်းလင်းစွာ</w:t>
      </w:r>
      <w:r>
        <w:rPr>
          <w:rFonts w:ascii="Times New Roman" w:hAnsi="Times New Roman" w:eastAsia="Times New Roman" w:cs="Times New Roman"/>
        </w:rPr>
        <w:t xml:space="preserve"> </w:t>
      </w:r>
      <w:r>
        <w:rPr>
          <w:rFonts w:ascii="Myanmar Text" w:hAnsi="Myanmar Text" w:eastAsia="Myanmar Text" w:cs="Myanmar Text"/>
        </w:rPr>
        <w:t>ထင်ရှားပြသပေးမည့်</w:t>
      </w:r>
      <w:r>
        <w:rPr>
          <w:rFonts w:ascii="Times New Roman" w:hAnsi="Times New Roman" w:eastAsia="Times New Roman" w:cs="Times New Roman"/>
        </w:rPr>
        <w:t xml:space="preserve"> </w:t>
      </w:r>
      <w:r>
        <w:rPr>
          <w:rFonts w:ascii="Myanmar Text" w:hAnsi="Myanmar Text" w:eastAsia="Myanmar Text" w:cs="Myanmar Text"/>
        </w:rPr>
        <w:t>အချိန်ကာလဖြစ်သောကြောင့်တည်း။</w:t>
      </w:r>
    </w:p>
    <w:p>
      <w:pPr>
        <w:pStyle w:val="ArticleScripture"/>
        <w:jc w:val="left"/>
      </w:pPr>
      <w:r>
        <w:rPr>
          <w:rFonts w:ascii="Times New Roman" w:hAnsi="Times New Roman" w:eastAsia="Times New Roman" w:cs="Times New Roman"/>
        </w:rPr>
        <w:t>“Kita tidak boleh duduk dengan tenang sambil menantikan penindasan dan kesusahan, lalu melipat tangan, tanpa berbuat apa-apa untuk mencegah kejahatan itu. Biarlah seruan kita bersama dinaikkan ke surga. Berdoalah dan bekerjalah, dan bekerjalah serta berdoalah. Tetapi jangan seorang pun bertindak gegabah. Belajarlah seperti belum pernah sebelumnya bahwa kamu harus lemah lembut dan rendah hati. Kamu tidak boleh melontarkan tuduhan yang mencela terhadap siapa pun, baik perorangan maupun gereja-gereja. Belajarlah menghadapi pikiran manusia sebagaimana Kristus melakukannya. Hal-hal yang tajam kadang-kadang memang harus diucapkan; tetapi pastikan bahwa Roh Kudus Allah tinggal di dalam hatimu sebelum engkau mengucapkan kebenaran yang tegas itu; kemudian biarkanlah kebenaran itu menembus jalannya. Bukan kamu yang harus melakukan pemotongan itu.” Selected Messages, book 2, 370.</w:t>
      </w:r>
    </w:p>
    <w:p>
      <w:pPr>
        <w:pStyle w:val="ArticleBody"/>
        <w:jc w:val="left"/>
      </w:pPr>
      <w:r>
        <w:rPr>
          <w:rFonts w:ascii="Leelawadee UI" w:hAnsi="Leelawadee UI" w:eastAsia="Leelawadee UI" w:cs="Leelawadee UI"/>
        </w:rPr>
        <w:t>វិធីសញ្ញាទីពីរនៅក្នុងរយៈពេលទំនាយនៃការត្រៀមខ្លួន</w:t>
      </w:r>
      <w:r>
        <w:rPr>
          <w:rFonts w:ascii="Times New Roman" w:hAnsi="Times New Roman" w:eastAsia="Times New Roman" w:cs="Times New Roman"/>
        </w:rPr>
        <w:t xml:space="preserve"> </w:t>
      </w:r>
      <w:r>
        <w:rPr>
          <w:rFonts w:ascii="Leelawadee UI" w:hAnsi="Leelawadee UI" w:eastAsia="Leelawadee UI" w:cs="Leelawadee UI"/>
        </w:rPr>
        <w:t>ដែលតំណាងដោយរដ្ឋធម្មនុញ្ញ</w:t>
      </w:r>
      <w:r>
        <w:rPr>
          <w:rFonts w:ascii="Times New Roman" w:hAnsi="Times New Roman" w:eastAsia="Times New Roman" w:cs="Times New Roman"/>
        </w:rPr>
        <w:t xml:space="preserve"> </w:t>
      </w:r>
      <w:r>
        <w:rPr>
          <w:rFonts w:ascii="Leelawadee UI" w:hAnsi="Leelawadee UI" w:eastAsia="Leelawadee UI" w:cs="Leelawadee UI"/>
        </w:rPr>
        <w:t>បញ្ជាក់ថា</w:t>
      </w:r>
      <w:r>
        <w:rPr>
          <w:rFonts w:ascii="Times New Roman" w:hAnsi="Times New Roman" w:eastAsia="Times New Roman" w:cs="Times New Roman"/>
        </w:rPr>
        <w:t xml:space="preserve"> </w:t>
      </w:r>
      <w:r>
        <w:rPr>
          <w:rFonts w:ascii="Leelawadee UI" w:hAnsi="Leelawadee UI" w:eastAsia="Leelawadee UI" w:cs="Leelawadee UI"/>
        </w:rPr>
        <w:t>រដ្ឋធម្មនុញ្ញនោះត្រូវបានផ្តួលរំលំនៅវិធីសញ្ញាបន្ទាប់។</w:t>
      </w:r>
      <w:r>
        <w:rPr>
          <w:rFonts w:ascii="Times New Roman" w:hAnsi="Times New Roman" w:eastAsia="Times New Roman" w:cs="Times New Roman"/>
        </w:rPr>
        <w:t xml:space="preserve"> </w:t>
      </w:r>
      <w:r>
        <w:rPr>
          <w:rFonts w:ascii="Leelawadee UI" w:hAnsi="Leelawadee UI" w:eastAsia="Leelawadee UI" w:cs="Leelawadee UI"/>
        </w:rPr>
        <w:t>វិធីសញ្ញាទីពីរនោះ</w:t>
      </w:r>
      <w:r>
        <w:rPr>
          <w:rFonts w:ascii="Times New Roman" w:hAnsi="Times New Roman" w:eastAsia="Times New Roman" w:cs="Times New Roman"/>
        </w:rPr>
        <w:t xml:space="preserve"> </w:t>
      </w:r>
      <w:r>
        <w:rPr>
          <w:rFonts w:ascii="Leelawadee UI" w:hAnsi="Leelawadee UI" w:eastAsia="Leelawadee UI" w:cs="Leelawadee UI"/>
        </w:rPr>
        <w:t>ត្រូវបានតំណាងជាគំរូដោយយ៉ូហានបាទីស្ទ</w:t>
      </w:r>
      <w:r>
        <w:rPr>
          <w:rFonts w:ascii="Times New Roman" w:hAnsi="Times New Roman" w:eastAsia="Times New Roman" w:cs="Times New Roman"/>
        </w:rPr>
        <w:t xml:space="preserve"> </w:t>
      </w:r>
      <w:r>
        <w:rPr>
          <w:rFonts w:ascii="Leelawadee UI" w:hAnsi="Leelawadee UI" w:eastAsia="Leelawadee UI" w:cs="Leelawadee UI"/>
        </w:rPr>
        <w:t>ហើយក៏ដោយក្រឹត្យរបស់យូស្ទីនាន</w:t>
      </w:r>
      <w:r>
        <w:rPr>
          <w:rFonts w:ascii="Times New Roman" w:hAnsi="Times New Roman" w:eastAsia="Times New Roman" w:cs="Times New Roman"/>
        </w:rPr>
        <w:t xml:space="preserve"> </w:t>
      </w:r>
      <w:r>
        <w:rPr>
          <w:rFonts w:ascii="Leelawadee UI" w:hAnsi="Leelawadee UI" w:eastAsia="Leelawadee UI" w:cs="Leelawadee UI"/>
        </w:rPr>
        <w:t>ដែលទាំងពីរបានកំណត់សម្គាល់</w:t>
      </w:r>
      <w:r>
        <w:rPr>
          <w:rFonts w:ascii="Times New Roman" w:hAnsi="Times New Roman" w:eastAsia="Times New Roman" w:cs="Times New Roman"/>
        </w:rPr>
        <w:t xml:space="preserve"> </w:t>
      </w:r>
      <w:r>
        <w:rPr>
          <w:rFonts w:ascii="Leelawadee UI" w:hAnsi="Leelawadee UI" w:eastAsia="Leelawadee UI" w:cs="Leelawadee UI"/>
        </w:rPr>
        <w:t>និងបង្ហាញការព្រមានមួយទាក់ទងនឹងការមកដល់នៃព្រឹត្តិការណ៍ចុងក្រោយ</w:t>
      </w:r>
      <w:r>
        <w:rPr>
          <w:rFonts w:ascii="Times New Roman" w:hAnsi="Times New Roman" w:eastAsia="Times New Roman" w:cs="Times New Roman"/>
        </w:rPr>
        <w:t xml:space="preserve"> </w:t>
      </w:r>
      <w:r>
        <w:rPr>
          <w:rFonts w:ascii="Leelawadee UI" w:hAnsi="Leelawadee UI" w:eastAsia="Leelawadee UI" w:cs="Leelawadee UI"/>
        </w:rPr>
        <w:t>ដែលតំណាងនៅក្នុងរយៈពេលនោះ។</w:t>
      </w:r>
      <w:r>
        <w:rPr>
          <w:rFonts w:ascii="Times New Roman" w:hAnsi="Times New Roman" w:eastAsia="Times New Roman" w:cs="Times New Roman"/>
        </w:rPr>
        <w:t xml:space="preserve"> </w:t>
      </w:r>
      <w:r>
        <w:rPr>
          <w:rFonts w:ascii="Leelawadee UI" w:hAnsi="Leelawadee UI" w:eastAsia="Leelawadee UI" w:cs="Leelawadee UI"/>
        </w:rPr>
        <w:t>សម្រាប់យ៉ូហាន</w:t>
      </w:r>
      <w:r>
        <w:rPr>
          <w:rFonts w:ascii="Times New Roman" w:hAnsi="Times New Roman" w:eastAsia="Times New Roman" w:cs="Times New Roman"/>
        </w:rPr>
        <w:t xml:space="preserve"> </w:t>
      </w:r>
      <w:r>
        <w:rPr>
          <w:rFonts w:ascii="Leelawadee UI" w:hAnsi="Leelawadee UI" w:eastAsia="Leelawadee UI" w:cs="Leelawadee UI"/>
        </w:rPr>
        <w:t>វាគឺជាការប្រទានអំណាចដល់ព្រះគ្រីស្ទ</w:t>
      </w:r>
      <w:r>
        <w:rPr>
          <w:rFonts w:ascii="Times New Roman" w:hAnsi="Times New Roman" w:eastAsia="Times New Roman" w:cs="Times New Roman"/>
        </w:rPr>
        <w:t xml:space="preserve"> </w:t>
      </w:r>
      <w:r>
        <w:rPr>
          <w:rFonts w:ascii="Leelawadee UI" w:hAnsi="Leelawadee UI" w:eastAsia="Leelawadee UI" w:cs="Leelawadee UI"/>
        </w:rPr>
        <w:t>ខណៈដែលទ្រង់បានបញ្ជាក់សេចក្តីសញ្ញានៃជីវិតរបស់ទ្រង់</w:t>
      </w:r>
      <w:r>
        <w:rPr>
          <w:rFonts w:ascii="Times New Roman" w:hAnsi="Times New Roman" w:eastAsia="Times New Roman" w:cs="Times New Roman"/>
        </w:rPr>
        <w:t xml:space="preserve"> </w:t>
      </w:r>
      <w:r>
        <w:rPr>
          <w:rFonts w:ascii="Leelawadee UI" w:hAnsi="Leelawadee UI" w:eastAsia="Leelawadee UI" w:cs="Leelawadee UI"/>
        </w:rPr>
        <w:t>ដោយព្រះលោហិតដ៏មានតម្លៃរបស់ទ្រង់</w:t>
      </w:r>
      <w:r>
        <w:rPr>
          <w:rFonts w:ascii="Times New Roman" w:hAnsi="Times New Roman" w:eastAsia="Times New Roman" w:cs="Times New Roman"/>
        </w:rPr>
        <w:t xml:space="preserve">; </w:t>
      </w:r>
      <w:r>
        <w:rPr>
          <w:rFonts w:ascii="Leelawadee UI" w:hAnsi="Leelawadee UI" w:eastAsia="Leelawadee UI" w:cs="Leelawadee UI"/>
        </w:rPr>
        <w:t>ហើយសម្រាប់យូស្ទីនាន</w:t>
      </w:r>
      <w:r>
        <w:rPr>
          <w:rFonts w:ascii="Times New Roman" w:hAnsi="Times New Roman" w:eastAsia="Times New Roman" w:cs="Times New Roman"/>
        </w:rPr>
        <w:t xml:space="preserve"> </w:t>
      </w:r>
      <w:r>
        <w:rPr>
          <w:rFonts w:ascii="Leelawadee UI" w:hAnsi="Leelawadee UI" w:eastAsia="Leelawadee UI" w:cs="Leelawadee UI"/>
        </w:rPr>
        <w:t>វាគឺជាការប្រទានអំណាចដល់អង់ទីគ្រីស្ទ</w:t>
      </w:r>
      <w:r>
        <w:rPr>
          <w:rFonts w:ascii="Times New Roman" w:hAnsi="Times New Roman" w:eastAsia="Times New Roman" w:cs="Times New Roman"/>
        </w:rPr>
        <w:t xml:space="preserve"> </w:t>
      </w:r>
      <w:r>
        <w:rPr>
          <w:rFonts w:ascii="Leelawadee UI" w:hAnsi="Leelawadee UI" w:eastAsia="Leelawadee UI" w:cs="Leelawadee UI"/>
        </w:rPr>
        <w:t>ដែលត្រូវបញ្ជាក់សេចក្តីសញ្ញានៃសេចក្តីស្លាប់របស់ខ្លួន</w:t>
      </w:r>
      <w:r>
        <w:rPr>
          <w:rFonts w:ascii="Times New Roman" w:hAnsi="Times New Roman" w:eastAsia="Times New Roman" w:cs="Times New Roman"/>
        </w:rPr>
        <w:t xml:space="preserve"> </w:t>
      </w:r>
      <w:r>
        <w:rPr>
          <w:rFonts w:ascii="Leelawadee UI" w:hAnsi="Leelawadee UI" w:eastAsia="Leelawadee UI" w:cs="Leelawadee UI"/>
        </w:rPr>
        <w:t>ដោយឈាមរបស់ពួកទុក្ករបុគ្គល។</w:t>
      </w:r>
    </w:p>
    <w:p>
      <w:pPr>
        <w:pStyle w:val="ArticleBody"/>
        <w:jc w:val="left"/>
      </w:pPr>
      <w:r>
        <w:rPr>
          <w:rFonts w:ascii="Times New Roman" w:hAnsi="Times New Roman" w:eastAsia="Times New Roman" w:cs="Times New Roman"/>
        </w:rPr>
        <w:t>Konstitusi pada tahun 1789 menandai pemberdayaan dua tanduk binatang dari bumi itu, dan dengan demikian, tahun 1789 menandai pula kebinasaan yang segera datang atas dua tanduk kuasa binatang bumi itu, sebagaimana dilambangkan oleh Alien and Sedition Acts pada tahun 1798. Ketika kedua saksi dibunuh di jalan-jalan pada tahun 2020, hal itu menandai dan memperingatkan adanya serangan yang berkelanjutan terhadap Konstitusi, yang dilambangkan oleh persidangan Pelosi pada 6 Januari 2021.</w:t>
      </w:r>
    </w:p>
    <w:p>
      <w:pPr>
        <w:pStyle w:val="ArticleBody"/>
        <w:jc w:val="left"/>
      </w:pPr>
      <w:r>
        <w:rPr>
          <w:rFonts w:ascii="Leelawadee UI" w:hAnsi="Leelawadee UI" w:eastAsia="Leelawadee UI" w:cs="Leelawadee UI"/>
        </w:rPr>
        <w:t>៦</w:t>
      </w:r>
      <w:r>
        <w:rPr>
          <w:rFonts w:ascii="Times New Roman" w:hAnsi="Times New Roman" w:eastAsia="Times New Roman" w:cs="Times New Roman"/>
        </w:rPr>
        <w:t xml:space="preserve"> </w:t>
      </w:r>
      <w:r>
        <w:rPr>
          <w:rFonts w:ascii="Leelawadee UI" w:hAnsi="Leelawadee UI" w:eastAsia="Leelawadee UI" w:cs="Leelawadee UI"/>
        </w:rPr>
        <w:t>មករា</w:t>
      </w:r>
      <w:r>
        <w:rPr>
          <w:rFonts w:ascii="Times New Roman" w:hAnsi="Times New Roman" w:eastAsia="Times New Roman" w:cs="Times New Roman"/>
        </w:rPr>
        <w:t xml:space="preserve"> </w:t>
      </w:r>
      <w:r>
        <w:rPr>
          <w:rFonts w:ascii="Leelawadee UI" w:hAnsi="Leelawadee UI" w:eastAsia="Leelawadee UI" w:cs="Leelawadee UI"/>
        </w:rPr>
        <w:t>២០២១</w:t>
      </w:r>
      <w:r>
        <w:rPr>
          <w:rFonts w:ascii="Times New Roman" w:hAnsi="Times New Roman" w:eastAsia="Times New Roman" w:cs="Times New Roman"/>
        </w:rPr>
        <w:t xml:space="preserve"> </w:t>
      </w:r>
      <w:r>
        <w:rPr>
          <w:rFonts w:ascii="Leelawadee UI" w:hAnsi="Leelawadee UI" w:eastAsia="Leelawadee UI" w:cs="Leelawadee UI"/>
        </w:rPr>
        <w:t>គឺជាការព្រមានអំពីការផ្តល់អំណាចដល់សម្តេចប៉ាប</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ដូចដែលបានតំណាងជាគំរូដោយក្រឹត្យរបស់</w:t>
      </w:r>
      <w:r>
        <w:rPr>
          <w:rFonts w:ascii="Times New Roman" w:hAnsi="Times New Roman" w:eastAsia="Times New Roman" w:cs="Times New Roman"/>
        </w:rPr>
        <w:t xml:space="preserve"> Justinian </w:t>
      </w:r>
      <w:r>
        <w:rPr>
          <w:rFonts w:ascii="Leelawadee UI" w:hAnsi="Leelawadee UI" w:eastAsia="Leelawadee UI" w:cs="Leelawadee UI"/>
        </w:rPr>
        <w:t>ក្នុងឆ្នាំ</w:t>
      </w:r>
      <w:r>
        <w:rPr>
          <w:rFonts w:ascii="Times New Roman" w:hAnsi="Times New Roman" w:eastAsia="Times New Roman" w:cs="Times New Roman"/>
        </w:rPr>
        <w:t xml:space="preserve"> </w:t>
      </w:r>
      <w:r>
        <w:rPr>
          <w:rFonts w:ascii="Leelawadee UI" w:hAnsi="Leelawadee UI" w:eastAsia="Leelawadee UI" w:cs="Leelawadee UI"/>
        </w:rPr>
        <w:t>៥៣៣។</w:t>
      </w:r>
      <w:r>
        <w:rPr>
          <w:rFonts w:ascii="Times New Roman" w:hAnsi="Times New Roman" w:eastAsia="Times New Roman" w:cs="Times New Roman"/>
        </w:rPr>
        <w:t xml:space="preserve"> </w:t>
      </w:r>
      <w:r>
        <w:rPr>
          <w:rFonts w:ascii="Leelawadee UI" w:hAnsi="Leelawadee UI" w:eastAsia="Leelawadee UI" w:cs="Leelawadee UI"/>
        </w:rPr>
        <w:t>៦</w:t>
      </w:r>
      <w:r>
        <w:rPr>
          <w:rFonts w:ascii="Times New Roman" w:hAnsi="Times New Roman" w:eastAsia="Times New Roman" w:cs="Times New Roman"/>
        </w:rPr>
        <w:t xml:space="preserve"> </w:t>
      </w:r>
      <w:r>
        <w:rPr>
          <w:rFonts w:ascii="Leelawadee UI" w:hAnsi="Leelawadee UI" w:eastAsia="Leelawadee UI" w:cs="Leelawadee UI"/>
        </w:rPr>
        <w:t>មករា</w:t>
      </w:r>
      <w:r>
        <w:rPr>
          <w:rFonts w:ascii="Times New Roman" w:hAnsi="Times New Roman" w:eastAsia="Times New Roman" w:cs="Times New Roman"/>
        </w:rPr>
        <w:t xml:space="preserve"> </w:t>
      </w:r>
      <w:r>
        <w:rPr>
          <w:rFonts w:ascii="Leelawadee UI" w:hAnsi="Leelawadee UI" w:eastAsia="Leelawadee UI" w:cs="Leelawadee UI"/>
        </w:rPr>
        <w:t>២០២១</w:t>
      </w:r>
      <w:r>
        <w:rPr>
          <w:rFonts w:ascii="Times New Roman" w:hAnsi="Times New Roman" w:eastAsia="Times New Roman" w:cs="Times New Roman"/>
        </w:rPr>
        <w:t xml:space="preserve"> </w:t>
      </w:r>
      <w:r>
        <w:rPr>
          <w:rFonts w:ascii="Leelawadee UI" w:hAnsi="Leelawadee UI" w:eastAsia="Leelawadee UI" w:cs="Leelawadee UI"/>
        </w:rPr>
        <w:t>និងឆ្នាំ</w:t>
      </w:r>
      <w:r>
        <w:rPr>
          <w:rFonts w:ascii="Times New Roman" w:hAnsi="Times New Roman" w:eastAsia="Times New Roman" w:cs="Times New Roman"/>
        </w:rPr>
        <w:t xml:space="preserve"> </w:t>
      </w:r>
      <w:r>
        <w:rPr>
          <w:rFonts w:ascii="Leelawadee UI" w:hAnsi="Leelawadee UI" w:eastAsia="Leelawadee UI" w:cs="Leelawadee UI"/>
        </w:rPr>
        <w:t>៥៣៣</w:t>
      </w:r>
      <w:r>
        <w:rPr>
          <w:rFonts w:ascii="Times New Roman" w:hAnsi="Times New Roman" w:eastAsia="Times New Roman" w:cs="Times New Roman"/>
        </w:rPr>
        <w:t xml:space="preserve"> </w:t>
      </w:r>
      <w:r>
        <w:rPr>
          <w:rFonts w:ascii="Leelawadee UI" w:hAnsi="Leelawadee UI" w:eastAsia="Leelawadee UI" w:cs="Leelawadee UI"/>
        </w:rPr>
        <w:t>ទាំងពីរនេះ</w:t>
      </w:r>
      <w:r>
        <w:rPr>
          <w:rFonts w:ascii="Times New Roman" w:hAnsi="Times New Roman" w:eastAsia="Times New Roman" w:cs="Times New Roman"/>
        </w:rPr>
        <w:t xml:space="preserve"> </w:t>
      </w:r>
      <w:r>
        <w:rPr>
          <w:rFonts w:ascii="Leelawadee UI" w:hAnsi="Leelawadee UI" w:eastAsia="Leelawadee UI" w:cs="Leelawadee UI"/>
        </w:rPr>
        <w:t>សុទ្ធតែផ្តល់ការព្រមានអំពីច្បាប់ថ្ងៃអាទិត្យដែលនឹងមកដល់ក្នុងពេលឆាប់ៗនេះ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ដូចដែលបានតំណាងជាគំរូដោយច្បាប់ថ្ងៃអាទិត្យក្នុងឆ្នាំ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នៅក្រុមប្រឹក្សា</w:t>
      </w:r>
      <w:r>
        <w:rPr>
          <w:rFonts w:ascii="Times New Roman" w:hAnsi="Times New Roman" w:eastAsia="Times New Roman" w:cs="Times New Roman"/>
        </w:rPr>
        <w:t xml:space="preserve"> Orleans </w:t>
      </w:r>
      <w:r>
        <w:rPr>
          <w:rFonts w:ascii="Leelawadee UI" w:hAnsi="Leelawadee UI" w:eastAsia="Leelawadee UI" w:cs="Leelawadee UI"/>
        </w:rPr>
        <w:t>និងដោយ</w:t>
      </w:r>
      <w:r>
        <w:rPr>
          <w:rFonts w:ascii="Times New Roman" w:hAnsi="Times New Roman" w:eastAsia="Times New Roman" w:cs="Times New Roman"/>
        </w:rPr>
        <w:t xml:space="preserve"> Alien and Sedition Acts </w:t>
      </w:r>
      <w:r>
        <w:rPr>
          <w:rFonts w:ascii="Leelawadee UI" w:hAnsi="Leelawadee UI" w:eastAsia="Leelawadee UI" w:cs="Leelawadee UI"/>
        </w:rPr>
        <w:t>ក្នុងឆ្នាំ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ដែលបានតំណាងជាគំរូដល់សត្វលោកីយ៍នៃផែនដីដែលនិយាយដូចនាគ</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នៅពេលច្បាប់ថ្ងៃអាទិត្យដែលនឹងមកដល់ក្នុងពេលឆាប់ៗនេះ។</w:t>
      </w:r>
    </w:p>
    <w:p>
      <w:pPr>
        <w:pStyle w:val="ArticleBody"/>
        <w:jc w:val="left"/>
      </w:pPr>
      <w:r>
        <w:rPr>
          <w:rFonts w:ascii="Times New Roman" w:hAnsi="Times New Roman" w:eastAsia="Times New Roman" w:cs="Times New Roman"/>
        </w:rPr>
        <w:t>Pada undang-undang hari Ahad, luka maut kepausan akan disembuhkan, dan kepala yang kedelapan dalam Wahyu pasal tujuh belas, yang berasal daripada tujuh kepala itu, akan dibangkitkan. Akta Orang Asing dan Hasutan tahun 1798 melambangkan binatang dari bumi yang berbicara seperti seekor naga, apabila ia bukan sahaja menguatkuasakan penyembahan matahari, tetapi sesudah itu memaksa seluruh dunia menerima kuasa binatang dari laut dalam Wahyu pasal tiga belas, sebagai kepala yang kedelapan yang berasal daripada tujuh kepala itu. Oleh itu, dalam setiap satu daripada tiga tempoh yang dilambangkan dalam tempoh persiapan oleh 1776, 1789 dan 1798, teka-teki kenabian tentang yang kedelapan, yang berasal daripada yang tujuh, dinyatakan secara kenabian.</w:t>
      </w:r>
    </w:p>
    <w:p>
      <w:pPr>
        <w:pStyle w:val="ArticleBody"/>
        <w:jc w:val="left"/>
      </w:pPr>
      <w:r>
        <w:rPr>
          <w:rFonts w:ascii="Leelawadee UI" w:hAnsi="Leelawadee UI" w:eastAsia="Leelawadee UI" w:cs="Leelawadee UI"/>
        </w:rPr>
        <w:t>ដំណាក់កាលសម្គាល់ពីរដំបូង</w:t>
      </w:r>
      <w:r>
        <w:rPr>
          <w:rFonts w:ascii="Times New Roman" w:hAnsi="Times New Roman" w:eastAsia="Times New Roman" w:cs="Times New Roman"/>
        </w:rPr>
        <w:t xml:space="preserve"> (1776 </w:t>
      </w:r>
      <w:r>
        <w:rPr>
          <w:rFonts w:ascii="Leelawadee UI" w:hAnsi="Leelawadee UI" w:eastAsia="Leelawadee UI" w:cs="Leelawadee UI"/>
        </w:rPr>
        <w:t>និង</w:t>
      </w:r>
      <w:r>
        <w:rPr>
          <w:rFonts w:ascii="Times New Roman" w:hAnsi="Times New Roman" w:eastAsia="Times New Roman" w:cs="Times New Roman"/>
        </w:rPr>
        <w:t xml:space="preserve"> 1789) </w:t>
      </w:r>
      <w:r>
        <w:rPr>
          <w:rFonts w:ascii="Leelawadee UI" w:hAnsi="Leelawadee UI" w:eastAsia="Leelawadee UI" w:cs="Leelawadee UI"/>
        </w:rPr>
        <w:t>ដែលកំណត់អត្តសញ្ញាណអាថ៌កំបាំងនោះ</w:t>
      </w:r>
      <w:r>
        <w:rPr>
          <w:rFonts w:ascii="Times New Roman" w:hAnsi="Times New Roman" w:eastAsia="Times New Roman" w:cs="Times New Roman"/>
        </w:rPr>
        <w:t xml:space="preserve"> </w:t>
      </w:r>
      <w:r>
        <w:rPr>
          <w:rFonts w:ascii="Leelawadee UI" w:hAnsi="Leelawadee UI" w:eastAsia="Leelawadee UI" w:cs="Leelawadee UI"/>
        </w:rPr>
        <w:t>បង្ហាញអំពីប្រស្នាដែលកំពុងត្រូវបានបំពេញសម្រេចនៅក្នុងប្រវត្តិសាស្ត្រព្យាករណ៍នៃសត្វតិរច្ឆានផែនដី</w:t>
      </w:r>
      <w:r>
        <w:rPr>
          <w:rFonts w:ascii="Times New Roman" w:hAnsi="Times New Roman" w:eastAsia="Times New Roman" w:cs="Times New Roman"/>
        </w:rPr>
        <w:t xml:space="preserve"> </w:t>
      </w:r>
      <w:r>
        <w:rPr>
          <w:rFonts w:ascii="Leelawadee UI" w:hAnsi="Leelawadee UI" w:eastAsia="Leelawadee UI" w:cs="Leelawadee UI"/>
        </w:rPr>
        <w:t>ហើយដំណាក់កាលសម្គាល់ទីបីកំណត់អត្តសញ្ញាណអាថ៌កំបាំងដែលកំពុងត្រូវបានបំពេញសម្រេចសម្រាប់អំណាចសម្តេចប៉ាប។</w:t>
      </w:r>
    </w:p>
    <w:p>
      <w:pPr>
        <w:pStyle w:val="ArticleBody"/>
        <w:jc w:val="left"/>
      </w:pPr>
      <w:r>
        <w:rPr>
          <w:rFonts w:ascii="Times New Roman" w:hAnsi="Times New Roman" w:eastAsia="Times New Roman" w:cs="Times New Roman"/>
        </w:rPr>
        <w:t>Kita akan melanjutkan kajian ini dalam artikel yang seterusnya.</w:t>
      </w:r>
    </w:p>
    <w:p>
      <w:pPr>
        <w:pStyle w:val="ArticleScripture"/>
        <w:jc w:val="left"/>
      </w:pPr>
      <w:r>
        <w:rPr>
          <w:rFonts w:ascii="Times New Roman" w:hAnsi="Times New Roman" w:eastAsia="Times New Roman" w:cs="Times New Roman"/>
        </w:rPr>
        <w:t>“‘Muab qhia rau cov uas nyob saum lub ntiajteb kom lawv ua ib tug duab rau tus tsiaj qus.’ Ntawm no qhia meej txog ib hom kev tswj hwm uas lub hwjchim tsim cai nyob hauv cov pejxeem, uas yog ib qho pov thawj pom tseeb tshaj plaws tias Tebchaws Meskas yog haiv neeg uas tau hais tseg hauv lo lus cev Vajtswv lus.”</w:t>
      </w:r>
    </w:p>
    <w:p>
      <w:pPr>
        <w:pStyle w:val="ArticleScripture"/>
        <w:jc w:val="left"/>
      </w:pPr>
      <w:r>
        <w:rPr>
          <w:rFonts w:ascii="Times New Roman" w:hAnsi="Times New Roman" w:eastAsia="Times New Roman" w:cs="Times New Roman"/>
        </w:rPr>
        <w:t>“Adakah yang dimaksudkan dengan ‘patung kepada binatang itu’? dan bagaimanakah ia akan dibentuk? Patung itu dibuat oleh binatang yang bertanduk dua, dan merupakan patung kepada binatang itu. Ia juga disebut sebagai patung binatang itu. Oleh itu, untuk mengetahui bagaimana rupa patung itu dan bagaimana ia akan dibentuk, kita mesti mengkaji ciri-ciri binatang itu sendiri—kepausan.</w:t>
      </w:r>
    </w:p>
    <w:p>
      <w:pPr>
        <w:pStyle w:val="ArticleScripture"/>
        <w:jc w:val="left"/>
      </w:pPr>
      <w:r>
        <w:rPr>
          <w:rFonts w:ascii="Times New Roman" w:hAnsi="Times New Roman" w:eastAsia="Times New Roman" w:cs="Times New Roman"/>
        </w:rPr>
        <w:t>“</w:t>
      </w:r>
      <w:r>
        <w:rPr>
          <w:rFonts w:ascii="Nirmala UI" w:hAnsi="Nirmala UI" w:eastAsia="Nirmala UI" w:cs="Nirmala UI"/>
        </w:rPr>
        <w:t>খ্রীষ্টধর্মের</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সরলতা</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আচার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প্রথা</w:t>
      </w:r>
      <w:r>
        <w:rPr>
          <w:rFonts w:ascii="Times New Roman" w:hAnsi="Times New Roman" w:eastAsia="Times New Roman" w:cs="Times New Roman"/>
        </w:rPr>
        <w:t xml:space="preserve"> </w:t>
      </w:r>
      <w:r>
        <w:rPr>
          <w:rFonts w:ascii="Nirmala UI" w:hAnsi="Nirmala UI" w:eastAsia="Nirmala UI" w:cs="Nirmala UI"/>
        </w:rPr>
        <w:t>গ্রহণের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কলুষিত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পড়ল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বিবেককে</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ক্ষমতার</w:t>
      </w:r>
      <w:r>
        <w:rPr>
          <w:rFonts w:ascii="Times New Roman" w:hAnsi="Times New Roman" w:eastAsia="Times New Roman" w:cs="Times New Roman"/>
        </w:rPr>
        <w:t xml:space="preserve"> </w:t>
      </w:r>
      <w:r>
        <w:rPr>
          <w:rFonts w:ascii="Nirmala UI" w:hAnsi="Nirmala UI" w:eastAsia="Nirmala UI" w:cs="Nirmala UI"/>
        </w:rPr>
        <w:t>সমর্থন</w:t>
      </w:r>
      <w:r>
        <w:rPr>
          <w:rFonts w:ascii="Times New Roman" w:hAnsi="Times New Roman" w:eastAsia="Times New Roman" w:cs="Times New Roman"/>
        </w:rPr>
        <w:t xml:space="preserve"> </w:t>
      </w:r>
      <w:r>
        <w:rPr>
          <w:rFonts w:ascii="Nirmala UI" w:hAnsi="Nirmala UI" w:eastAsia="Nirmala UI" w:cs="Nirmala UI"/>
        </w:rPr>
        <w:t>অন্বেষণ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ফলস্বরূপ</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নিল</w:t>
      </w:r>
      <w:r>
        <w:rPr>
          <w:rFonts w:ascii="Times New Roman" w:hAnsi="Times New Roman" w:eastAsia="Times New Roman" w:cs="Times New Roman"/>
        </w:rPr>
        <w:t xml:space="preserve"> </w:t>
      </w:r>
      <w:r>
        <w:rPr>
          <w:rFonts w:ascii="Nirmala UI" w:hAnsi="Nirmala UI" w:eastAsia="Nirmala UI" w:cs="Nirmala UI"/>
        </w:rPr>
        <w:t>পাপতন্ত্র</w:t>
      </w:r>
      <w:r>
        <w:rPr>
          <w:rFonts w:ascii="Times New Roman" w:hAnsi="Times New Roman" w:eastAsia="Times New Roman" w:cs="Times New Roman"/>
        </w:rPr>
        <w:t>—</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রাষ্ট্রশক্তিকে</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সাধনের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বিশেষত</w:t>
      </w:r>
      <w:r>
        <w:rPr>
          <w:rFonts w:ascii="Times New Roman" w:hAnsi="Times New Roman" w:eastAsia="Times New Roman" w:cs="Times New Roman"/>
        </w:rPr>
        <w:t xml:space="preserve"> ‘</w:t>
      </w:r>
      <w:r>
        <w:rPr>
          <w:rFonts w:ascii="Nirmala UI" w:hAnsi="Nirmala UI" w:eastAsia="Nirmala UI" w:cs="Nirmala UI"/>
        </w:rPr>
        <w:t>বিধর্ম</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শাস্তিদানের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প্রতিমূর্তি</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নাগরিক</w:t>
      </w:r>
      <w:r>
        <w:rPr>
          <w:rFonts w:ascii="Times New Roman" w:hAnsi="Times New Roman" w:eastAsia="Times New Roman" w:cs="Times New Roman"/>
        </w:rPr>
        <w:t xml:space="preserve"> </w:t>
      </w:r>
      <w:r>
        <w:rPr>
          <w:rFonts w:ascii="Nirmala UI" w:hAnsi="Nirmala UI" w:eastAsia="Nirmala UI" w:cs="Nirmala UI"/>
        </w:rPr>
        <w:t>সরকারকে</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রাষ্ট্রের</w:t>
      </w:r>
      <w:r>
        <w:rPr>
          <w:rFonts w:ascii="Times New Roman" w:hAnsi="Times New Roman" w:eastAsia="Times New Roman" w:cs="Times New Roman"/>
        </w:rPr>
        <w:t xml:space="preserve"> </w:t>
      </w:r>
      <w:r>
        <w:rPr>
          <w:rFonts w:ascii="Nirmala UI" w:hAnsi="Nirmala UI" w:eastAsia="Nirmala UI" w:cs="Nirmala UI"/>
        </w:rPr>
        <w:t>কর্তৃত্বও</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সাধনের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হবে।</w:t>
      </w:r>
    </w:p>
    <w:p>
      <w:pPr>
        <w:pStyle w:val="ArticleScripture"/>
        <w:jc w:val="left"/>
      </w:pPr>
      <w:r>
        <w:rPr>
          <w:rFonts w:ascii="Times New Roman" w:hAnsi="Times New Roman" w:eastAsia="Times New Roman" w:cs="Times New Roman"/>
        </w:rPr>
        <w:t>“Bilamana gereja telah memperoleh kuasa sekular, ia telah menggunakannya untuk menghukum penentangan terhadap doktrin-doktrinnya. Gereja-gereja Protestan yang telah mengikuti jejak Rom dengan menjalin persekutuan dengan kuasa-kuasa duniawi telah memperlihatkan hasrat yang serupa untuk menyekat kebebasan hati nurani. Suatu contoh tentang hal ini terlihat dalam penganiayaan yang berpanjangan terhadap golongan yang tidak sehaluan oleh Gereja England. Sepanjang abad keenam belas dan ketujuh belas, ribuan pendeta nonkonformis dipaksa melarikan diri dari gereja-gereja mereka, dan banyak orang, baik para gembala mahupun umat, dikenakan denda, pemenjaraan, penyeksaan, dan kemartiran.”</w:t>
      </w:r>
    </w:p>
    <w:p>
      <w:pPr>
        <w:pStyle w:val="ArticleScripture"/>
        <w:jc w:val="left"/>
      </w:pPr>
      <w:r>
        <w:rPr>
          <w:rFonts w:ascii="Times New Roman" w:hAnsi="Times New Roman" w:eastAsia="Times New Roman" w:cs="Times New Roman"/>
        </w:rPr>
        <w:t>“Ku ka xewga nga jëkk ci kërce bu njëkk ga tax ba ñu seet ndimmal gi ci nguur gi, te loolu moo xàll yoon wi ngir yokkute gi war a nekk papaañu bi—rab wi. Pool nee na: ‘Dina am dàggeeku, … te góor gu bàkkaar ga feeñ.’ 2 Tessalonik 2:3. Noonu it xewga ci biir kërce gi dina xàll yoon wi ngir nataalu rab wi.”</w:t>
      </w:r>
    </w:p>
    <w:p>
      <w:pPr>
        <w:pStyle w:val="ArticleScripture"/>
        <w:jc w:val="left"/>
      </w:pPr>
      <w:r>
        <w:rPr>
          <w:rFonts w:ascii="Times New Roman" w:hAnsi="Times New Roman" w:eastAsia="Times New Roman" w:cs="Times New Roman"/>
        </w:rPr>
        <w:t>Bibel menyatakan bahwa sebelum kedatangan Tuhan akan ada suatu keadaan kemerosotan agama yang serupa dengan yang terjadi pada abad-abad pertama. “Pada hari-hari terakhir akan datang masa yang sukar. Sebab manusia akan mencintai dirinya sendiri, hamba uang, pembual, sombong, penghujat, tidak taat kepada orang tua, tidak tahu berterima kasih, tidak kudus, tidak memiliki kasih sayang yang wajar, tidak mau berdamai, pemfitnah, tidak dapat menahan diri, garang, membenci orang-orang yang baik, pengkhianat, gegabah, tinggi hati, lebih mencintai kesenangan daripada mencintai Allah; secara lahiriah menjalankan ibadah, tetapi menyangkal kuasanya.” 2 Timotius 3:1–5. “Tetapi Roh dengan tegas mengatakan bahwa pada waktu-waktu kemudian ada orang yang akan murtad dari iman, dengan memberi perhatian kepada roh-roh penyesat dan ajaran setan-setan.” 1 Timotius 4:1. Setan akan bekerja “dengan segala kuasa dan tanda-tanda serta mukjizat-mukjizat dusta, dan dengan segala tipu daya kefasikan.” Dan semua orang yang “tidak menerima kasih akan kebenaran supaya mereka diselamatkan,” akan dibiarkan menerima “kesesatan yang kuat, sehingga mereka percaya kepada dusta.” 2 Tesalonika 2:9–11. Apabila keadaan kefasikan ini telah tercapai, hasil-hasil yang sama akan menyusul seperti pada abad-abad pertama.”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Tiga Puluh Enam</dc:title>
  <dc:subject>Peralihan Kenabian Republikanisme dan Protestanisme: Daripada Kematian kepada Kebangkitan</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