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чилум</w:t>
      </w:r>
    </w:p>
    <w:p>
      <w:pPr>
        <w:pStyle w:val="ArticleSubtitle"/>
        <w:jc w:val="left"/>
      </w:pPr>
      <w:r>
        <w:rPr>
          <w:rFonts w:ascii="Arial" w:hAnsi="Arial" w:eastAsia="Arial" w:cs="Arial"/>
        </w:rPr>
        <w:t>Janji Terakhir: Menyingkap Peranan Elia Sebelum Hari Tuhan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Phallo ya bofelo ya Testamente ya Kgale ke gore pele ga letsatsi le legolo le le boitshegang la Morena, Elija o ne a tla tla.</w:t>
      </w:r>
    </w:p>
    <w:p>
      <w:pPr>
        <w:pStyle w:val="ArticleScripture"/>
        <w:jc w:val="left"/>
      </w:pPr>
      <w:r>
        <w:rPr>
          <w:rFonts w:ascii="Times New Roman" w:hAnsi="Times New Roman" w:eastAsia="Times New Roman" w:cs="Times New Roman"/>
        </w:rPr>
        <w:t>Ingetlani umthetho kaMosi inceku yami, engamyala wona eHorebe ngenxa yabo bonke abakwa-Israyeli, kanye nezimiso nezahlulelo. Bhekani, ngiyakuthumela kini u-Eliya umprofethi ngaphambi kokufika kosuku olukhulu nolwesabekayo lweNkosi; futhi uyakuphendulela izinhliziyo zawoyise kubantwana, nezinhliziyo zabantwana koyise, funa ngifike ngilishaye izwe ngesiqalekiso. Malaki 4:4–5.</w:t>
      </w:r>
    </w:p>
    <w:p>
      <w:pPr>
        <w:pStyle w:val="ArticleBody"/>
        <w:jc w:val="left"/>
      </w:pPr>
      <w:r>
        <w:rPr>
          <w:rFonts w:ascii="Times New Roman" w:hAnsi="Times New Roman" w:eastAsia="Times New Roman" w:cs="Times New Roman"/>
        </w:rPr>
        <w:t>Elia yang datang mendahului “hari TUHAN yang besar dan dahsyat” ialah seorang utusan perseorangan, dan juga gerakan yang berkaitan dengan pekabaran yang diberitakan oleh utusan itu. Oleh itu, Elia yang diutus ialah seratus empat puluh empat ribu yang tidak merasai kematian, sebagaimana yang dilambangkan oleh Henokh dan Elia. Merekalah orang-orang yang diangkat sebagai panji pada undang-undang Ahad yang akan segera datang.</w:t>
      </w:r>
    </w:p>
    <w:p>
      <w:pPr>
        <w:pStyle w:val="ArticleBody"/>
        <w:jc w:val="left"/>
      </w:pP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ꯏꯂꯥꯏꯖꯥꯗꯨ</w:t>
      </w:r>
      <w:r>
        <w:rPr>
          <w:rFonts w:ascii="Times New Roman" w:hAnsi="Times New Roman" w:eastAsia="Times New Roman" w:cs="Times New Roman"/>
        </w:rPr>
        <w:t xml:space="preserve"> </w:t>
      </w:r>
      <w:r>
        <w:rPr>
          <w:rFonts w:ascii="Nirmala UI" w:hAnsi="Nirmala UI" w:eastAsia="Nirmala UI" w:cs="Nirmala UI"/>
        </w:rPr>
        <w:t>ꯖꯣꯟ</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ꯕꯦꯞꯇꯤꯁ꯭ꯇꯅꯥ</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ꯃꯇꯥꯝꯁꯤꯡꯗꯨ</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ꯄꯤꯗ꯭ꯔꯤ।</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ꯃꯍꯥꯛꯇꯒꯤ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ꯃꯇꯨꯡꯒꯤ</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ꯏꯔꯥꯡ</w:t>
      </w:r>
      <w:r>
        <w:rPr>
          <w:rFonts w:ascii="Times New Roman" w:hAnsi="Times New Roman" w:eastAsia="Times New Roman" w:cs="Times New Roman"/>
        </w:rPr>
        <w:t xml:space="preserve"> </w:t>
      </w:r>
      <w:r>
        <w:rPr>
          <w:rFonts w:ascii="Nirmala UI" w:hAnsi="Nirmala UI" w:eastAsia="Nirmala UI" w:cs="Nirmala UI"/>
        </w:rPr>
        <w:t>ꯃꯤꯁꯥꯛꯄꯅꯤ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ꯃꯇꯨꯡꯒꯤ</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ꯃꯤꯁꯥꯛꯄꯁꯤꯡꯗꯨ</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ꯄꯥꯄꯦꯁꯤꯅꯥ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ꯅꯣꯡꯃꯥꯏꯖꯤꯡ</w:t>
      </w:r>
      <w:r>
        <w:rPr>
          <w:rFonts w:ascii="Times New Roman" w:hAnsi="Times New Roman" w:eastAsia="Times New Roman" w:cs="Times New Roman"/>
        </w:rPr>
        <w:t xml:space="preserve"> </w:t>
      </w:r>
      <w:r>
        <w:rPr>
          <w:rFonts w:ascii="Nirmala UI" w:hAnsi="Nirmala UI" w:eastAsia="Nirmala UI" w:cs="Nirmala UI"/>
        </w:rPr>
        <w:t>ꯂꯣꯏꯁꯤꯡꯒꯤ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ꯀ꯭ꯔꯥꯏꯁꯤꯁꯀꯤ</w:t>
      </w:r>
      <w:r>
        <w:rPr>
          <w:rFonts w:ascii="Times New Roman" w:hAnsi="Times New Roman" w:eastAsia="Times New Roman" w:cs="Times New Roman"/>
        </w:rPr>
        <w:t xml:space="preserve"> </w:t>
      </w:r>
      <w:r>
        <w:rPr>
          <w:rFonts w:ascii="Nirmala UI" w:hAnsi="Nirmala UI" w:eastAsia="Nirmala UI" w:cs="Nirmala UI"/>
        </w:rPr>
        <w:t>ꯄꯨꯡꯗꯩꯗ</w:t>
      </w:r>
      <w:r>
        <w:rPr>
          <w:rFonts w:ascii="Times New Roman" w:hAnsi="Times New Roman" w:eastAsia="Times New Roman" w:cs="Times New Roman"/>
        </w:rPr>
        <w:t xml:space="preserve"> </w:t>
      </w:r>
      <w:r>
        <w:rPr>
          <w:rFonts w:ascii="Nirmala UI" w:hAnsi="Nirmala UI" w:eastAsia="Nirmala UI" w:cs="Nirmala UI"/>
        </w:rPr>
        <w:t>ꯃꯍꯥꯛꯁꯤꯡꯕꯨ</w:t>
      </w:r>
      <w:r>
        <w:rPr>
          <w:rFonts w:ascii="Times New Roman" w:hAnsi="Times New Roman" w:eastAsia="Times New Roman" w:cs="Times New Roman"/>
        </w:rPr>
        <w:t xml:space="preserve"> </w:t>
      </w:r>
      <w:r>
        <w:rPr>
          <w:rFonts w:ascii="Nirmala UI" w:hAnsi="Nirmala UI" w:eastAsia="Nirmala UI" w:cs="Nirmala UI"/>
        </w:rPr>
        <w:t>ꯍꯥꯠꯂꯤ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ꯂꯥꯛꯀꯗꯧꯔꯤꯕꯥ</w:t>
      </w:r>
      <w:r>
        <w:rPr>
          <w:rFonts w:ascii="Times New Roman" w:hAnsi="Times New Roman" w:eastAsia="Times New Roman" w:cs="Times New Roman"/>
        </w:rPr>
        <w:t xml:space="preserve"> </w:t>
      </w:r>
      <w:r>
        <w:rPr>
          <w:rFonts w:ascii="Nirmala UI" w:hAnsi="Nirmala UI" w:eastAsia="Nirmala UI" w:cs="Nirmala UI"/>
        </w:rPr>
        <w:t>ꯅꯣꯡꯃꯥꯏꯖꯤꯡ</w:t>
      </w:r>
      <w:r>
        <w:rPr>
          <w:rFonts w:ascii="Times New Roman" w:hAnsi="Times New Roman" w:eastAsia="Times New Roman" w:cs="Times New Roman"/>
        </w:rPr>
        <w:t xml:space="preserve"> </w:t>
      </w:r>
      <w:r>
        <w:rPr>
          <w:rFonts w:ascii="Nirmala UI" w:hAnsi="Nirmala UI" w:eastAsia="Nirmala UI" w:cs="Nirmala UI"/>
        </w:rPr>
        <w:t>ꯂꯣꯏꯁꯤꯡꯗꯒꯤ</w:t>
      </w:r>
      <w:r>
        <w:rPr>
          <w:rFonts w:ascii="Times New Roman" w:hAnsi="Times New Roman" w:eastAsia="Times New Roman" w:cs="Times New Roman"/>
        </w:rPr>
        <w:t xml:space="preserve"> </w:t>
      </w:r>
      <w:r>
        <w:rPr>
          <w:rFonts w:ascii="Nirmala UI" w:hAnsi="Nirmala UI" w:eastAsia="Nirmala UI" w:cs="Nirmala UI"/>
        </w:rPr>
        <w:t>ꯍꯧꯗꯣꯛꯄꯥꯗꯒꯤ</w:t>
      </w:r>
      <w:r>
        <w:rPr>
          <w:rFonts w:ascii="Times New Roman" w:hAnsi="Times New Roman" w:eastAsia="Times New Roman" w:cs="Times New Roman"/>
        </w:rPr>
        <w:t xml:space="preserve"> </w:t>
      </w:r>
      <w:r>
        <w:rPr>
          <w:rFonts w:ascii="Nirmala UI" w:hAnsi="Nirmala UI" w:eastAsia="Nirmala UI" w:cs="Nirmala UI"/>
        </w:rPr>
        <w:t>ꯃꯥꯏꯈꯦꯜ</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ꯄꯥꯄꯦꯁꯤ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ꯑꯃꯇꯅ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ꯄꯤꯗꯕꯥ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ꯃꯍꯥꯛꯇꯒꯤ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ꯄꯥꯡꯊꯣꯛꯄꯥꯗꯒꯤ</w:t>
      </w:r>
      <w:r>
        <w:rPr>
          <w:rFonts w:ascii="Times New Roman" w:hAnsi="Times New Roman" w:eastAsia="Times New Roman" w:cs="Times New Roman"/>
        </w:rPr>
        <w:t xml:space="preserve"> </w:t>
      </w:r>
      <w:r>
        <w:rPr>
          <w:rFonts w:ascii="Nirmala UI" w:hAnsi="Nirmala UI" w:eastAsia="Nirmala UI" w:cs="Nirmala UI"/>
        </w:rPr>
        <w:t>ꯂꯣꯏꯁꯤꯟꯕꯥꯅꯤ</w:t>
      </w:r>
      <w:r>
        <w:rPr>
          <w:rFonts w:ascii="Leelawadee UI" w:hAnsi="Leelawadee UI" w:eastAsia="Leelawadee UI" w:cs="Leelawadee UI"/>
        </w:rPr>
        <w:t>។</w:t>
      </w:r>
    </w:p>
    <w:p>
      <w:pPr>
        <w:pStyle w:val="ArticleBody"/>
        <w:jc w:val="left"/>
      </w:pPr>
      <w:r>
        <w:rPr>
          <w:rFonts w:ascii="Times New Roman" w:hAnsi="Times New Roman" w:eastAsia="Times New Roman" w:cs="Times New Roman"/>
        </w:rPr>
        <w:t>Elijah te chuak Karmel tlangah a entîr a ni a, John te chu Heroda ruai ṭan hall-ah a entîr thung. Chû hun atâna hriatṭute pahnih chuan Pathian ni hnuhnung mite pahnih, Thupuan bung sarih-a an entîrte chu an hriatfiah tir. Mi sang za li leh sawmli pali leh mipui tam tak chuan Karmel Tlang leh Heroda piancham ni ruai ṭan an inhmeh. Chû hrilhlâwkna thilthlang pahnih chuan, Thupuan bung sawm sarih-a lu pasarih zînga pakhat, chumi chu lu riatna, thil telte chu fimkhur taka hriatfiah theih nân hmun ṭha tak min pe a; chutiang hrilhlâwkna kimchang tâwk loh loh pawh ni lovin, Bible hrilhlâwkna ramuk parukna hnuhnung chetnaah, President hnuhnung ber, lu pasarih zînga mi a nih avângin president riatna a ni chu, engtin nge leh engvângin United States-a thuneitu ropui tak dictator a lo nih ta tih a tihfiah thei bawk.</w:t>
      </w:r>
    </w:p>
    <w:p>
      <w:pPr>
        <w:pStyle w:val="ArticleBody"/>
        <w:jc w:val="left"/>
      </w:pPr>
      <w:r>
        <w:rPr>
          <w:rFonts w:ascii="Times New Roman" w:hAnsi="Times New Roman" w:eastAsia="Times New Roman" w:cs="Times New Roman"/>
        </w:rPr>
        <w:t>Pada masa undang-undang hari Ahad, kesatuan tiga serangkai itu terlaksana.</w:t>
      </w:r>
    </w:p>
    <w:p>
      <w:pPr>
        <w:pStyle w:val="ArticleScripture"/>
        <w:jc w:val="left"/>
      </w:pPr>
      <w:r>
        <w:rPr>
          <w:rFonts w:ascii="Times New Roman" w:hAnsi="Times New Roman" w:eastAsia="Times New Roman" w:cs="Times New Roman"/>
        </w:rPr>
        <w:t>“Ka mi hmangin Pathian dan kalh a, Pope-na dinhmun a ti nghetna thupek avangin, kan ram hian felna lakah a inthen famkim ang. Protestantism chuan kutdung inkar hnar liam piah lamah a kut a phar a, Roman thuneihna kut a man ang a; chumi bakah khuaruahhar hnar hnuai piah lamah a ban chhuah a, Spiritualism nen kut an inman ang a; he inzawmna pathum nei hnuai hian, kan ram hian a Constitution-a a nihna Protestant leh republican sawrkar anga thupui zawng zawng a hnawl dâwn a, papal thupelna leh bumna tihdarhna atan a buatsaih ang; chutiang hunah chuan Satan thilmak taka a thawh hun a lo thleng tawh tih kan hre thei ang a, tawpna a hnaih tawh tih pawh kan hre ang.” Testimonies, volume 5, 451.</w:t>
      </w:r>
    </w:p>
    <w:p>
      <w:pPr>
        <w:pStyle w:val="ArticleBody"/>
        <w:jc w:val="left"/>
      </w:pPr>
      <w:r>
        <w:rPr>
          <w:rFonts w:ascii="Times New Roman" w:hAnsi="Times New Roman" w:eastAsia="Times New Roman" w:cs="Times New Roman"/>
        </w:rPr>
        <w:t>Malah dalam gambaran ini terdapat suatu urutan, dan urutan itu ialah suatu pokok dalam firman yang diilhamkan. Hal itu merupakan suatu peristiwa yang terjadi pada waktu dekri itu, yang dalam satu pengertian adalah suatu peristiwa tunggal, tetapi sebenarnya merupakan suatu rangkaian peristiwa yang sangat teratur. Pada waktu “dekri” itu, Amerika Syarikat tidak lagi menjadi kerajaan keenam dalam nubuatan Alkitab, yang bererti bahawa di situlah kerajaan ketujuh bermula, tetapi kerajaan ketujuh itu bersetuju untuk menyerahkan kerajaan mereka kepada binatang itu. Apabila nabi palsu dikalahkan, naga itu mengambil kedudukannya, lalu serta-merta memberikan separuh kerajaannya kepada binatang itu.</w:t>
      </w:r>
    </w:p>
    <w:p>
      <w:pPr>
        <w:pStyle w:val="ArticleBody"/>
        <w:jc w:val="left"/>
      </w:pPr>
      <w:r>
        <w:rPr>
          <w:rFonts w:ascii="Times New Roman" w:hAnsi="Times New Roman" w:eastAsia="Times New Roman" w:cs="Times New Roman"/>
        </w:rPr>
        <w:t>Di Gunung Karmel, terdapat empat ratus lima puluh nabi Baal, dan di sana juga empat ratus nabi belukar yang berada di Samaria, makan di meja Izebel.</w:t>
      </w:r>
    </w:p>
    <w:p>
      <w:pPr>
        <w:pStyle w:val="ArticleScripture"/>
        <w:jc w:val="left"/>
      </w:pPr>
      <w:r>
        <w:rPr>
          <w:rFonts w:ascii="Times New Roman" w:hAnsi="Times New Roman" w:eastAsia="Times New Roman" w:cs="Times New Roman"/>
        </w:rPr>
        <w:t>Kepha bjala, gomme o kgoboketše go nna Baisiraele ka moka thabeng ya Karamele, le baporofeta ba Baale ba makgolo a mane le masome a mahlano, le baporofeta ba dithokgwa ba makgolo a mane, bao ba jago tafoleng ya Isebele. 1 Dikgoši 18:19.</w:t>
      </w:r>
    </w:p>
    <w:p>
      <w:pPr>
        <w:pStyle w:val="ArticleBody"/>
        <w:jc w:val="left"/>
      </w:pPr>
      <w:r>
        <w:rPr>
          <w:rFonts w:ascii="Times New Roman" w:hAnsi="Times New Roman" w:eastAsia="Times New Roman" w:cs="Times New Roman"/>
        </w:rPr>
        <w:t>Elijah menekankan bahawa pertembungan di Gunung Karmel itu merupakan suatu pertikaian, bukan sahaja mengenai siapakah Allah yang benar, tetapi juga bahawa itu merupakan suatu pertikaian tentang siapakah nabi yang benar.</w:t>
      </w:r>
    </w:p>
    <w:p>
      <w:pPr>
        <w:pStyle w:val="ArticleScripture"/>
        <w:jc w:val="left"/>
      </w:pPr>
      <w:r>
        <w:rPr>
          <w:rFonts w:ascii="Times New Roman" w:hAnsi="Times New Roman" w:eastAsia="Times New Roman" w:cs="Times New Roman"/>
        </w:rPr>
        <w:t>Lalu berkatalah Elia kepada bangsa itu: “Hanya aku, aku seorang dirilah yang masih tinggal sebagai nabi TUHAN, tetapi nabi-nabi Baal ada empat ratus lima puluh orang.” 1 Raja-Raja 18:22.</w:t>
      </w:r>
    </w:p>
    <w:p>
      <w:pPr>
        <w:pStyle w:val="ArticleBody"/>
        <w:jc w:val="left"/>
      </w:pPr>
      <w:r>
        <w:rPr>
          <w:rFonts w:ascii="Times New Roman" w:hAnsi="Times New Roman" w:eastAsia="Times New Roman" w:cs="Times New Roman"/>
        </w:rPr>
        <w:t>Bila persembahan Elia dihanguskan oleh api yang turun dari langit, maka ia pun membunuh keempat ratus lima puluh nabi Baal dengan tangannya sendiri.</w:t>
      </w:r>
    </w:p>
    <w:p>
      <w:pPr>
        <w:pStyle w:val="ArticleScripture"/>
        <w:jc w:val="left"/>
      </w:pPr>
      <w:r>
        <w:rPr>
          <w:rFonts w:ascii="Times New Roman" w:hAnsi="Times New Roman" w:eastAsia="Times New Roman" w:cs="Times New Roman"/>
        </w:rPr>
        <w:t>Kɔlɛ Eliya yelɛ wɔn sɛ, “Mona mfa Baal adiyifoɔ no; mommma wɔn mu baako mpo nnnya dwane.” Na wɔkyeree wɔn; na Eliya de wɔn sianee Kison asubɔnten no ho, na okum wɔn wɔ hɔ. 1 Ahemfo 18:40.</w:t>
      </w:r>
    </w:p>
    <w:p>
      <w:pPr>
        <w:pStyle w:val="ArticleBody"/>
        <w:jc w:val="left"/>
      </w:pPr>
      <w:r>
        <w:rPr>
          <w:rFonts w:ascii="Times New Roman" w:hAnsi="Times New Roman" w:eastAsia="Times New Roman" w:cs="Times New Roman"/>
        </w:rPr>
        <w:t>Baal ialah dewa lelaki palsu, dan empat ratus nabi hutan keramat, yang masih bersama Izebel, makan di mejanya di kota Samaria, ialah nabi-nabi dewi perempuan, Asytarot. Dewi perempuan itu terselamat daripada penyembelihan para nabi di Gunung Karmel oleh Elia.</w:t>
      </w:r>
    </w:p>
    <w:p>
      <w:pPr>
        <w:pStyle w:val="ArticleScripture"/>
        <w:jc w:val="left"/>
      </w:pPr>
      <w:r>
        <w:rPr>
          <w:rFonts w:ascii="Times New Roman" w:hAnsi="Times New Roman" w:eastAsia="Times New Roman" w:cs="Times New Roman"/>
        </w:rPr>
        <w:t>“Orang-orang di atas gunung itu sujud meniarap dalam ketakutan dan kekaguman di hadapan Allah yang tidak kelihatan itu. Mereka tidak dapat memandang api yang terang dan menghanguskan yang dikirim dari Surga. Mereka takut bahwa mereka akan dibinasakan karena kemurtadan dan dosa-dosa mereka. Mereka berseru dengan satu suara, yang bergema di seluruh gunung, dan memantul ke dataran di bawah mereka dengan kejelasan yang mengerikan, ‘TUHAN, Dialah Allah; TUHAN, Dialah Allah.’ Israel akhirnya dibangunkan dan disadarkan dari tipu daya. Mereka melihat dosa mereka dan betapa besarnya mereka telah menghina Allah. Kemarahan mereka bangkit terhadap nabi-nabi Baal. Dengan kengerian yang dahsyat, Ahab dan imam-imam Baal menyaksikan pernyataan kuasa Yehovah yang ajaib itu. Sekali lagi terdengarlah, dalam kata-kata perintah yang mengejutkan, suara Elia kepada bangsa itu, ‘Tangkaplah nabi-nabi Baal; jangan biarkan seorang pun dari mereka luput.’ Dan bangsa itu siap menaati perkataan Elia. Mereka menangkap nabi-nabi palsu yang telah menyesatkan mereka, dan membawa mereka ke sungai Kison, dan di sana Elia, dengan tangannya sendiri, membunuh imam-imam penyembah berhala itu.” Review and Herald, 7 Oktober 1873.</w:t>
      </w:r>
    </w:p>
    <w:p>
      <w:pPr>
        <w:pStyle w:val="ArticleBody"/>
        <w:jc w:val="left"/>
      </w:pPr>
      <w:r>
        <w:rPr>
          <w:rFonts w:ascii="Times New Roman" w:hAnsi="Times New Roman" w:eastAsia="Times New Roman" w:cs="Times New Roman"/>
        </w:rPr>
        <w:t>Gunung Karmel melambangkan undang-undang hari Minggu yang akan segera datang di Amerika Serikat. Pada saat itulah panji seratus empat puluh empat ribu orang (yang dilambangkan oleh Elia) diangkat. Di sanalah tanduk Protestan yang sejati dinyatakan dengan jelas, berlawanan dengan tanduk Protestan palsu, yang berada di Samaria, memakan makanan Izebel. Di sanalah tanduk Republik yang telah menjadi tanduk baik gereja maupun negara menjelang Gunung Karmel mencapai akhirnya sebagai kerajaan keenam dari nubuatan Alkitab. Maka yang tersisa ialah Ahab, beserta bangsanya yang berlipat sepuluh, dan Izebel, yang telah bersembunyi di Samaria, sementara ia bersantap bersama orang-orang Protestan yang murtad. Kerajaan keenam telah berakhir, dan hujan pun kemudian turun tanpa ukuran.</w:t>
      </w:r>
    </w:p>
    <w:p>
      <w:pPr>
        <w:pStyle w:val="ArticleBody"/>
        <w:jc w:val="left"/>
      </w:pPr>
      <w:r>
        <w:rPr>
          <w:rFonts w:ascii="Times New Roman" w:hAnsi="Times New Roman" w:eastAsia="Times New Roman" w:cs="Times New Roman"/>
        </w:rPr>
        <w:t>Di pesta ulang tahun Herodes, Elia, yang diwakili oleh Yohanes Pembaptis, berada di penjara Romawi menantikan pembebasan atau kematian. Tidak ada nabi-nabi Baal untuk melaksanakan tarian penyesatan, hanya Salome, anak perempuan Izebel. Herodes dan sahabat-sahabat kerajaannya mabuk oleh anggur Babel, sebab hari ulang tahunnya itu juga melambangkan undang-undang hari Minggu, dan segala bangsa mulai meminum anggur Babel pada 11 September 2001, jauh sebelum undang-undang hari Minggu yang segera akan datang.</w:t>
      </w:r>
    </w:p>
    <w:p>
      <w:pPr>
        <w:pStyle w:val="ArticleScripture"/>
        <w:jc w:val="left"/>
      </w:pPr>
      <w:r>
        <w:rPr>
          <w:rFonts w:ascii="Times New Roman" w:hAnsi="Times New Roman" w:eastAsia="Times New Roman" w:cs="Times New Roman"/>
        </w:rPr>
        <w:t>Na sesisa ndzi vona mun’wana ntsumi yi xika hi le tilweni, yi ri ni matimba lamakulu; kutani misava yi voningisiwe hi ku vangama ka yona. Kutani yi huwelela hi matimba hi rito lerikulu, yi ku: Babilona lowukulu u wile, u wile, naswona u hundzuke vuhlayiselo bya mademona, ni khotso ya moya wun’wana ni wun’wana lowu nyamaka, ni khotso ya tinyanyana hinkwato leti nga basangiki ni leti vengiwaka. Hikuva matiko hinkwawo ma nwire vhinyo ya vukarhi bya vugangu bya yena, naswona tihosi ta misava ti endle vugangu na yena, kutani vaxavisi va misava va fumile hi ku tala ka vuhumelerisi bya vutomi bya yena byo tiphina. Nhlavutelo 18:1–3.</w:t>
      </w:r>
    </w:p>
    <w:p>
      <w:pPr>
        <w:pStyle w:val="ArticleBody"/>
        <w:jc w:val="left"/>
      </w:pPr>
      <w:r>
        <w:rPr>
          <w:rFonts w:ascii="Times New Roman" w:hAnsi="Times New Roman" w:eastAsia="Times New Roman" w:cs="Times New Roman"/>
        </w:rPr>
        <w:t>Litemana tse tharo tsena li ile tsa phethahatsoa ha meaho e meholo ea New York, e leng litora tse peli tsa mafahla, e ne e liheloa fatše ka ho ama ha Molimo.</w:t>
      </w:r>
    </w:p>
    <w:p>
      <w:pPr>
        <w:pStyle w:val="ArticleScripture"/>
        <w:jc w:val="left"/>
      </w:pPr>
      <w:r>
        <w:rPr>
          <w:rFonts w:ascii="Times New Roman" w:hAnsi="Times New Roman" w:eastAsia="Times New Roman" w:cs="Times New Roman"/>
        </w:rPr>
        <w:t>“Adakah kini tersebar perkataan bahawa saya telah menyatakan bahawa New York akan disapu lenyap oleh gelombang pasang? Hal ini tidak pernah saya katakan. Saya telah berkata, ketika saya memandang bangunan-bangunan besar yang sedang didirikan di sana, tingkat demi tingkat, ‘Betapa dahsyatnya pemandangan yang akan terjadi apabila Tuhan bangkit untuk menggoncangkan bumi dengan amat dahsyat! Maka genaplah kata-kata Wahyu 18:1–3.’ Seluruh fasal kelapan belas kitab Wahyu ialah suatu amaran tentang apa yang akan menimpa bumi. Tetapi saya tidak mempunyai terang yang khusus berkenaan dengan apa yang akan menimpa New York, kecuali bahawa saya tahu bahawa pada suatu hari bangunan-bangunan besar di sana akan dirobohkan oleh putaran dan pembalikan kuasa Tuhan. Daripada terang yang telah diberikan kepada saya, saya tahu bahawa kebinasaan ada di dalam dunia. Satu firman daripada Tuhan, satu sentuhan kuasa-Nya yang perkasa, maka binaan-binaan yang besar ini akan roboh. Pemandangan-pemandangan akan terjadi yang kedahsyatannya tidak dapat kita bayangkan.” Review and Herald, July 5, 1906.</w:t>
      </w:r>
    </w:p>
    <w:p>
      <w:pPr>
        <w:pStyle w:val="ArticleBody"/>
        <w:jc w:val="left"/>
      </w:pPr>
      <w:r>
        <w:rPr>
          <w:rFonts w:ascii="Times New Roman" w:hAnsi="Times New Roman" w:eastAsia="Times New Roman" w:cs="Times New Roman"/>
        </w:rPr>
        <w:t>Undang-Undang Hari Ahad yang akan segera datang dilambangkan oleh suara kedua dalam Wahyu pasal delapan belas, dan ia melambangkan Gunung Karmel milik Ahab, serta pesta ulang tahun Herodes. Herodias, yang juga ialah Izebel, tidak hadir pada pesta mabuk Herodes, sebagaimana Izebel tidak hadir di Gunung Karmel. Sehingga kepada Undang-Undang Hari Ahad, dia telah dilupakan sepanjang tujuh puluh tahun simbolik pemerintahan binatang bumi itu, iaitu kerajaan keenam dalam nubuatan Alkitab. Apabila Izebel menerima luka mautnya pada tahun 1798 dan 1799, kerajaan keenam (Amerika Syarikat) memulakan tempohnya sebagai kerajaan keenam dalam nubuatan Alkitab. Apabila kerajaan keenam berakhir, maka dia kembali lalu mula menyanyikan nyanyiannya dan melakukan percabulan dengan semua bangsa di bumi.</w:t>
      </w:r>
    </w:p>
    <w:p>
      <w:pPr>
        <w:pStyle w:val="ArticleBody"/>
        <w:jc w:val="left"/>
      </w:pPr>
      <w:r>
        <w:rPr>
          <w:rFonts w:ascii="Times New Roman" w:hAnsi="Times New Roman" w:eastAsia="Times New Roman" w:cs="Times New Roman"/>
        </w:rPr>
        <w:t>Dingaka tsa gagwe tša bootswa le tša beine di ile tša thongwa ka tsela ya boporofeta ka la 11 Septemba 2001, eupša seo e be e le feela lebaka la go itokišetša, bjalo ka ge go be go emetšwe ke mengwaga ye masome a mararo go tloga ka 508 go ya go 538, nakong ya mathomo ge a tšere sedulo sa bogoši. Go fihla molaong wa Sontaga, ge mmušo wa botshelela o bolawa ke diatla tša Eliya, o be a utilwe Samaria. Ka nako yeo Johane Mokolobetši o swereletšwe kgolegong ya gagwe, a letetše mohlomongwe topollo goba lehu.</w:t>
      </w:r>
    </w:p>
    <w:p>
      <w:pPr>
        <w:pStyle w:val="ArticleBody"/>
        <w:jc w:val="left"/>
      </w:pPr>
      <w:r>
        <w:rPr>
          <w:rFonts w:ascii="Times New Roman" w:hAnsi="Times New Roman" w:eastAsia="Times New Roman" w:cs="Times New Roman"/>
        </w:rPr>
        <w:t>Herod dan sahabat-sahabat bangsawannya mabuk oleh anggur Babel, ketika Salome, anak perempuan Herodias (Izebel), mempersembahkan tariannya yang sangat menggoda, dan Herod menampakkan hasratnya yang penuh hawa nafsu dan sumbang mahram. Ia sepenuhnya terpikat oleh rayuan seksual anak tirinya, dan menawarkannya sampai setengah dari kerajaannya.</w:t>
      </w:r>
    </w:p>
    <w:p>
      <w:pPr>
        <w:pStyle w:val="ArticleScripture"/>
        <w:jc w:val="left"/>
      </w:pPr>
      <w:r>
        <w:rPr>
          <w:rFonts w:ascii="Times New Roman" w:hAnsi="Times New Roman" w:eastAsia="Times New Roman" w:cs="Times New Roman"/>
        </w:rPr>
        <w:t>Ari akhni khluh ni a lo thleng a, Herod-a’n a piancham ni ah a upate, sipai hotute, leh Galilee rama mi ropui berte hnenah zanriah a buatsaih a; tin, Herodias fanu chu a lo lut a, a lam a, Herod leh amah thutlunga awmte chu a lawm thin a, chutiangin lalpa chuan nungak chu a hrilh a, “I duh apiang min ngen rawh, ka pe ang che,” a ti. Tin, ani chuan amah hnênah a tiamngam a, “I ngen apiang che, ka ram chanve thlengin pawh ka pe ang che,” a ti. Tichuan ani chu a pawt a, a nu hnênah, “Eng nge ka ngen ang?” tiin a zâwt a. Chutah a nu chuan, “Baptistu Johana lu chu,” a ti. Tichuan ani chu nghawng takin lalpa hnênah a lût leh a, a ngen a, “Baptistu Johana lu hi tut lo chuan khumah min pe nghal rawh,” a ti. Tin, lalpa chu a lungngai hle mai; nimahsela, a tiam sâknâ avâng leh amah thutlunga awmte avângin, a ngenna chu a hnawl duh lo. Tichuan lalpa chuan nghawng takin executioner a tir a, a lu rawn ken tûrin thu a pe a; tin, ani chu a kal a, thawng inah a lu a tan a, a lu chu khumah a rawn keng a, nungak hnênah a pe a; tin, nungak chuan a nu hnênah a pe leh a. Marka 6:21–28.</w:t>
      </w:r>
    </w:p>
    <w:p>
      <w:pPr>
        <w:pStyle w:val="ArticleBody"/>
        <w:jc w:val="left"/>
      </w:pPr>
      <w:r>
        <w:rPr>
          <w:rFonts w:ascii="Times New Roman" w:hAnsi="Times New Roman" w:eastAsia="Times New Roman" w:cs="Times New Roman"/>
        </w:rPr>
        <w:t>Lentsoe la ntlha la Tshenolo kgaolo ya lesome le boferabobedi le ne la utlwala ka Lwetse 11, 2001, mme lentsoe la bobedi le utlwala ka molao wa Sontaha o tlang haufinyane. Historing e emetsweng ho Johanne kgaolo ya botshelela, lentsoe la ntlha la 2001 e ne e le lentsoe la Kreste a tsebisa barutuwa ba Hae hore ba tshwanetse ho ja nama ya Hae le ho nwa madi a Hae, hobane E ne e le Bohobe ba nnete ba Lehodimo. Nako eo e qadile Galelea mme ya fela ka ho hlwekiswa ha barutuwa ba Hae ba ileng ba Mo furalla ho Johanne kgaolo ya BOTSHELELA, temana ya MASHOME A TSHELETSA A TSHELETSA. Histori eo e qadile Galelea ka teko ya dijo, mme ya fela ka ho qobellwa ha letshwao la sebata, jwalo ka ha ho tshwantshwa ke palo ya lebitso la mopapa, e leng TSELELA, TSELELA, TSELELA. Galelea e bolela “phetoho ya ntlha,” mme Lwetse 11, 2001 e ne e le “phetoho ya ntlha” ya boprofeta (Galelea), mme letsatsi la tswalo la Heroda le ne le amana le boetapele ba Galelea. Lentsoe la qalo la Tshenolo kgaolo ya lesome le boferabobedi, le lentsoe la qetello la Tshenolo 18, ka bobedi di emetswe ke Galelea, e leng phetoho ya ntlha.</w:t>
      </w:r>
    </w:p>
    <w:p>
      <w:pPr>
        <w:pStyle w:val="ArticleScripture"/>
        <w:jc w:val="left"/>
      </w:pPr>
      <w:r>
        <w:rPr>
          <w:rFonts w:ascii="Times New Roman" w:hAnsi="Times New Roman" w:eastAsia="Times New Roman" w:cs="Times New Roman"/>
        </w:rPr>
        <w:t>“A ni ngeihdan zir tûr zirlâi a awm a, hêngte hi ngaihtuah tûrin kohna siam a ni, mi zawng zawngin Pathian chu a thawk dân chu a hmasa lama a lo tih ang vekin tûnah pawh a tih reng tih an hriat theih nân. A kut chu A hnathawhah leh tûnah hnam hrang hrang zîngah pawh a lang reng a, chutiang bawkin Eden-a Adama hnêna chanchin ṭha hmasa ber puan a nih atang khân a lo lang tawh reng a ni.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မျိုးနိုင်ငံများ၏</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အလှည့်အပြောင်းအမှတ်ဖြစ်သော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အုပ်ချုပ်ပြင်ဆင်တော်မူခြင်းအောက်တွင်</w:t>
      </w:r>
      <w:r>
        <w:rPr>
          <w:rFonts w:ascii="Times New Roman" w:hAnsi="Times New Roman" w:eastAsia="Times New Roman" w:cs="Times New Roman"/>
        </w:rPr>
        <w:t xml:space="preserve"> </w:t>
      </w:r>
      <w:r>
        <w:rPr>
          <w:rFonts w:ascii="Myanmar Text" w:hAnsi="Myanmar Text" w:eastAsia="Myanmar Text" w:cs="Myanmar Text"/>
        </w:rPr>
        <w:t>ထိုကဲ့သို့သော</w:t>
      </w:r>
      <w:r>
        <w:rPr>
          <w:rFonts w:ascii="Times New Roman" w:hAnsi="Times New Roman" w:eastAsia="Times New Roman" w:cs="Times New Roman"/>
        </w:rPr>
        <w:t xml:space="preserve"> </w:t>
      </w:r>
      <w:r>
        <w:rPr>
          <w:rFonts w:ascii="Myanmar Text" w:hAnsi="Myanmar Text" w:eastAsia="Myanmar Text" w:cs="Myanmar Text"/>
        </w:rPr>
        <w:t>အကျပ်အတည်းအဆင့်များ</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ထိုအချိန်အတွက်</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ပေးအပ်တော်မူသည်။</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လက်ခံလျှင်</w:t>
      </w:r>
      <w:r>
        <w:rPr>
          <w:rFonts w:ascii="Times New Roman" w:hAnsi="Times New Roman" w:eastAsia="Times New Roman" w:cs="Times New Roman"/>
        </w:rPr>
        <w:t xml:space="preserve"> </w:t>
      </w:r>
      <w:r>
        <w:rPr>
          <w:rFonts w:ascii="Myanmar Text" w:hAnsi="Myanmar Text" w:eastAsia="Myanmar Text" w:cs="Myanmar Text"/>
        </w:rPr>
        <w:t>ဝိညာဉ်ရေးတိုးတက်မှု</w:t>
      </w:r>
      <w:r>
        <w:rPr>
          <w:rFonts w:ascii="Times New Roman" w:hAnsi="Times New Roman" w:eastAsia="Times New Roman" w:cs="Times New Roman"/>
        </w:rPr>
        <w:t xml:space="preserve"> </w:t>
      </w:r>
      <w:r>
        <w:rPr>
          <w:rFonts w:ascii="Myanmar Text" w:hAnsi="Myanmar Text" w:eastAsia="Myanmar Text" w:cs="Myanmar Text"/>
        </w:rPr>
        <w:t>ရှိလာမည်။</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ငြင်းပယ်လျှင်</w:t>
      </w:r>
      <w:r>
        <w:rPr>
          <w:rFonts w:ascii="Times New Roman" w:hAnsi="Times New Roman" w:eastAsia="Times New Roman" w:cs="Times New Roman"/>
        </w:rPr>
        <w:t xml:space="preserve"> </w:t>
      </w:r>
      <w:r>
        <w:rPr>
          <w:rFonts w:ascii="Myanmar Text" w:hAnsi="Myanmar Text" w:eastAsia="Myanmar Text" w:cs="Myanmar Text"/>
        </w:rPr>
        <w:t>ဝိညာဉ်ရေးကျဆင်းမှုနှင့်</w:t>
      </w:r>
      <w:r>
        <w:rPr>
          <w:rFonts w:ascii="Times New Roman" w:hAnsi="Times New Roman" w:eastAsia="Times New Roman" w:cs="Times New Roman"/>
        </w:rPr>
        <w:t xml:space="preserve"> </w:t>
      </w:r>
      <w:r>
        <w:rPr>
          <w:rFonts w:ascii="Myanmar Text" w:hAnsi="Myanmar Text" w:eastAsia="Myanmar Text" w:cs="Myanmar Text"/>
        </w:rPr>
        <w:t>ပျက်စီးဆုံးရှုံးခြင်းတို့သည်</w:t>
      </w:r>
      <w:r>
        <w:rPr>
          <w:rFonts w:ascii="Times New Roman" w:hAnsi="Times New Roman" w:eastAsia="Times New Roman" w:cs="Times New Roman"/>
        </w:rPr>
        <w:t xml:space="preserve"> </w:t>
      </w:r>
      <w:r>
        <w:rPr>
          <w:rFonts w:ascii="Myanmar Text" w:hAnsi="Myanmar Text" w:eastAsia="Myanmar Text" w:cs="Myanmar Text"/>
        </w:rPr>
        <w:t>ဆက်လက်ဖြစ်ပေါ်မည်။</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ဆောင်ရွက်ခဲ့ပြီးဖြစ်သကဲ့သို့၊</w:t>
      </w:r>
      <w:r>
        <w:rPr>
          <w:rFonts w:ascii="Times New Roman" w:hAnsi="Times New Roman" w:eastAsia="Times New Roman" w:cs="Times New Roman"/>
        </w:rPr>
        <w:t xml:space="preserve"> </w:t>
      </w:r>
      <w:r>
        <w:rPr>
          <w:rFonts w:ascii="Myanmar Text" w:hAnsi="Myanmar Text" w:eastAsia="Myanmar Text" w:cs="Myanmar Text"/>
        </w:rPr>
        <w:t>အနာဂတ်၌လည်း</w:t>
      </w:r>
      <w:r>
        <w:rPr>
          <w:rFonts w:ascii="Times New Roman" w:hAnsi="Times New Roman" w:eastAsia="Times New Roman" w:cs="Times New Roman"/>
        </w:rPr>
        <w:t xml:space="preserve"> </w:t>
      </w:r>
      <w:r>
        <w:rPr>
          <w:rFonts w:ascii="Myanmar Text" w:hAnsi="Myanmar Text" w:eastAsia="Myanmar Text" w:cs="Myanmar Text"/>
        </w:rPr>
        <w:t>နောက်ဆုံးပိတ်ပွဲတိုက်ပွဲတိုင်အောင်</w:t>
      </w:r>
      <w:r>
        <w:rPr>
          <w:rFonts w:ascii="Times New Roman" w:hAnsi="Times New Roman" w:eastAsia="Times New Roman" w:cs="Times New Roman"/>
        </w:rPr>
        <w:t xml:space="preserve"> </w:t>
      </w:r>
      <w:r>
        <w:rPr>
          <w:rFonts w:ascii="Myanmar Text" w:hAnsi="Myanmar Text" w:eastAsia="Myanmar Text" w:cs="Myanmar Text"/>
        </w:rPr>
        <w:t>ဆောင်ရွက်လိမ့်မည့်</w:t>
      </w:r>
      <w:r>
        <w:rPr>
          <w:rFonts w:ascii="Times New Roman" w:hAnsi="Times New Roman" w:eastAsia="Times New Roman" w:cs="Times New Roman"/>
        </w:rPr>
        <w:t xml:space="preserve"> </w:t>
      </w:r>
      <w:r>
        <w:rPr>
          <w:rFonts w:ascii="Myanmar Text" w:hAnsi="Myanmar Text" w:eastAsia="Myanmar Text" w:cs="Myanmar Text"/>
        </w:rPr>
        <w:t>သတင်းကောင်း၏</w:t>
      </w:r>
      <w:r>
        <w:rPr>
          <w:rFonts w:ascii="Times New Roman" w:hAnsi="Times New Roman" w:eastAsia="Times New Roman" w:cs="Times New Roman"/>
        </w:rPr>
        <w:t xml:space="preserve"> </w:t>
      </w:r>
      <w:r>
        <w:rPr>
          <w:rFonts w:ascii="Myanmar Text" w:hAnsi="Myanmar Text" w:eastAsia="Myanmar Text" w:cs="Myanmar Text"/>
        </w:rPr>
        <w:t>တိုက်စစ်ဆင်ရေးလုပ်ငန်းကို</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ဖွင့်ပြထားတော်မူသည်။</w:t>
      </w:r>
      <w:r>
        <w:rPr>
          <w:rFonts w:ascii="Times New Roman" w:hAnsi="Times New Roman" w:eastAsia="Times New Roman" w:cs="Times New Roman"/>
        </w:rPr>
        <w:t xml:space="preserve"> </w:t>
      </w:r>
      <w:r>
        <w:rPr>
          <w:rFonts w:ascii="Myanmar Text" w:hAnsi="Myanmar Text" w:eastAsia="Myanmar Text" w:cs="Myanmar Text"/>
        </w:rPr>
        <w:t>ထိုနောက်ဆုံးတိုက်ပွဲ၌</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ကိုယ်စားလှယ်အင်အားများသည်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အံ့ဖွယ်ကောင်းသော</w:t>
      </w:r>
      <w:r>
        <w:rPr>
          <w:rFonts w:ascii="Times New Roman" w:hAnsi="Times New Roman" w:eastAsia="Times New Roman" w:cs="Times New Roman"/>
        </w:rPr>
        <w:t xml:space="preserve"> </w:t>
      </w:r>
      <w:r>
        <w:rPr>
          <w:rFonts w:ascii="Myanmar Text" w:hAnsi="Myanmar Text" w:eastAsia="Myanmar Text" w:cs="Myanmar Text"/>
        </w:rPr>
        <w:t>လှုပ်ရှားမှုကို</w:t>
      </w:r>
      <w:r>
        <w:rPr>
          <w:rFonts w:ascii="Times New Roman" w:hAnsi="Times New Roman" w:eastAsia="Times New Roman" w:cs="Times New Roman"/>
        </w:rPr>
        <w:t xml:space="preserve"> </w:t>
      </w:r>
      <w:r>
        <w:rPr>
          <w:rFonts w:ascii="Myanmar Text" w:hAnsi="Myanmar Text" w:eastAsia="Myanmar Text" w:cs="Myanmar Text"/>
        </w:rPr>
        <w:t>ပြုလုပ်ကြလိမ့်မည်။</w:t>
      </w:r>
      <w:r>
        <w:rPr>
          <w:rFonts w:ascii="Times New Roman" w:hAnsi="Times New Roman" w:eastAsia="Times New Roman" w:cs="Times New Roman"/>
        </w:rPr>
        <w:t>” Bible Echo, August 26, 1895.</w:t>
      </w:r>
    </w:p>
    <w:p>
      <w:pPr>
        <w:pStyle w:val="ArticleBody"/>
        <w:jc w:val="left"/>
      </w:pPr>
      <w:r>
        <w:rPr>
          <w:rFonts w:ascii="Times New Roman" w:hAnsi="Times New Roman" w:eastAsia="Times New Roman" w:cs="Times New Roman"/>
        </w:rPr>
        <w:t>Galilea pada 2001, dan Galilea pada undang-undang hari Minggu yang segera akan datang, menandai bilakah terang hujan akhir dicurahkan. Pada tahun 2001 itu adalah suatu pencurahan yang terukur, tetapi pada suara yang kedua ia dicurahkan tanpa ukuran, sebagaimana dilambangkan oleh pencurahan yang dahsyat setelah Elia membunuh nabi-nabi Baal, yang terjadi pada pesta ulang tahun Herodes. Ulang tahun Herodes menandai kelahiran kerajaan ketujuh dalam nubuatan Alkitab, yang segera menyusul kematian kerajaan yang mendahuluinya. Amerika Serikat mulai memerintah pada tahun 1798, pada kematian kerajaan kelima, dan pada kematian nabi-nabi Baal, ulang tahun kerajaan ketujuh telah tiba. Kerajaan ketujuh itu dilambangkan oleh kerajaan utara Ahab yang berlipat sepuluh, dan oleh Herodes, seorang wakil dari kerajaan utara pagan Roma yang berlipat sepuluh.</w:t>
      </w:r>
    </w:p>
    <w:p>
      <w:pPr>
        <w:pStyle w:val="ArticleScripture"/>
        <w:jc w:val="left"/>
      </w:pPr>
      <w:r>
        <w:rPr>
          <w:rFonts w:ascii="Times New Roman" w:hAnsi="Times New Roman" w:eastAsia="Times New Roman" w:cs="Times New Roman"/>
        </w:rPr>
        <w:t>لیکن جن دس سینگوں کو تُو نے اُس درندہ پر دیکھا، وہی اُس کسبی سے عداوت رکھیں گے، اور اُسے ویران اور برہنہ کر دیں گے، اور اُس کا گوشت کھا جائیں گے، اور اُسے آگ سے جلا دیں گے۔ کیونکہ خدا نے اُن کے دلوں میں یہ ڈال دیا ہے کہ اُس کی مرضی پوری کریں، اور ایک رائے ہو جائیں، اور اپنی بادشاہی درندہ کے سپرد کر دیں، جب تک کہ خدا کی باتیں پوری نہ ہو جائیں۔ اور وہ عورت جسے تُو نے دیکھا، وہی بڑا شہر ہے، جو زمین کے بادشاہوں پر حکومت کرتا ہے۔ مکاشفہ 17:16–18۔</w:t>
      </w:r>
    </w:p>
    <w:p>
      <w:pPr>
        <w:pStyle w:val="ArticleBody"/>
        <w:jc w:val="left"/>
      </w:pPr>
      <w:r>
        <w:rPr>
          <w:rFonts w:ascii="Times New Roman" w:hAnsi="Times New Roman" w:eastAsia="Times New Roman" w:cs="Times New Roman"/>
        </w:rPr>
        <w:t>Herod bersetuju untuk menunaikan sumpah yang telah dibuatnya kepada Salome, dan memberikan kepadanya kepala Yohanes, dan sumpahnya itu digambarkan sebagai sampai setengah dari kerajaannya. Sepuluh raja dari Perserikatan Bangsa-Bangsa, meskipun membenci perempuan sundal itu, bersetuju untuk menyerahkan kerajaan ketujuh mereka kepada kepala yang kedelapan, yang berasal dari tujuh kepala yang sebelumnya. Mereka bersetuju kepada suatu kerajaan yang didasarkan atas penggabungan Negara sedunia dengan Gerejanya yang sedunia. Tetapi perkahwinan itu ialah perkahwinan Latin, bukan perkahwinan Inggeris, kerana perkahwinan mereka digambarkan oleh “perempuan” yang memerintah “atas raja-raja.” Dalam perkahwinan Latin, keluarga mengekalkan nama keluarga perempuan itu, bukan nama lelaki, dan nama bagi perkahwinan yang dwirangkap ini merupakan unsur yang penting dalam naratif nubuat itu.</w:t>
      </w:r>
    </w:p>
    <w:p>
      <w:pPr>
        <w:pStyle w:val="ArticleScripture"/>
        <w:jc w:val="left"/>
      </w:pPr>
      <w:r>
        <w:rPr>
          <w:rFonts w:ascii="Times New Roman" w:hAnsi="Times New Roman" w:eastAsia="Times New Roman" w:cs="Times New Roman"/>
        </w:rPr>
        <w:t>“Raja-raja dan para penguasa serta para gubernur telah mengenakan pada diri mereka sendiri tanda antikristus, dan mereka digambarkan sebagai naga yang pergi berperang melawan orang-orang kudus—yaitu mereka yang menuruti perintah-perintah Allah dan yang memiliki iman Yesus.” Testimonies to Ministers, 38.</w:t>
      </w:r>
    </w:p>
    <w:p>
      <w:pPr>
        <w:pStyle w:val="ArticleBody"/>
        <w:jc w:val="left"/>
      </w:pPr>
      <w:r>
        <w:rPr>
          <w:rFonts w:ascii="Times New Roman" w:hAnsi="Times New Roman" w:eastAsia="Times New Roman" w:cs="Times New Roman"/>
        </w:rPr>
        <w:t>Kita akan meneruskan kajian ini dalam artikel yang seterusnya.</w:t>
      </w:r>
    </w:p>
    <w:p>
      <w:pPr>
        <w:pStyle w:val="ArticleScripture"/>
        <w:jc w:val="left"/>
      </w:pPr>
      <w:r>
        <w:rPr>
          <w:rFonts w:ascii="Times New Roman" w:hAnsi="Times New Roman" w:eastAsia="Times New Roman" w:cs="Times New Roman"/>
        </w:rPr>
        <w:t>Hukom nga nakita ni Isaias nga anak ni Amoz mahitungod sa Juda ug Jerusalem. Ug mahitabo sa ulahing mga adlaw, nga ang bukid sa balay sa Ginoo pagatukoron sa kinatumyan sa mga bukid, ug pagabayawon labaw sa mga bungtod; ug ang tanang kanasoran managpangagiad ngadto niini. Ug daghang mga katawhan moadto ug magaingon, Umari kamo, ug manungas kita sa bukid sa Ginoo, ngadto sa balay sa Dios ni Jacob; ug siya magatudlo kanato sa iyang mga dalan, ug kita managlakaw sa iyang mga alagianan: kay gikan sa Sion mogula ang kasugoan, ug ang pulong sa Ginoo gikan sa Jerusalem.... Ug niadtong adlawa pito ka mga babaye mokupot sa usa ka lalaki, nga magaingon, Mokaon kami sa among kaugalingong tinapay, ug magsul-ob sa among kaugalingong bisti: apan itugot lamang nga pagatawgon kami sa imong ngalan, aron kuhaon ang among kaulawan. Niadtong adlawa ang sanga sa Ginoo mahimong matahum ug mahimayaon, ug ang bunga sa yuta mahimong labing maayo ug maanyag alang kanila nga nakaikyas sa Israel. Ug mahitabo, nga siya nga mahabilin sa Sion, ug siya nga magapabilin sa Jerusalem, pagatawgon nga balaan, bisan ang tagsatagsa nga nahisulat uban sa mga buhi sa Jerusalem: Sa diha nga ang Ginoo magahugas sa kahugawan sa mga anak nga babaye sa Sion, ug magahinlo sa dugo sa Jerusalem gikan sa taliwala niini pinaagi sa espiritu sa paghukom, ug pinaagi sa espiritu sa pagsunog. Isaias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чилум</dc:title>
  <dc:subject>Janji Terakhir: Menyingkap Peranan Elia Sebelum Hari Tuhan</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