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Kitab Daniel - Bilangan Seratus Empat Puluh Lapan</w:t>
      </w:r>
    </w:p>
    <w:p>
      <w:pPr>
        <w:pStyle w:val="ArticleSubtitle"/>
        <w:jc w:val="left"/>
      </w:pPr>
      <w:r>
        <w:rPr>
          <w:rFonts w:ascii="Arial" w:hAnsi="Arial" w:eastAsia="Arial" w:cs="Arial"/>
        </w:rPr>
        <w:t>Kuyembula Milayelo ya Uprofeti: Lolelo lwa Habakuki na Lota lwa Miller</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2024-03-20</w:t>
      </w:r>
    </w:p>
    <w:p>
      <w:pPr>
        <w:pStyle w:val="ArticleBody"/>
        <w:jc w:val="left"/>
      </w:pPr>
      <w:r>
        <w:rPr>
          <w:rFonts w:ascii="Times New Roman" w:hAnsi="Times New Roman" w:eastAsia="Times New Roman" w:cs="Times New Roman"/>
        </w:rPr>
        <w:t>Ka ṭhut ka jingtip kaba la pyni da ka jingïohi shaphang ka wah Ulai ka long kata keiñ kaba ha kaba khatduh la thoh halor ki ar tylli ki miej jong u Habakkuk.</w:t>
      </w:r>
    </w:p>
    <w:p>
      <w:pPr>
        <w:pStyle w:val="ArticleScripture"/>
        <w:jc w:val="left"/>
      </w:pPr>
      <w:r>
        <w:rPr>
          <w:rFonts w:ascii="Times New Roman" w:hAnsi="Times New Roman" w:eastAsia="Times New Roman" w:cs="Times New Roman"/>
        </w:rPr>
        <w:t>“Nimetanda na unabii ambao walikuwa wameuona kuwa unahusu wakati wa kuja kwa pili kulikuwamo maelekezo yaliyofaa hasa kwa hali yao ya kutokuwa na hakika na ya kusubiri kwa wasiwasi, yakitia moyo wa kungoja kwa saburi katika imani kwamba lile ambalo sasa lilikuwa giza kwa ufahamu wao lingefafanuliwa wazi kwa wakati wake ufaao.</w:t>
      </w:r>
    </w:p>
    <w:p>
      <w:pPr>
        <w:pStyle w:val="ArticleScripture"/>
        <w:jc w:val="left"/>
      </w:pPr>
      <w:r>
        <w:rPr>
          <w:rFonts w:ascii="Times New Roman" w:hAnsi="Times New Roman" w:eastAsia="Times New Roman" w:cs="Times New Roman"/>
        </w:rPr>
        <w:t>“</w:t>
      </w:r>
      <w:r>
        <w:rPr>
          <w:rFonts w:ascii="Myanmar Text" w:hAnsi="Myanmar Text" w:eastAsia="Myanmar Text" w:cs="Myanmar Text"/>
        </w:rPr>
        <w:t>ထိုပရောဖက်ပြုချက်များအနက်</w:t>
      </w:r>
      <w:r>
        <w:rPr>
          <w:rFonts w:ascii="Times New Roman" w:hAnsi="Times New Roman" w:eastAsia="Times New Roman" w:cs="Times New Roman"/>
        </w:rPr>
        <w:t xml:space="preserve"> </w:t>
      </w:r>
      <w:r>
        <w:rPr>
          <w:rFonts w:ascii="Myanmar Text" w:hAnsi="Myanmar Text" w:eastAsia="Myanmar Text" w:cs="Myanmar Text"/>
        </w:rPr>
        <w:t>ဟဗက္ကုတ်</w:t>
      </w:r>
      <w:r>
        <w:rPr>
          <w:rFonts w:ascii="Times New Roman" w:hAnsi="Times New Roman" w:eastAsia="Times New Roman" w:cs="Times New Roman"/>
        </w:rPr>
        <w:t xml:space="preserve"> </w:t>
      </w:r>
      <w:r>
        <w:rPr>
          <w:rFonts w:ascii="Myanmar Text" w:hAnsi="Myanmar Text" w:eastAsia="Myanmar Text" w:cs="Myanmar Text"/>
        </w:rPr>
        <w:t>၂</w:t>
      </w:r>
      <w:r>
        <w:rPr>
          <w:rFonts w:ascii="Times New Roman" w:hAnsi="Times New Roman" w:eastAsia="Times New Roman" w:cs="Times New Roman"/>
        </w:rPr>
        <w:t>:</w:t>
      </w:r>
      <w:r>
        <w:rPr>
          <w:rFonts w:ascii="Myanmar Text" w:hAnsi="Myanmar Text" w:eastAsia="Myanmar Text" w:cs="Myanmar Text"/>
        </w:rPr>
        <w:t>၁</w:t>
      </w:r>
      <w:r>
        <w:rPr>
          <w:rFonts w:ascii="Times New Roman" w:hAnsi="Times New Roman" w:eastAsia="Times New Roman" w:cs="Times New Roman"/>
        </w:rPr>
        <w:t>–</w:t>
      </w:r>
      <w:r>
        <w:rPr>
          <w:rFonts w:ascii="Myanmar Text" w:hAnsi="Myanmar Text" w:eastAsia="Myanmar Text" w:cs="Myanmar Text"/>
        </w:rPr>
        <w:t>၄</w:t>
      </w:r>
      <w:r>
        <w:rPr>
          <w:rFonts w:ascii="Times New Roman" w:hAnsi="Times New Roman" w:eastAsia="Times New Roman" w:cs="Times New Roman"/>
        </w:rPr>
        <w:t xml:space="preserve"> </w:t>
      </w:r>
      <w:r>
        <w:rPr>
          <w:rFonts w:ascii="Myanmar Text" w:hAnsi="Myanmar Text" w:eastAsia="Myanmar Text" w:cs="Myanmar Text"/>
        </w:rPr>
        <w:t>၏ပရောဖက်ပြုချက်လည်း</w:t>
      </w:r>
      <w:r>
        <w:rPr>
          <w:rFonts w:ascii="Times New Roman" w:hAnsi="Times New Roman" w:eastAsia="Times New Roman" w:cs="Times New Roman"/>
        </w:rPr>
        <w:t xml:space="preserve"> </w:t>
      </w:r>
      <w:r>
        <w:rPr>
          <w:rFonts w:ascii="Myanmar Text" w:hAnsi="Myanmar Text" w:eastAsia="Myanmar Text" w:cs="Myanmar Text"/>
        </w:rPr>
        <w:t>ပါဝင်သည်</w:t>
      </w:r>
      <w:r>
        <w:rPr>
          <w:rFonts w:ascii="Times New Roman" w:hAnsi="Times New Roman" w:eastAsia="Times New Roman" w:cs="Times New Roman"/>
        </w:rPr>
        <w:t>–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ငါ၏ကင်းစောင့်ရာ၌</w:t>
      </w:r>
      <w:r>
        <w:rPr>
          <w:rFonts w:ascii="Times New Roman" w:hAnsi="Times New Roman" w:eastAsia="Times New Roman" w:cs="Times New Roman"/>
        </w:rPr>
        <w:t xml:space="preserve"> </w:t>
      </w:r>
      <w:r>
        <w:rPr>
          <w:rFonts w:ascii="Myanmar Text" w:hAnsi="Myanmar Text" w:eastAsia="Myanmar Text" w:cs="Myanmar Text"/>
        </w:rPr>
        <w:t>ရပ်မည်၊</w:t>
      </w:r>
      <w:r>
        <w:rPr>
          <w:rFonts w:ascii="Times New Roman" w:hAnsi="Times New Roman" w:eastAsia="Times New Roman" w:cs="Times New Roman"/>
        </w:rPr>
        <w:t xml:space="preserve"> </w:t>
      </w:r>
      <w:r>
        <w:rPr>
          <w:rFonts w:ascii="Myanmar Text" w:hAnsi="Myanmar Text" w:eastAsia="Myanmar Text" w:cs="Myanmar Text"/>
        </w:rPr>
        <w:t>မျှော်စင်ပေါ်၌</w:t>
      </w:r>
      <w:r>
        <w:rPr>
          <w:rFonts w:ascii="Times New Roman" w:hAnsi="Times New Roman" w:eastAsia="Times New Roman" w:cs="Times New Roman"/>
        </w:rPr>
        <w:t xml:space="preserve"> </w:t>
      </w:r>
      <w:r>
        <w:rPr>
          <w:rFonts w:ascii="Myanmar Text" w:hAnsi="Myanmar Text" w:eastAsia="Myanmar Text" w:cs="Myanmar Text"/>
        </w:rPr>
        <w:t>ကိုယ်ကိုတင်၍၊</w:t>
      </w:r>
      <w:r>
        <w:rPr>
          <w:rFonts w:ascii="Times New Roman" w:hAnsi="Times New Roman" w:eastAsia="Times New Roman" w:cs="Times New Roman"/>
        </w:rPr>
        <w:t xml:space="preserve"> </w:t>
      </w:r>
      <w:r>
        <w:rPr>
          <w:rFonts w:ascii="Myanmar Text" w:hAnsi="Myanmar Text" w:eastAsia="Myanmar Text" w:cs="Myanmar Text"/>
        </w:rPr>
        <w:t>သူသည်</w:t>
      </w:r>
      <w:r>
        <w:rPr>
          <w:rFonts w:ascii="Times New Roman" w:hAnsi="Times New Roman" w:eastAsia="Times New Roman" w:cs="Times New Roman"/>
        </w:rPr>
        <w:t xml:space="preserve"> </w:t>
      </w:r>
      <w:r>
        <w:rPr>
          <w:rFonts w:ascii="Myanmar Text" w:hAnsi="Myanmar Text" w:eastAsia="Myanmar Text" w:cs="Myanmar Text"/>
        </w:rPr>
        <w:t>ငါအား</w:t>
      </w:r>
      <w:r>
        <w:rPr>
          <w:rFonts w:ascii="Times New Roman" w:hAnsi="Times New Roman" w:eastAsia="Times New Roman" w:cs="Times New Roman"/>
        </w:rPr>
        <w:t xml:space="preserve"> </w:t>
      </w:r>
      <w:r>
        <w:rPr>
          <w:rFonts w:ascii="Myanmar Text" w:hAnsi="Myanmar Text" w:eastAsia="Myanmar Text" w:cs="Myanmar Text"/>
        </w:rPr>
        <w:t>အဘယ်သို့</w:t>
      </w:r>
      <w:r>
        <w:rPr>
          <w:rFonts w:ascii="Times New Roman" w:hAnsi="Times New Roman" w:eastAsia="Times New Roman" w:cs="Times New Roman"/>
        </w:rPr>
        <w:t xml:space="preserve"> </w:t>
      </w:r>
      <w:r>
        <w:rPr>
          <w:rFonts w:ascii="Myanmar Text" w:hAnsi="Myanmar Text" w:eastAsia="Myanmar Text" w:cs="Myanmar Text"/>
        </w:rPr>
        <w:t>မိန့်တော်မူမည်ကို၎င်း၊</w:t>
      </w:r>
      <w:r>
        <w:rPr>
          <w:rFonts w:ascii="Times New Roman" w:hAnsi="Times New Roman" w:eastAsia="Times New Roman" w:cs="Times New Roman"/>
        </w:rPr>
        <w:t xml:space="preserve"> </w:t>
      </w:r>
      <w:r>
        <w:rPr>
          <w:rFonts w:ascii="Myanmar Text" w:hAnsi="Myanmar Text" w:eastAsia="Myanmar Text" w:cs="Myanmar Text"/>
        </w:rPr>
        <w:t>ငါအပြစ်တင်ခြင်းခံရသောအခါ</w:t>
      </w:r>
      <w:r>
        <w:rPr>
          <w:rFonts w:ascii="Times New Roman" w:hAnsi="Times New Roman" w:eastAsia="Times New Roman" w:cs="Times New Roman"/>
        </w:rPr>
        <w:t xml:space="preserve"> </w:t>
      </w:r>
      <w:r>
        <w:rPr>
          <w:rFonts w:ascii="Myanmar Text" w:hAnsi="Myanmar Text" w:eastAsia="Myanmar Text" w:cs="Myanmar Text"/>
        </w:rPr>
        <w:t>အဘယ်သို့</w:t>
      </w:r>
      <w:r>
        <w:rPr>
          <w:rFonts w:ascii="Times New Roman" w:hAnsi="Times New Roman" w:eastAsia="Times New Roman" w:cs="Times New Roman"/>
        </w:rPr>
        <w:t xml:space="preserve"> </w:t>
      </w:r>
      <w:r>
        <w:rPr>
          <w:rFonts w:ascii="Myanmar Text" w:hAnsi="Myanmar Text" w:eastAsia="Myanmar Text" w:cs="Myanmar Text"/>
        </w:rPr>
        <w:t>ပြန်လည်ဖြေကြားရမည်ကို၎င်း</w:t>
      </w:r>
      <w:r>
        <w:rPr>
          <w:rFonts w:ascii="Times New Roman" w:hAnsi="Times New Roman" w:eastAsia="Times New Roman" w:cs="Times New Roman"/>
        </w:rPr>
        <w:t xml:space="preserve"> </w:t>
      </w:r>
      <w:r>
        <w:rPr>
          <w:rFonts w:ascii="Myanmar Text" w:hAnsi="Myanmar Text" w:eastAsia="Myanmar Text" w:cs="Myanmar Text"/>
        </w:rPr>
        <w:t>စောင့်ကြည့်မည်။</w:t>
      </w:r>
      <w:r>
        <w:rPr>
          <w:rFonts w:ascii="Times New Roman" w:hAnsi="Times New Roman" w:eastAsia="Times New Roman" w:cs="Times New Roman"/>
        </w:rPr>
        <w:t xml:space="preserve"> </w:t>
      </w:r>
      <w:r>
        <w:rPr>
          <w:rFonts w:ascii="Myanmar Text" w:hAnsi="Myanmar Text" w:eastAsia="Myanmar Text" w:cs="Myanmar Text"/>
        </w:rPr>
        <w:t>ထာဝရဘုရားသည်</w:t>
      </w:r>
      <w:r>
        <w:rPr>
          <w:rFonts w:ascii="Times New Roman" w:hAnsi="Times New Roman" w:eastAsia="Times New Roman" w:cs="Times New Roman"/>
        </w:rPr>
        <w:t xml:space="preserve"> </w:t>
      </w:r>
      <w:r>
        <w:rPr>
          <w:rFonts w:ascii="Myanmar Text" w:hAnsi="Myanmar Text" w:eastAsia="Myanmar Text" w:cs="Myanmar Text"/>
        </w:rPr>
        <w:t>ငါအား</w:t>
      </w:r>
      <w:r>
        <w:rPr>
          <w:rFonts w:ascii="Times New Roman" w:hAnsi="Times New Roman" w:eastAsia="Times New Roman" w:cs="Times New Roman"/>
        </w:rPr>
        <w:t xml:space="preserve"> </w:t>
      </w:r>
      <w:r>
        <w:rPr>
          <w:rFonts w:ascii="Myanmar Text" w:hAnsi="Myanmar Text" w:eastAsia="Myanmar Text" w:cs="Myanmar Text"/>
        </w:rPr>
        <w:t>ပြန်၍</w:t>
      </w:r>
      <w:r>
        <w:rPr>
          <w:rFonts w:ascii="Times New Roman" w:hAnsi="Times New Roman" w:eastAsia="Times New Roman" w:cs="Times New Roman"/>
        </w:rPr>
        <w:t xml:space="preserve"> </w:t>
      </w:r>
      <w:r>
        <w:rPr>
          <w:rFonts w:ascii="Myanmar Text" w:hAnsi="Myanmar Text" w:eastAsia="Myanmar Text" w:cs="Myanmar Text"/>
        </w:rPr>
        <w:t>မိန့်တော်မူသည်ကား၊</w:t>
      </w:r>
      <w:r>
        <w:rPr>
          <w:rFonts w:ascii="Times New Roman" w:hAnsi="Times New Roman" w:eastAsia="Times New Roman" w:cs="Times New Roman"/>
        </w:rPr>
        <w:t xml:space="preserve"> </w:t>
      </w:r>
      <w:r>
        <w:rPr>
          <w:rFonts w:ascii="Myanmar Text" w:hAnsi="Myanmar Text" w:eastAsia="Myanmar Text" w:cs="Myanmar Text"/>
        </w:rPr>
        <w:t>ဗျာဒိတ်ရူပါရုံကို</w:t>
      </w:r>
      <w:r>
        <w:rPr>
          <w:rFonts w:ascii="Times New Roman" w:hAnsi="Times New Roman" w:eastAsia="Times New Roman" w:cs="Times New Roman"/>
        </w:rPr>
        <w:t xml:space="preserve"> </w:t>
      </w:r>
      <w:r>
        <w:rPr>
          <w:rFonts w:ascii="Myanmar Text" w:hAnsi="Myanmar Text" w:eastAsia="Myanmar Text" w:cs="Myanmar Text"/>
        </w:rPr>
        <w:t>ရေးမှတ်လော့၊</w:t>
      </w:r>
      <w:r>
        <w:rPr>
          <w:rFonts w:ascii="Times New Roman" w:hAnsi="Times New Roman" w:eastAsia="Times New Roman" w:cs="Times New Roman"/>
        </w:rPr>
        <w:t xml:space="preserve"> </w:t>
      </w:r>
      <w:r>
        <w:rPr>
          <w:rFonts w:ascii="Myanmar Text" w:hAnsi="Myanmar Text" w:eastAsia="Myanmar Text" w:cs="Myanmar Text"/>
        </w:rPr>
        <w:t>ဖတ်သောသူသည်</w:t>
      </w:r>
      <w:r>
        <w:rPr>
          <w:rFonts w:ascii="Times New Roman" w:hAnsi="Times New Roman" w:eastAsia="Times New Roman" w:cs="Times New Roman"/>
        </w:rPr>
        <w:t xml:space="preserve"> </w:t>
      </w:r>
      <w:r>
        <w:rPr>
          <w:rFonts w:ascii="Myanmar Text" w:hAnsi="Myanmar Text" w:eastAsia="Myanmar Text" w:cs="Myanmar Text"/>
        </w:rPr>
        <w:t>ပြေး၍ကြားနိုင်အောင်</w:t>
      </w:r>
      <w:r>
        <w:rPr>
          <w:rFonts w:ascii="Times New Roman" w:hAnsi="Times New Roman" w:eastAsia="Times New Roman" w:cs="Times New Roman"/>
        </w:rPr>
        <w:t xml:space="preserve"> </w:t>
      </w:r>
      <w:r>
        <w:rPr>
          <w:rFonts w:ascii="Myanmar Text" w:hAnsi="Myanmar Text" w:eastAsia="Myanmar Text" w:cs="Myanmar Text"/>
        </w:rPr>
        <w:t>ကျောက်ပြားများပေါ်၌</w:t>
      </w:r>
      <w:r>
        <w:rPr>
          <w:rFonts w:ascii="Times New Roman" w:hAnsi="Times New Roman" w:eastAsia="Times New Roman" w:cs="Times New Roman"/>
        </w:rPr>
        <w:t xml:space="preserve"> </w:t>
      </w:r>
      <w:r>
        <w:rPr>
          <w:rFonts w:ascii="Myanmar Text" w:hAnsi="Myanmar Text" w:eastAsia="Myanmar Text" w:cs="Myanmar Text"/>
        </w:rPr>
        <w:t>ထင်ရှားစွာ</w:t>
      </w:r>
      <w:r>
        <w:rPr>
          <w:rFonts w:ascii="Times New Roman" w:hAnsi="Times New Roman" w:eastAsia="Times New Roman" w:cs="Times New Roman"/>
        </w:rPr>
        <w:t xml:space="preserve"> </w:t>
      </w:r>
      <w:r>
        <w:rPr>
          <w:rFonts w:ascii="Myanmar Text" w:hAnsi="Myanmar Text" w:eastAsia="Myanmar Text" w:cs="Myanmar Text"/>
        </w:rPr>
        <w:t>ရေးထားလော့။</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ထိုရူပါရုံသည်</w:t>
      </w:r>
      <w:r>
        <w:rPr>
          <w:rFonts w:ascii="Times New Roman" w:hAnsi="Times New Roman" w:eastAsia="Times New Roman" w:cs="Times New Roman"/>
        </w:rPr>
        <w:t xml:space="preserve"> </w:t>
      </w:r>
      <w:r>
        <w:rPr>
          <w:rFonts w:ascii="Myanmar Text" w:hAnsi="Myanmar Text" w:eastAsia="Myanmar Text" w:cs="Myanmar Text"/>
        </w:rPr>
        <w:t>သတ်မှတ်ထားသောအချိန်အတွက်</w:t>
      </w:r>
      <w:r>
        <w:rPr>
          <w:rFonts w:ascii="Times New Roman" w:hAnsi="Times New Roman" w:eastAsia="Times New Roman" w:cs="Times New Roman"/>
        </w:rPr>
        <w:t xml:space="preserve"> </w:t>
      </w:r>
      <w:r>
        <w:rPr>
          <w:rFonts w:ascii="Myanmar Text" w:hAnsi="Myanmar Text" w:eastAsia="Myanmar Text" w:cs="Myanmar Text"/>
        </w:rPr>
        <w:t>ဖြစ်သေး၏၊</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အဆုံးကာလ၌</w:t>
      </w:r>
      <w:r>
        <w:rPr>
          <w:rFonts w:ascii="Times New Roman" w:hAnsi="Times New Roman" w:eastAsia="Times New Roman" w:cs="Times New Roman"/>
        </w:rPr>
        <w:t xml:space="preserve"> </w:t>
      </w:r>
      <w:r>
        <w:rPr>
          <w:rFonts w:ascii="Myanmar Text" w:hAnsi="Myanmar Text" w:eastAsia="Myanmar Text" w:cs="Myanmar Text"/>
        </w:rPr>
        <w:t>ထိုရူပါရုံသည်</w:t>
      </w:r>
      <w:r>
        <w:rPr>
          <w:rFonts w:ascii="Times New Roman" w:hAnsi="Times New Roman" w:eastAsia="Times New Roman" w:cs="Times New Roman"/>
        </w:rPr>
        <w:t xml:space="preserve"> </w:t>
      </w:r>
      <w:r>
        <w:rPr>
          <w:rFonts w:ascii="Myanmar Text" w:hAnsi="Myanmar Text" w:eastAsia="Myanmar Text" w:cs="Myanmar Text"/>
        </w:rPr>
        <w:t>မိန့်ဆိုလိမ့်မည်၊</w:t>
      </w:r>
      <w:r>
        <w:rPr>
          <w:rFonts w:ascii="Times New Roman" w:hAnsi="Times New Roman" w:eastAsia="Times New Roman" w:cs="Times New Roman"/>
        </w:rPr>
        <w:t xml:space="preserve"> </w:t>
      </w:r>
      <w:r>
        <w:rPr>
          <w:rFonts w:ascii="Myanmar Text" w:hAnsi="Myanmar Text" w:eastAsia="Myanmar Text" w:cs="Myanmar Text"/>
        </w:rPr>
        <w:t>မုသာမဆိုရ။</w:t>
      </w:r>
      <w:r>
        <w:rPr>
          <w:rFonts w:ascii="Times New Roman" w:hAnsi="Times New Roman" w:eastAsia="Times New Roman" w:cs="Times New Roman"/>
        </w:rPr>
        <w:t xml:space="preserve"> </w:t>
      </w:r>
      <w:r>
        <w:rPr>
          <w:rFonts w:ascii="Myanmar Text" w:hAnsi="Myanmar Text" w:eastAsia="Myanmar Text" w:cs="Myanmar Text"/>
        </w:rPr>
        <w:t>နှောင့်နှေးသကဲ့သို့</w:t>
      </w:r>
      <w:r>
        <w:rPr>
          <w:rFonts w:ascii="Times New Roman" w:hAnsi="Times New Roman" w:eastAsia="Times New Roman" w:cs="Times New Roman"/>
        </w:rPr>
        <w:t xml:space="preserve"> </w:t>
      </w:r>
      <w:r>
        <w:rPr>
          <w:rFonts w:ascii="Myanmar Text" w:hAnsi="Myanmar Text" w:eastAsia="Myanmar Text" w:cs="Myanmar Text"/>
        </w:rPr>
        <w:t>ဖြစ်လျှင်ပင်</w:t>
      </w:r>
      <w:r>
        <w:rPr>
          <w:rFonts w:ascii="Times New Roman" w:hAnsi="Times New Roman" w:eastAsia="Times New Roman" w:cs="Times New Roman"/>
        </w:rPr>
        <w:t xml:space="preserve"> </w:t>
      </w:r>
      <w:r>
        <w:rPr>
          <w:rFonts w:ascii="Myanmar Text" w:hAnsi="Myanmar Text" w:eastAsia="Myanmar Text" w:cs="Myanmar Text"/>
        </w:rPr>
        <w:t>ထိုရူပါရုံကို</w:t>
      </w:r>
      <w:r>
        <w:rPr>
          <w:rFonts w:ascii="Times New Roman" w:hAnsi="Times New Roman" w:eastAsia="Times New Roman" w:cs="Times New Roman"/>
        </w:rPr>
        <w:t xml:space="preserve"> </w:t>
      </w:r>
      <w:r>
        <w:rPr>
          <w:rFonts w:ascii="Myanmar Text" w:hAnsi="Myanmar Text" w:eastAsia="Myanmar Text" w:cs="Myanmar Text"/>
        </w:rPr>
        <w:t>စောင့်လော့။</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ထိုရူပါရုံသည်</w:t>
      </w:r>
      <w:r>
        <w:rPr>
          <w:rFonts w:ascii="Times New Roman" w:hAnsi="Times New Roman" w:eastAsia="Times New Roman" w:cs="Times New Roman"/>
        </w:rPr>
        <w:t xml:space="preserve"> </w:t>
      </w:r>
      <w:r>
        <w:rPr>
          <w:rFonts w:ascii="Myanmar Text" w:hAnsi="Myanmar Text" w:eastAsia="Myanmar Text" w:cs="Myanmar Text"/>
        </w:rPr>
        <w:t>အမှန်ပင်</w:t>
      </w:r>
      <w:r>
        <w:rPr>
          <w:rFonts w:ascii="Times New Roman" w:hAnsi="Times New Roman" w:eastAsia="Times New Roman" w:cs="Times New Roman"/>
        </w:rPr>
        <w:t xml:space="preserve"> </w:t>
      </w:r>
      <w:r>
        <w:rPr>
          <w:rFonts w:ascii="Myanmar Text" w:hAnsi="Myanmar Text" w:eastAsia="Myanmar Text" w:cs="Myanmar Text"/>
        </w:rPr>
        <w:t>ရောက်လာလိမ့်မည်၊</w:t>
      </w:r>
      <w:r>
        <w:rPr>
          <w:rFonts w:ascii="Times New Roman" w:hAnsi="Times New Roman" w:eastAsia="Times New Roman" w:cs="Times New Roman"/>
        </w:rPr>
        <w:t xml:space="preserve"> </w:t>
      </w:r>
      <w:r>
        <w:rPr>
          <w:rFonts w:ascii="Myanmar Text" w:hAnsi="Myanmar Text" w:eastAsia="Myanmar Text" w:cs="Myanmar Text"/>
        </w:rPr>
        <w:t>နှောင့်နှေးမည်မဟုတ်။</w:t>
      </w:r>
      <w:r>
        <w:rPr>
          <w:rFonts w:ascii="Times New Roman" w:hAnsi="Times New Roman" w:eastAsia="Times New Roman" w:cs="Times New Roman"/>
        </w:rPr>
        <w:t xml:space="preserve"> </w:t>
      </w:r>
      <w:r>
        <w:rPr>
          <w:rFonts w:ascii="Myanmar Text" w:hAnsi="Myanmar Text" w:eastAsia="Myanmar Text" w:cs="Myanmar Text"/>
        </w:rPr>
        <w:t>ကြည့်ရှုလော့၊</w:t>
      </w:r>
      <w:r>
        <w:rPr>
          <w:rFonts w:ascii="Times New Roman" w:hAnsi="Times New Roman" w:eastAsia="Times New Roman" w:cs="Times New Roman"/>
        </w:rPr>
        <w:t xml:space="preserve"> </w:t>
      </w:r>
      <w:r>
        <w:rPr>
          <w:rFonts w:ascii="Myanmar Text" w:hAnsi="Myanmar Text" w:eastAsia="Myanmar Text" w:cs="Myanmar Text"/>
        </w:rPr>
        <w:t>မာနကြီး၍</w:t>
      </w:r>
      <w:r>
        <w:rPr>
          <w:rFonts w:ascii="Times New Roman" w:hAnsi="Times New Roman" w:eastAsia="Times New Roman" w:cs="Times New Roman"/>
        </w:rPr>
        <w:t xml:space="preserve"> </w:t>
      </w:r>
      <w:r>
        <w:rPr>
          <w:rFonts w:ascii="Myanmar Text" w:hAnsi="Myanmar Text" w:eastAsia="Myanmar Text" w:cs="Myanmar Text"/>
        </w:rPr>
        <w:t>ဖောင်းပွနေသော</w:t>
      </w:r>
      <w:r>
        <w:rPr>
          <w:rFonts w:ascii="Times New Roman" w:hAnsi="Times New Roman" w:eastAsia="Times New Roman" w:cs="Times New Roman"/>
        </w:rPr>
        <w:t xml:space="preserve"> </w:t>
      </w:r>
      <w:r>
        <w:rPr>
          <w:rFonts w:ascii="Myanmar Text" w:hAnsi="Myanmar Text" w:eastAsia="Myanmar Text" w:cs="Myanmar Text"/>
        </w:rPr>
        <w:t>သူ၏စိတ်ဝိညာဉ်သည်</w:t>
      </w:r>
      <w:r>
        <w:rPr>
          <w:rFonts w:ascii="Times New Roman" w:hAnsi="Times New Roman" w:eastAsia="Times New Roman" w:cs="Times New Roman"/>
        </w:rPr>
        <w:t xml:space="preserve"> </w:t>
      </w:r>
      <w:r>
        <w:rPr>
          <w:rFonts w:ascii="Myanmar Text" w:hAnsi="Myanmar Text" w:eastAsia="Myanmar Text" w:cs="Myanmar Text"/>
        </w:rPr>
        <w:t>သူ့အတွင်း၌</w:t>
      </w:r>
      <w:r>
        <w:rPr>
          <w:rFonts w:ascii="Times New Roman" w:hAnsi="Times New Roman" w:eastAsia="Times New Roman" w:cs="Times New Roman"/>
        </w:rPr>
        <w:t xml:space="preserve"> </w:t>
      </w:r>
      <w:r>
        <w:rPr>
          <w:rFonts w:ascii="Myanmar Text" w:hAnsi="Myanmar Text" w:eastAsia="Myanmar Text" w:cs="Myanmar Text"/>
        </w:rPr>
        <w:t>ဖြောင့်မတ်ခြင်းမရှိ။</w:t>
      </w:r>
      <w:r>
        <w:rPr>
          <w:rFonts w:ascii="Times New Roman" w:hAnsi="Times New Roman" w:eastAsia="Times New Roman" w:cs="Times New Roman"/>
        </w:rPr>
        <w:t xml:space="preserve"> </w:t>
      </w:r>
      <w:r>
        <w:rPr>
          <w:rFonts w:ascii="Myanmar Text" w:hAnsi="Myanmar Text" w:eastAsia="Myanmar Text" w:cs="Myanmar Text"/>
        </w:rPr>
        <w:t>သို့သော်</w:t>
      </w:r>
      <w:r>
        <w:rPr>
          <w:rFonts w:ascii="Times New Roman" w:hAnsi="Times New Roman" w:eastAsia="Times New Roman" w:cs="Times New Roman"/>
        </w:rPr>
        <w:t xml:space="preserve"> </w:t>
      </w:r>
      <w:r>
        <w:rPr>
          <w:rFonts w:ascii="Myanmar Text" w:hAnsi="Myanmar Text" w:eastAsia="Myanmar Text" w:cs="Myanmar Text"/>
        </w:rPr>
        <w:t>ဖြောင့်မတ်သောသူသည်</w:t>
      </w:r>
      <w:r>
        <w:rPr>
          <w:rFonts w:ascii="Times New Roman" w:hAnsi="Times New Roman" w:eastAsia="Times New Roman" w:cs="Times New Roman"/>
        </w:rPr>
        <w:t xml:space="preserve"> </w:t>
      </w:r>
      <w:r>
        <w:rPr>
          <w:rFonts w:ascii="Myanmar Text" w:hAnsi="Myanmar Text" w:eastAsia="Myanmar Text" w:cs="Myanmar Text"/>
        </w:rPr>
        <w:t>မိမိ၏ယုံကြည်ခြင်းအားဖြင့်</w:t>
      </w:r>
      <w:r>
        <w:rPr>
          <w:rFonts w:ascii="Times New Roman" w:hAnsi="Times New Roman" w:eastAsia="Times New Roman" w:cs="Times New Roman"/>
        </w:rPr>
        <w:t xml:space="preserve"> </w:t>
      </w:r>
      <w:r>
        <w:rPr>
          <w:rFonts w:ascii="Myanmar Text" w:hAnsi="Myanmar Text" w:eastAsia="Myanmar Text" w:cs="Myanmar Text"/>
        </w:rPr>
        <w:t>အသက်ရှင်လိမ့်မည်။</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“Ol asri 1842-a, ugutondekanirijwe muri ubu buhanuzi ko ‘wandike ibyo weretswe, ubishyire ku bisate mu buryo bugaragara, kugira ngo ubisoma asome yiruke,’ byari byarateye Charles Fitch gutegura imbonerahamwe y’ubuhanuzi igaragaza ibyerekezo byo muri Daniyeli n’Ibyahishuwe. Itangazwa ry’iyo mbonerahamwe ryafatwaga nk’isohozwa ry’itegeko Habakuki yari yarahawe. Nyamara icyo gihe nta n’umwe wabonye ko muri ubwo buhanuzi nyine hagaragaramo gutinda kugaragara kw’isohozwa ry’ibyerekanywe—igihe cyo gutinda. Nyuma yo gucika intege, iri jambo ry’Ibyanditswe ryagaragaye rifite ubusobanuro bukomeye cyane: ‘Kuko ibyo weretswe bifite igihe byagenewe, ariko ku mperuka bizavuga, kandi ntibizabeshya: naho byatinda, ubitegereze; kuko byanze bikunze bizasohora, ntibizatinda…. umukiranutsi azabeshwaho no kwizera kwe.’ The Great Controversy, 391, 392.”</w:t>
      </w:r>
    </w:p>
    <w:p>
      <w:pPr>
        <w:pStyle w:val="ArticleBody"/>
        <w:jc w:val="left"/>
      </w:pPr>
      <w:r>
        <w:rPr>
          <w:rFonts w:ascii="Times New Roman" w:hAnsi="Times New Roman" w:eastAsia="Times New Roman" w:cs="Times New Roman"/>
        </w:rPr>
        <w:t>Litafole tse peli tsa Habakuke, ka boporofeta, ke lipaki tse peli. Ho ea ka Bibele, lipaki tse peli li lokela ho bokelloa hammoho ho tiisa ’nete.</w:t>
      </w:r>
    </w:p>
    <w:p>
      <w:pPr>
        <w:pStyle w:val="ArticleScripture"/>
        <w:jc w:val="left"/>
      </w:pPr>
      <w:r>
        <w:rPr>
          <w:rFonts w:ascii="Times New Roman" w:hAnsi="Times New Roman" w:eastAsia="Times New Roman" w:cs="Times New Roman"/>
        </w:rPr>
        <w:t>Fa te ga a sa go utlwe, o tseye yo mongwe kana ba babedi le wena, gore ka molomo wa basupi ba babedi kgotsa ba bararo lefoko lengwe le lengwe le tle le tlhomamisiwe. Mathaio 18:16.</w:t>
      </w:r>
    </w:p>
    <w:p>
      <w:pPr>
        <w:pStyle w:val="ArticleBody"/>
        <w:jc w:val="left"/>
      </w:pPr>
      <w:r>
        <w:rPr>
          <w:rFonts w:ascii="Times New Roman" w:hAnsi="Times New Roman" w:eastAsia="Times New Roman" w:cs="Times New Roman"/>
        </w:rPr>
        <w:t>Apabila dua jadual Habakuk (carta perintis 1843 dan 1850) ditindihkan antara satu sama lain, kedua-duanya meneguhkan kebenaran-kebenaran yang merupakan “permata-permata” dalam mimpi Miller. Kesilapan tahun 1843, yang digambarkan pada jadual pertama, apabila ditindihkan dengan jadual kedua, menetapkan “masa penangguhan” penglihatan itu. Miller (penjaga simbolik bagi sejarah itu) bertanya apakah yang harus dikatakannya semasa perdebatan dalam sejarahnya.</w:t>
      </w:r>
    </w:p>
    <w:p>
      <w:pPr>
        <w:pStyle w:val="ArticleScripture"/>
        <w:jc w:val="left"/>
      </w:pPr>
      <w:r>
        <w:rPr>
          <w:rFonts w:ascii="Times New Roman" w:hAnsi="Times New Roman" w:eastAsia="Times New Roman" w:cs="Times New Roman"/>
        </w:rPr>
        <w:t>Ndzi ta yima ehenhla ka rindza ra mina, ndzi ti veka ehenhla ka xihondzo, ndzi rindza leswaku ndzi vona leswi a nga ta vulavula na mina swona, ni leswi ndzi nga ta swi hlamula loko ndzi tshinyiwa. Habakkuk 2:1.</w:t>
      </w:r>
    </w:p>
    <w:p>
      <w:pPr>
        <w:pStyle w:val="ArticleBody"/>
        <w:jc w:val="left"/>
      </w:pPr>
      <w:r>
        <w:rPr>
          <w:rFonts w:ascii="Times New Roman" w:hAnsi="Times New Roman" w:eastAsia="Times New Roman" w:cs="Times New Roman"/>
        </w:rPr>
        <w:t>Tuhan telah memerintahkan Miller untuk menuliskan penglihatan itu, dan dalam mimpinya ia meletakkan peti yang berisi penglihatan itu di atas sebuah meja di tengah kamarnya.</w:t>
      </w:r>
    </w:p>
    <w:p>
      <w:pPr>
        <w:pStyle w:val="ArticleScripture"/>
        <w:jc w:val="left"/>
      </w:pPr>
      <w:r>
        <w:rPr>
          <w:rFonts w:ascii="Times New Roman" w:hAnsi="Times New Roman" w:eastAsia="Times New Roman" w:cs="Times New Roman"/>
        </w:rPr>
        <w:t>Рэ Иаҳова а'нга жавоб бериб, деди: «Ваҳийни ёзиб қўй, уни лавҳалар устига равшан қилиб битгин, токи уни ўқиган киши югурсин». Хабаққуқ 2:2.</w:t>
      </w:r>
    </w:p>
    <w:p>
      <w:pPr>
        <w:pStyle w:val="ArticleBody"/>
        <w:jc w:val="left"/>
      </w:pPr>
      <w:r>
        <w:rPr>
          <w:rFonts w:ascii="Times New Roman" w:hAnsi="Times New Roman" w:eastAsia="Times New Roman" w:cs="Times New Roman"/>
        </w:rPr>
        <w:t>Likhozah ke mabula go hlaola nako ya go diega le go nyamišwa ga mathomo.</w:t>
      </w:r>
    </w:p>
    <w:p>
      <w:pPr>
        <w:pStyle w:val="ArticleScripture"/>
        <w:jc w:val="left"/>
      </w:pPr>
      <w:r>
        <w:rPr>
          <w:rFonts w:ascii="Times New Roman" w:hAnsi="Times New Roman" w:eastAsia="Times New Roman" w:cs="Times New Roman"/>
        </w:rPr>
        <w:t>Karena penglihatan itu masih menanti waktu yang telah ditetapkan, tetapi pada akhirnya ia akan berbicara dan tidak berdusta; sekalipun ia berlambat-lambat, nantikanlah itu; sebab itu pasti akan datang, itu tidak akan berlambat-lambat. Habakuk 2:3.</w:t>
      </w:r>
    </w:p>
    <w:p>
      <w:pPr>
        <w:pStyle w:val="ArticleBody"/>
        <w:jc w:val="left"/>
      </w:pPr>
      <w:r>
        <w:rPr>
          <w:rFonts w:ascii="Times New Roman" w:hAnsi="Times New Roman" w:eastAsia="Times New Roman" w:cs="Times New Roman"/>
        </w:rPr>
        <w:t>Kemudian dua golongan yang dinyatakan berdasarkan pertambahan pengetahuan itu digambarkan.</w:t>
      </w:r>
    </w:p>
    <w:p>
      <w:pPr>
        <w:pStyle w:val="ArticleScripture"/>
        <w:jc w:val="left"/>
      </w:pPr>
      <w:r>
        <w:rPr>
          <w:rFonts w:ascii="Times New Roman" w:hAnsi="Times New Roman" w:eastAsia="Times New Roman" w:cs="Times New Roman"/>
        </w:rPr>
        <w:t>“Болгоогтун, түүний бардам сэтгэл дотор нь зөв шулуун бус; харин зөвт хүн өөрийн итгэлээр амьдрах болно.” Хабаккук 2:4.</w:t>
      </w:r>
    </w:p>
    <w:p>
      <w:pPr>
        <w:pStyle w:val="ArticleBody"/>
        <w:jc w:val="left"/>
      </w:pPr>
      <w:r>
        <w:rPr>
          <w:rFonts w:ascii="Leelawadee UI" w:hAnsi="Leelawadee UI" w:eastAsia="Leelawadee UI" w:cs="Leelawadee UI"/>
        </w:rPr>
        <w:t>ท่ามกลางกระบวนการแห่งการทดลองตามที่กล่าวไว้ในดาเนียลบทที่สิบสอง</w:t>
      </w:r>
      <w:r>
        <w:rPr>
          <w:rFonts w:ascii="Times New Roman" w:hAnsi="Times New Roman" w:eastAsia="Times New Roman" w:cs="Times New Roman"/>
        </w:rPr>
        <w:t xml:space="preserve"> </w:t>
      </w:r>
      <w:r>
        <w:rPr>
          <w:rFonts w:ascii="Leelawadee UI" w:hAnsi="Leelawadee UI" w:eastAsia="Leelawadee UI" w:cs="Leelawadee UI"/>
        </w:rPr>
        <w:t>คนทั้งสองจำพวกที่นมัสการจะถูกสำแดงออกมา</w:t>
      </w:r>
    </w:p>
    <w:p>
      <w:pPr>
        <w:pStyle w:val="ArticleScripture"/>
        <w:jc w:val="left"/>
      </w:pPr>
      <w:r>
        <w:rPr>
          <w:rFonts w:ascii="Times New Roman" w:hAnsi="Times New Roman" w:eastAsia="Times New Roman" w:cs="Times New Roman"/>
        </w:rPr>
        <w:t>Тэрээр: «Яв, Даниел аа; учир нь эдгээр үгс төгсгөлийн цаг хүртэл хаагдаж, лацдан битүүмжлэгдсэн юм. Олон хүн ариусгагдаж, цайрч, соригдох болно; харин хорон муу хүмүүс хорон муугаа үйлдэх бөгөөд хорон муу хүмүүсийн хэн нь ч ойлгохгүй; харин мэргэн хүмүүс ойлгоно» гэж айлдав. Даниел 12:9, 10.</w:t>
      </w:r>
    </w:p>
    <w:p>
      <w:pPr>
        <w:pStyle w:val="ArticleBody"/>
        <w:jc w:val="left"/>
      </w:pPr>
      <w:r>
        <w:rPr>
          <w:rFonts w:ascii="Times New Roman" w:hAnsi="Times New Roman" w:eastAsia="Times New Roman" w:cs="Times New Roman"/>
        </w:rPr>
        <w:t>“Berhikmat” dalam kitab Daniel ialah anak-anak dara yang bijaksana dalam Matius dua puluh lima yang dibenarkan oleh iman, dan orang-orang fasik ialah anak-anak dara yang bodoh yang meninggikan diri dalam kesombongan. Pada akhir mimpi Miller, permata-permata itu melambangkan minyak dalam perumpamaan tentang sepuluh anak dara, iaitu pekabaran itu sendiri.</w:t>
      </w:r>
    </w:p>
    <w:p>
      <w:pPr>
        <w:pStyle w:val="ArticleScripture"/>
        <w:jc w:val="left"/>
      </w:pPr>
      <w:r>
        <w:rPr>
          <w:rFonts w:ascii="Times New Roman" w:hAnsi="Times New Roman" w:eastAsia="Times New Roman" w:cs="Times New Roman"/>
        </w:rPr>
        <w:t>“Tu’u hɔ́n Jehowa le anyigba me ne miadzɔ nyuie mava wo ŋu o. Ale la, míaʋu si sika nu a yila si wòle ɖe mí tɔme be wòatsɔ ayi amesiwo le viviti me. Ne ɣeyiɣi la ava be, ‘Kpɔ ɖa, asiɖafo la gbɔna; miado go yi aɖe eŋu,’ amesiwo mekpɔ ami kɔkɔe ma o, amesiwo medzra Kristo ƒe amenuveve ɖe wɔnɔviwo me o la, woakpɔ abe alẽnuvi siwo nye bumɔwo ene be womese ɖo be yewoado go aɖe wɔnƒe Aƒetɔ ŋu o. Wometsɔ ŋusẽ le yewo ŋutɔ me be yewoakpɔ ami la o, eye wɔnƒe agbenɔnɔ gbã.” Review and Herald, July 20, 1897.</w:t>
      </w:r>
    </w:p>
    <w:p>
      <w:pPr>
        <w:pStyle w:val="ArticleBody"/>
        <w:jc w:val="left"/>
      </w:pPr>
      <w:r>
        <w:rPr>
          <w:rFonts w:ascii="Leelawadee UI" w:hAnsi="Leelawadee UI" w:eastAsia="Leelawadee UI" w:cs="Leelawadee UI"/>
        </w:rPr>
        <w:t>ថ្មមានតម្លៃរបស់មីល្លើរនៅក្នុងថ្ងៃចុងក្រោយនឹងភ្លឺចាំងខ្លាំងជាងមុនដប់ដង</w:t>
      </w:r>
      <w:r>
        <w:rPr>
          <w:rFonts w:ascii="Times New Roman" w:hAnsi="Times New Roman" w:eastAsia="Times New Roman" w:cs="Times New Roman"/>
        </w:rPr>
        <w:t xml:space="preserve"> </w:t>
      </w:r>
      <w:r>
        <w:rPr>
          <w:rFonts w:ascii="Leelawadee UI" w:hAnsi="Leelawadee UI" w:eastAsia="Leelawadee UI" w:cs="Leelawadee UI"/>
        </w:rPr>
        <w:t>ហើយទាំងលេខដប់ក៏ជានិមិត្តសញ្ញានៃការសាកល្បង</w:t>
      </w:r>
      <w:r>
        <w:rPr>
          <w:rFonts w:ascii="Times New Roman" w:hAnsi="Times New Roman" w:eastAsia="Times New Roman" w:cs="Times New Roman"/>
        </w:rPr>
        <w:t xml:space="preserve"> </w:t>
      </w:r>
      <w:r>
        <w:rPr>
          <w:rFonts w:ascii="Leelawadee UI" w:hAnsi="Leelawadee UI" w:eastAsia="Leelawadee UI" w:cs="Leelawadee UI"/>
        </w:rPr>
        <w:t>ដូចជាពន្លឺក៏ដូច្នោះដែរ។</w:t>
      </w:r>
      <w:r>
        <w:rPr>
          <w:rFonts w:ascii="Times New Roman" w:hAnsi="Times New Roman" w:eastAsia="Times New Roman" w:cs="Times New Roman"/>
        </w:rPr>
        <w:t xml:space="preserve"> </w:t>
      </w:r>
      <w:r>
        <w:rPr>
          <w:rFonts w:ascii="Leelawadee UI" w:hAnsi="Leelawadee UI" w:eastAsia="Leelawadee UI" w:cs="Leelawadee UI"/>
        </w:rPr>
        <w:t>នៅក្នុងថ្ងៃចុងក្រោយ</w:t>
      </w:r>
      <w:r>
        <w:rPr>
          <w:rFonts w:ascii="Times New Roman" w:hAnsi="Times New Roman" w:eastAsia="Times New Roman" w:cs="Times New Roman"/>
        </w:rPr>
        <w:t xml:space="preserve"> </w:t>
      </w:r>
      <w:r>
        <w:rPr>
          <w:rFonts w:ascii="Leelawadee UI" w:hAnsi="Leelawadee UI" w:eastAsia="Leelawadee UI" w:cs="Leelawadee UI"/>
        </w:rPr>
        <w:t>ដែលត្រូវបានតំណាងដោយចុងបញ្ចប់នៃសុបិនរបស់មីល្លើរ</w:t>
      </w:r>
      <w:r>
        <w:rPr>
          <w:rFonts w:ascii="Times New Roman" w:hAnsi="Times New Roman" w:eastAsia="Times New Roman" w:cs="Times New Roman"/>
        </w:rPr>
        <w:t xml:space="preserve"> </w:t>
      </w:r>
      <w:r>
        <w:rPr>
          <w:rFonts w:ascii="Leelawadee UI" w:hAnsi="Leelawadee UI" w:eastAsia="Leelawadee UI" w:cs="Leelawadee UI"/>
        </w:rPr>
        <w:t>ពន្លឺនៃសេចក្តីពិតដែលត្រូវបានតំណាងលើតារាងរបស់ហាបាគុក</w:t>
      </w:r>
      <w:r>
        <w:rPr>
          <w:rFonts w:ascii="Times New Roman" w:hAnsi="Times New Roman" w:eastAsia="Times New Roman" w:cs="Times New Roman"/>
        </w:rPr>
        <w:t xml:space="preserve"> </w:t>
      </w:r>
      <w:r>
        <w:rPr>
          <w:rFonts w:ascii="Leelawadee UI" w:hAnsi="Leelawadee UI" w:eastAsia="Leelawadee UI" w:cs="Leelawadee UI"/>
        </w:rPr>
        <w:t>បង្កើតសារនៃការសាកល្បងមួយ</w:t>
      </w:r>
      <w:r>
        <w:rPr>
          <w:rFonts w:ascii="Times New Roman" w:hAnsi="Times New Roman" w:eastAsia="Times New Roman" w:cs="Times New Roman"/>
        </w:rPr>
        <w:t xml:space="preserve"> </w:t>
      </w:r>
      <w:r>
        <w:rPr>
          <w:rFonts w:ascii="Leelawadee UI" w:hAnsi="Leelawadee UI" w:eastAsia="Leelawadee UI" w:cs="Leelawadee UI"/>
        </w:rPr>
        <w:t>ដែលនៅក្នុងពាក្យប្រៀបធៀបអំពីព្រហ្មចារីដប់នាក់</w:t>
      </w:r>
      <w:r>
        <w:rPr>
          <w:rFonts w:ascii="Times New Roman" w:hAnsi="Times New Roman" w:eastAsia="Times New Roman" w:cs="Times New Roman"/>
        </w:rPr>
        <w:t xml:space="preserve"> </w:t>
      </w:r>
      <w:r>
        <w:rPr>
          <w:rFonts w:ascii="Leelawadee UI" w:hAnsi="Leelawadee UI" w:eastAsia="Leelawadee UI" w:cs="Leelawadee UI"/>
        </w:rPr>
        <w:t>គឺជាសារសាកល្បងនៃការស្រែកឡើងនៅពាក់កណ្ដាលអធ្រាត្រ។</w:t>
      </w:r>
      <w:r>
        <w:rPr>
          <w:rFonts w:ascii="Times New Roman" w:hAnsi="Times New Roman" w:eastAsia="Times New Roman" w:cs="Times New Roman"/>
        </w:rPr>
        <w:t xml:space="preserve"> </w:t>
      </w:r>
      <w:r>
        <w:rPr>
          <w:rFonts w:ascii="Leelawadee UI" w:hAnsi="Leelawadee UI" w:eastAsia="Leelawadee UI" w:cs="Leelawadee UI"/>
        </w:rPr>
        <w:t>ដំណើរនៃការសាកល្បងនោះ</w:t>
      </w:r>
      <w:r>
        <w:rPr>
          <w:rFonts w:ascii="Times New Roman" w:hAnsi="Times New Roman" w:eastAsia="Times New Roman" w:cs="Times New Roman"/>
        </w:rPr>
        <w:t xml:space="preserve"> </w:t>
      </w:r>
      <w:r>
        <w:rPr>
          <w:rFonts w:ascii="Leelawadee UI" w:hAnsi="Leelawadee UI" w:eastAsia="Leelawadee UI" w:cs="Leelawadee UI"/>
        </w:rPr>
        <w:t>គឺជាការធ្វើឡើងវិញនៃដំណើរការសាកល្បងក្នុងប្រវត្តិសាស្ត្រមីល្លើរ</w:t>
      </w:r>
      <w:r>
        <w:rPr>
          <w:rFonts w:ascii="Times New Roman" w:hAnsi="Times New Roman" w:eastAsia="Times New Roman" w:cs="Times New Roman"/>
        </w:rPr>
        <w:t xml:space="preserve"> </w:t>
      </w:r>
      <w:r>
        <w:rPr>
          <w:rFonts w:ascii="Leelawadee UI" w:hAnsi="Leelawadee UI" w:eastAsia="Leelawadee UI" w:cs="Leelawadee UI"/>
        </w:rPr>
        <w:t>ពីព្រោះពាក្យប្រៀបធៀបអំពីព្រហ្មចារីដប់នាក់</w:t>
      </w:r>
      <w:r>
        <w:rPr>
          <w:rFonts w:ascii="Times New Roman" w:hAnsi="Times New Roman" w:eastAsia="Times New Roman" w:cs="Times New Roman"/>
        </w:rPr>
        <w:t xml:space="preserve"> </w:t>
      </w:r>
      <w:r>
        <w:rPr>
          <w:rFonts w:ascii="Leelawadee UI" w:hAnsi="Leelawadee UI" w:eastAsia="Leelawadee UI" w:cs="Leelawadee UI"/>
        </w:rPr>
        <w:t>ត្រូវបានធ្វើឡើងវិញយ៉ាងត្រឹមត្រូវដល់អក្សរមួយៗនៅក្នុងថ្ងៃចុងក្រោយ។</w:t>
      </w:r>
    </w:p>
    <w:p>
      <w:pPr>
        <w:pStyle w:val="ArticleScripture"/>
        <w:jc w:val="left"/>
      </w:pPr>
      <w:r>
        <w:rPr>
          <w:rFonts w:ascii="Times New Roman" w:hAnsi="Times New Roman" w:eastAsia="Times New Roman" w:cs="Times New Roman"/>
        </w:rPr>
        <w:t>“Ndzi tala ku kongomisiwa eka xifaniso xa vanhwanyana va khume, ntlhanu wa vona a va tlharihile, kutani ntlhanu a va ri swiphukuphuku. Xifaniso lexi xi hetisekile naswona xi ta hetiseka hi ku helela ka rito rin’wana ni rin’wana, hikuva xi ni ku tirhisiwa ko hlawuleka eka nkarhi lowu, naswona, ku fana ni rungula ra ntsumi ya vunharhu, xi hetisekile naswona xi ta ya emahlweni xi ri ntiyiso wa nkarhi wa sweswi ku fikela emakumu ka nkarhi.” Review and Herald, August 19, 1890.</w:t>
      </w:r>
    </w:p>
    <w:p>
      <w:pPr>
        <w:pStyle w:val="ArticleBody"/>
        <w:jc w:val="left"/>
      </w:pPr>
      <w:r>
        <w:rPr>
          <w:rFonts w:ascii="Times New Roman" w:hAnsi="Times New Roman" w:eastAsia="Times New Roman" w:cs="Times New Roman"/>
        </w:rPr>
        <w:t>Kwenzeka kwakhona amava exesha lokulinda kanye njengoko enjalo ekupheleni kwephupha likaMiller, yaye ngoko amatye akhe anqabileyo aya kukhanya ngokuphindwe kalishumi ngaphezu kwelanga, ngaloo ndlela kubonakaliswa ukuba loo matye anqabileyo amele uvavanyo lokugqibela emzekelisweni weentombi ezilishumi. Ishumi luphawu lovavanyo, yaye ekupheleni kweentsuku ezilishumi uDaniyeli namadoda amathathu ahloniphekileyo babonakala bebahle ngakumbi yaye bexebile ngakumbi kunabo babedla ukutya kwaseBhabhiloni. Abazidlayo kuHabakuki ababephila ngokuzithemba okucingelwayo, kungekhona ngokholo, bakhulisa isimilo saseBhabhiloni. Kwimbali yamaMillerite baba ziintombi zaseBhabhiloni, yaye kuHabakuki upopu usetyenziswa ukuchaza isimilo sabo.</w:t>
      </w:r>
    </w:p>
    <w:p>
      <w:pPr>
        <w:pStyle w:val="ArticleScripture"/>
        <w:jc w:val="left"/>
      </w:pPr>
      <w:r>
        <w:rPr>
          <w:rFonts w:ascii="Times New Roman" w:hAnsi="Times New Roman" w:eastAsia="Times New Roman" w:cs="Times New Roman"/>
        </w:rPr>
        <w:t>Lihatlah, jiwanya yang meninggikan diri itu tidak lurus di dalam dia; tetapi orang benar akan hidup oleh imannya. Bahkan juga, karena ia melanggar oleh anggur, ia adalah seorang yang congkak, dan tidak tinggal di rumah; yang meluaskan keinginannya seperti alam maut, dan seperti maut adanya, dan tidak dapat dipuaskan, melainkan mengumpulkan baginya segala bangsa, dan menghimpunkan baginya segala suku bangsa. Bukankah semuanya ini akan mengangkat suatu perumpamaan terhadap dia, dan suatu bidal ejekan terhadap dia, serta berkata: Celakalah dia yang menambah apa yang bukan miliknya! berapa lama lagi? dan dia yang membebani dirinya dengan tanah liat yang tebal! Tidakkah akan bangkit dengan tiba-tiba orang-orang yang akan menggigit engkau, dan akan terjaga mereka yang akan menggelisahkan engkau, sehingga engkau akan menjadi rampasan bagi mereka? Karena engkau telah merampasi banyak bangsa, maka segala sisa bangsa-bangsa itu akan merampasi engkau; oleh karena darah manusia, dan karena kekerasan terhadap negeri, terhadap kota, dan terhadap semua penduduknya. Habakuk 2:4–8.</w:t>
      </w:r>
    </w:p>
    <w:p>
      <w:pPr>
        <w:pStyle w:val="ArticleBody"/>
        <w:jc w:val="left"/>
      </w:pPr>
      <w:r>
        <w:rPr>
          <w:rFonts w:ascii="Times New Roman" w:hAnsi="Times New Roman" w:eastAsia="Times New Roman" w:cs="Times New Roman"/>
        </w:rPr>
        <w:t>Proses pencobaan yang didatangkan ke atas para dara dalam Matius dua puluh lima menghasilkan suatu golongan penyembah yang telah mengembangkan tabiat raja utara (kepausan), yang juga adalah kuasa yang “merampasi banyak bangsa.”</w:t>
      </w:r>
    </w:p>
    <w:p>
      <w:pPr>
        <w:pStyle w:val="ArticleScripture"/>
        <w:jc w:val="left"/>
      </w:pPr>
      <w:r>
        <w:rPr>
          <w:rFonts w:ascii="Times New Roman" w:hAnsi="Times New Roman" w:eastAsia="Times New Roman" w:cs="Times New Roman"/>
        </w:rPr>
        <w:t>Tuhan berfirman demikian: Sesungguhnya, suatu bangsa datang dari negeri utara, dan suatu bangsa yang besar akan dibangkitkan dari penjuru-penjuru bumi. Mereka memegang busur dan tombak; mereka kejam dan tidak mengenal belas kasihan; suara mereka menderu seperti laut; dan mereka menunggang kuda, tersusun seperti orang-orang untuk berperang melawan engkau, hai puteri Sion. Kami telah mendengar kabarnya: tangan kami menjadi lemah lesu; kegentaran telah mencengkam kami, dan rasa sakit, seperti seorang perempuan yang sedang bersalin. Janganlah pergi ke ladang, dan jangan berjalan di jalan; sebab pedang musuh dan kedahsyatan ada di segala penjuru. Hai puteri bangsaku, kenakanlah kain kabung, dan bergulinglah dalam abu; lakukanlah perkabungan, seperti untuk seorang anak tunggal, ratapan yang sangat pahit; sebab pembinasa itu akan datang dengan tiba-tiba menimpa kita. Yeremia 6:22–26.</w:t>
      </w:r>
    </w:p>
    <w:p>
      <w:pPr>
        <w:pStyle w:val="ArticleBody"/>
        <w:jc w:val="left"/>
      </w:pPr>
      <w:r>
        <w:rPr>
          <w:rFonts w:ascii="Microsoft Himalaya" w:hAnsi="Microsoft Himalaya" w:eastAsia="Microsoft Himalaya" w:cs="Microsoft Himalaya"/>
        </w:rPr>
        <w:t>ཧ་བ་ཀུག་གི་རིགས་གཉིས་ནི་དད་པས་གཞི་བཙུགས་པའི་མི་རྣམས་དང་།</w:t>
      </w:r>
      <w:r>
        <w:rPr>
          <w:rFonts w:ascii="Times New Roman" w:hAnsi="Times New Roman" w:eastAsia="Times New Roman" w:cs="Times New Roman"/>
        </w:rPr>
        <w:t xml:space="preserve"> </w:t>
      </w:r>
      <w:r>
        <w:rPr>
          <w:rFonts w:ascii="Microsoft Himalaya" w:hAnsi="Microsoft Himalaya" w:eastAsia="Microsoft Himalaya" w:cs="Microsoft Himalaya"/>
        </w:rPr>
        <w:t>དེ་བཞིན་བཱ་བི་ལོན་གྱི་ཆོས་ལུགས་རྣམས་ཟས་བཟའ་ཞིང་བཏུངས་པའི་མི་རྣམས་ཡིན།</w:t>
      </w:r>
      <w:r>
        <w:rPr>
          <w:rFonts w:ascii="Times New Roman" w:hAnsi="Times New Roman" w:eastAsia="Times New Roman" w:cs="Times New Roman"/>
        </w:rPr>
        <w:t xml:space="preserve"> </w:t>
      </w:r>
      <w:r>
        <w:rPr>
          <w:rFonts w:ascii="Microsoft Himalaya" w:hAnsi="Microsoft Himalaya" w:eastAsia="Microsoft Himalaya" w:cs="Microsoft Himalaya"/>
        </w:rPr>
        <w:t>མི་ལེར་གྱི་རྨི་ལམ་གྱི་མཐའ་མའི་ཉིན་མོར་ནང་དུ་བུ་མོ་དག་པ་ལྟར་མཚོན་པའི་མི་རྣམས་ནི།</w:t>
      </w:r>
      <w:r>
        <w:rPr>
          <w:rFonts w:ascii="Times New Roman" w:hAnsi="Times New Roman" w:eastAsia="Times New Roman" w:cs="Times New Roman"/>
        </w:rPr>
        <w:t xml:space="preserve"> </w:t>
      </w:r>
      <w:r>
        <w:rPr>
          <w:rFonts w:ascii="Microsoft Himalaya" w:hAnsi="Microsoft Himalaya" w:eastAsia="Microsoft Himalaya" w:cs="Microsoft Himalaya"/>
        </w:rPr>
        <w:t>ཡང་ན་ཁྲིསཏོས་ཀྱི་གཤིས་ཀ་འཕེལ་བར་བྱས་ཏེ།</w:t>
      </w:r>
      <w:r>
        <w:rPr>
          <w:rFonts w:ascii="Times New Roman" w:hAnsi="Times New Roman" w:eastAsia="Times New Roman" w:cs="Times New Roman"/>
        </w:rPr>
        <w:t xml:space="preserve"> </w:t>
      </w:r>
      <w:r>
        <w:rPr>
          <w:rFonts w:ascii="Microsoft Himalaya" w:hAnsi="Microsoft Himalaya" w:eastAsia="Microsoft Himalaya" w:cs="Microsoft Himalaya"/>
        </w:rPr>
        <w:t>དེ་ལྟར་ན་དཀོན་མཆོག་གི་ཐམ་ག་ཐོབ་པ་ཡིན།</w:t>
      </w:r>
      <w:r>
        <w:rPr>
          <w:rFonts w:ascii="Times New Roman" w:hAnsi="Times New Roman" w:eastAsia="Times New Roman" w:cs="Times New Roman"/>
        </w:rPr>
        <w:t xml:space="preserve"> </w:t>
      </w:r>
      <w:r>
        <w:rPr>
          <w:rFonts w:ascii="Microsoft Himalaya" w:hAnsi="Microsoft Himalaya" w:eastAsia="Microsoft Himalaya" w:cs="Microsoft Himalaya"/>
        </w:rPr>
        <w:t>ཡང་ན་ཕཱ་པཱ་སིའི་གཤིས་ཀ་འཕེལ་བར་བྱས་ཏེ།</w:t>
      </w:r>
      <w:r>
        <w:rPr>
          <w:rFonts w:ascii="Times New Roman" w:hAnsi="Times New Roman" w:eastAsia="Times New Roman" w:cs="Times New Roman"/>
        </w:rPr>
        <w:t xml:space="preserve"> </w:t>
      </w:r>
      <w:r>
        <w:rPr>
          <w:rFonts w:ascii="Microsoft Himalaya" w:hAnsi="Microsoft Himalaya" w:eastAsia="Microsoft Himalaya" w:cs="Microsoft Himalaya"/>
        </w:rPr>
        <w:t>གཅན་གཟན་གྱི་རྟགས་ཐོབ་པ་ཡིན།</w:t>
      </w:r>
    </w:p>
    <w:p>
      <w:pPr>
        <w:pStyle w:val="ArticleScripture"/>
        <w:jc w:val="left"/>
      </w:pPr>
      <w:r>
        <w:rPr>
          <w:rFonts w:ascii="Times New Roman" w:hAnsi="Times New Roman" w:eastAsia="Times New Roman" w:cs="Times New Roman"/>
        </w:rPr>
        <w:t>“Wɔadu bere a nokware hann no bɛhyerɛn wɔ abrabɔ bɔne sum mu. Wɔasoma ɔbɔfo a ɔto so abiɛsa no nkrasɛm akɔ wiase nyinaa, sɛ ɛbɔ nnipa kɔkɔ wɔ aboa no anaa ne honi no agyirae a wobegye wɔ wɔn moma so anaa wɔn nsa so no ho. Sɛ obi gye saa agyirae no a, ɛkyerɛ sɛ ɔde ne ho akɔ gyinaesi koro no ara a aboa no asi no so, na ɔkamfo adwene koro no ara, a ɛne Onyankopɔn asɛm bɔ abira tẽẽ. Wɔn a wogye saa agyirae yi nyinaa ho no, Onyankopɔn ka sɛ, ‘Saa no ara bɛnom Onyankopɔn abufuw nsa no, a wɔahwie agu a wɔammfra mu biara wɔ n’abufuw kuruwa no mu; na wɔde ogya ne brimstone bɛyɛ no ayayade wɔ abɔfo kronkron no anim ne Oguammaa no anim.’” Review and Herald, July 13, 1897.</w:t>
      </w:r>
    </w:p>
    <w:p>
      <w:pPr>
        <w:pStyle w:val="ArticleBody"/>
        <w:jc w:val="left"/>
      </w:pPr>
      <w:r>
        <w:rPr>
          <w:rFonts w:ascii="Times New Roman" w:hAnsi="Times New Roman" w:eastAsia="Times New Roman" w:cs="Times New Roman"/>
        </w:rPr>
        <w:t>A marâwngte hian Babylon zu an in dawnte chuan, a tawpah Pathian thinrimna zu an in ang. Isaia lehkhabuah, Ephraim ruihchamte chuan an mitdelna leh an ruihna chu thil an letling avangin an lantîr a, chu tihchu “beldawng lei” anga ngaih tûr a ni.</w:t>
      </w:r>
    </w:p>
    <w:p>
      <w:pPr>
        <w:pStyle w:val="ArticleBody"/>
        <w:jc w:val="left"/>
      </w:pPr>
      <w:r>
        <w:rPr>
          <w:rFonts w:ascii="Times New Roman" w:hAnsi="Times New Roman" w:eastAsia="Times New Roman" w:cs="Times New Roman"/>
        </w:rPr>
        <w:t>Ɔdae a wɔde frɛ no “daa no daa” sɛ ɛyɛ Kristo ho sɛnkyerɛnne no, dannan “daa no daa” ho nokware no bɔ abira, efisɛ “daa no daa” yɛ Satan ho sɛnkyerɛnne. Miller nkyerɛase a ɔde “daa no daa” kyerɛ sɛ ɛyɛ abosonsom no, wɔagyina hɔ pɛpɛɛpɛ wɔ Habakuk mponpon no so. Miller hu a ohuu kyerɛwsɛm faako wɔ Tesalonikafo mu, a ɛmaa otumi tee ase sɛ abosonsom na wɔyii fii hɔ, na ama “bɔne nipa” a ɔte Onyankopɔn asɔredan no mu no ada adi no, yɛ nokware titiriw a ɛwɔ 2 Tesalonikafo, ti 2 no mu.</w:t>
      </w:r>
    </w:p>
    <w:p>
      <w:pPr>
        <w:pStyle w:val="ArticleScripture"/>
        <w:jc w:val="left"/>
      </w:pPr>
      <w:r>
        <w:rPr>
          <w:rFonts w:ascii="Times New Roman" w:hAnsi="Times New Roman" w:eastAsia="Times New Roman" w:cs="Times New Roman"/>
        </w:rPr>
        <w:t>“Saya terus membaca, dan tidak dapat menemukan kasus lain di mana hal itu [yang sehari-hari] terdapat, selain dalam Daniel. Lalu saya [dengan bantuan sebuah konkordansi] mengambil kata-kata yang berdiri dalam hubungan dengannya, ‘melenyapkan’; ia akan melenyapkan yang sehari-hari; ‘sejak waktu yang sehari-hari itu ditiadakan,’ dan seterusnya. Saya terus membaca, dan mengira bahwa saya tidak akan menemukan terang atas nas itu; akhirnya saya sampai pada 2 Tesalonika 2:7, 8. ‘Karena rahasia kedurhakaan telah mulai bekerja; hanya dia yang sekarang menahan akan terus menahan, sampai ia disingkirkan dari jalan, dan pada waktu itulah si durhaka itu akan dinyatakan,’ dan seterusnya. Dan ketika saya sampai pada nas itu, oh, betapa jelas dan mulianya kebenaran itu tampak! Itulah dia! Itulah yang sehari-hari itu! Jadi sekarang, apakah yang dimaksud Paulus dengan ‘dia yang sekarang menahan,’ atau menghalangi? Yang dimaksud dengan ‘manusia durhaka,’ dan si ‘durhaka,’ ialah Kepausan. Jadi, apakah yang menghalangi Kepausan supaya tidak dinyatakan? Mengapa, itu adalah Paganisme; maka, ‘yang sehari-hari’ itu pasti berarti Paganisme.’—William Miller, Second Advent Manual, halaman 66.” Advent Review and Sabbath Herald, 6 Januari 1853.</w:t>
      </w:r>
    </w:p>
    <w:p>
      <w:pPr>
        <w:pStyle w:val="ArticleBody"/>
        <w:jc w:val="left"/>
      </w:pPr>
      <w:r>
        <w:rPr>
          <w:rFonts w:ascii="Times New Roman" w:hAnsi="Times New Roman" w:eastAsia="Times New Roman" w:cs="Times New Roman"/>
        </w:rPr>
        <w:t>Arti “yang sehari-hari” dalam Tesalonika, yang ditemukan oleh Miller, adalah kebenaran utama dari bagian itu. Ketika Paulus mengidentifikasi mereka yang tidak mengasihi kebenaran, dan yang karena itu akan menerima kesesatan yang kuat, ia tentu saja sedang mengidentifikasi kebencian terhadap kebenaran dalam pengertian umum; tetapi kebenaran yang secara langsung dirujuk dalam bagian itu adalah kebenaran bahwa “yang sehari-hari” melambangkan Roma kafir.</w:t>
      </w:r>
    </w:p>
    <w:p>
      <w:pPr>
        <w:pStyle w:val="ArticleScripture"/>
        <w:jc w:val="left"/>
      </w:pPr>
      <w:r>
        <w:rPr>
          <w:rFonts w:ascii="Times New Roman" w:hAnsi="Times New Roman" w:eastAsia="Times New Roman" w:cs="Times New Roman"/>
        </w:rPr>
        <w:t>Пыжикің ягу́он — сылкӧ; сы вылын, ӧти кодь сылкӧ тэнӧн, быдӧс пыжикыт тыр лоас югӧрӧн. Но кӧ сылкыт лёк, быдӧс пыжикыт тыр лоас пемыдӧн. Сы вылын, кӧ тэныд пыдын эм югӧр, да сійӧ пемыд, кыдзи ыджыд сійӧ пемыдыс! Некод оз вермы служитны кык хозяинлы: сы вӧсна мый эськӧ ӧтиӧс ненавидитас, а мӧдысӧс радейтас; либӧ ӧти дорӧ кутчисас, а мӧдысӧс презирас. Ті оз вермӧй служитны Енлы да мамоналы. Матфей 6:22–24.</w:t>
      </w:r>
    </w:p>
    <w:p>
      <w:pPr>
        <w:pStyle w:val="ArticleBody"/>
        <w:jc w:val="left"/>
      </w:pPr>
      <w:r>
        <w:rPr>
          <w:rFonts w:ascii="Leelawadee UI" w:hAnsi="Leelawadee UI" w:eastAsia="Leelawadee UI" w:cs="Leelawadee UI"/>
        </w:rPr>
        <w:t>មានតែសេចក្ដីស្រឡាញ់ចំពោះសេចក្ដីពិត</w:t>
      </w:r>
      <w:r>
        <w:rPr>
          <w:rFonts w:ascii="Times New Roman" w:hAnsi="Times New Roman" w:eastAsia="Times New Roman" w:cs="Times New Roman"/>
        </w:rPr>
        <w:t xml:space="preserve"> </w:t>
      </w:r>
      <w:r>
        <w:rPr>
          <w:rFonts w:ascii="Leelawadee UI" w:hAnsi="Leelawadee UI" w:eastAsia="Leelawadee UI" w:cs="Leelawadee UI"/>
        </w:rPr>
        <w:t>ឬក៏សេចក្ដីស្អប់ខ្ពើមសេចក្ដីពិតប៉ុណ្ណោះ។</w:t>
      </w:r>
      <w:r>
        <w:rPr>
          <w:rFonts w:ascii="Times New Roman" w:hAnsi="Times New Roman" w:eastAsia="Times New Roman" w:cs="Times New Roman"/>
        </w:rPr>
        <w:t xml:space="preserve"> </w:t>
      </w:r>
      <w:r>
        <w:rPr>
          <w:rFonts w:ascii="Leelawadee UI" w:hAnsi="Leelawadee UI" w:eastAsia="Leelawadee UI" w:cs="Leelawadee UI"/>
        </w:rPr>
        <w:t>គ្មានទីតាំងកណ្ដាលឡើយ។</w:t>
      </w:r>
      <w:r>
        <w:rPr>
          <w:rFonts w:ascii="Times New Roman" w:hAnsi="Times New Roman" w:eastAsia="Times New Roman" w:cs="Times New Roman"/>
        </w:rPr>
        <w:t xml:space="preserve"> </w:t>
      </w:r>
      <w:r>
        <w:rPr>
          <w:rFonts w:ascii="Leelawadee UI" w:hAnsi="Leelawadee UI" w:eastAsia="Leelawadee UI" w:cs="Leelawadee UI"/>
        </w:rPr>
        <w:t>សេចក្ដីវង្វេងយ៉ាងខ្លាំងដែលមកលើព្រហ្មចារីល្ងង់នៃ</w:t>
      </w:r>
      <w:r>
        <w:rPr>
          <w:rFonts w:ascii="Times New Roman" w:hAnsi="Times New Roman" w:eastAsia="Times New Roman" w:cs="Times New Roman"/>
        </w:rPr>
        <w:t xml:space="preserve"> </w:t>
      </w:r>
      <w:r>
        <w:rPr>
          <w:rFonts w:ascii="Leelawadee UI" w:hAnsi="Leelawadee UI" w:eastAsia="Leelawadee UI" w:cs="Leelawadee UI"/>
        </w:rPr>
        <w:t>ម៉ាថាយ</w:t>
      </w:r>
      <w:r>
        <w:rPr>
          <w:rFonts w:ascii="Times New Roman" w:hAnsi="Times New Roman" w:eastAsia="Times New Roman" w:cs="Times New Roman"/>
        </w:rPr>
        <w:t xml:space="preserve"> </w:t>
      </w:r>
      <w:r>
        <w:rPr>
          <w:rFonts w:ascii="Leelawadee UI" w:hAnsi="Leelawadee UI" w:eastAsia="Leelawadee UI" w:cs="Leelawadee UI"/>
        </w:rPr>
        <w:t>ជំពូក</w:t>
      </w:r>
      <w:r>
        <w:rPr>
          <w:rFonts w:ascii="Times New Roman" w:hAnsi="Times New Roman" w:eastAsia="Times New Roman" w:cs="Times New Roman"/>
        </w:rPr>
        <w:t xml:space="preserve"> 25 </w:t>
      </w:r>
      <w:r>
        <w:rPr>
          <w:rFonts w:ascii="Leelawadee UI" w:hAnsi="Leelawadee UI" w:eastAsia="Leelawadee UI" w:cs="Leelawadee UI"/>
        </w:rPr>
        <w:t>នោះ</w:t>
      </w:r>
      <w:r>
        <w:rPr>
          <w:rFonts w:ascii="Times New Roman" w:hAnsi="Times New Roman" w:eastAsia="Times New Roman" w:cs="Times New Roman"/>
        </w:rPr>
        <w:t xml:space="preserve"> </w:t>
      </w:r>
      <w:r>
        <w:rPr>
          <w:rFonts w:ascii="Leelawadee UI" w:hAnsi="Leelawadee UI" w:eastAsia="Leelawadee UI" w:cs="Leelawadee UI"/>
        </w:rPr>
        <w:t>មានមូលដ្ឋានលើការបដិសេធរបស់ពួកគេចំពោះពន្លឺនៃត្បូងរបស់</w:t>
      </w:r>
      <w:r>
        <w:rPr>
          <w:rFonts w:ascii="Times New Roman" w:hAnsi="Times New Roman" w:eastAsia="Times New Roman" w:cs="Times New Roman"/>
        </w:rPr>
        <w:t xml:space="preserve"> Miller </w:t>
      </w:r>
      <w:r>
        <w:rPr>
          <w:rFonts w:ascii="Leelawadee UI" w:hAnsi="Leelawadee UI" w:eastAsia="Leelawadee UI" w:cs="Leelawadee UI"/>
        </w:rPr>
        <w:t>ដែលតំណាងឱ្យការសាកល្បងចុងក្រោយ។</w:t>
      </w:r>
      <w:r>
        <w:rPr>
          <w:rFonts w:ascii="Times New Roman" w:hAnsi="Times New Roman" w:eastAsia="Times New Roman" w:cs="Times New Roman"/>
        </w:rPr>
        <w:t xml:space="preserve"> </w:t>
      </w:r>
      <w:r>
        <w:rPr>
          <w:rFonts w:ascii="Leelawadee UI" w:hAnsi="Leelawadee UI" w:eastAsia="Leelawadee UI" w:cs="Leelawadee UI"/>
        </w:rPr>
        <w:t>ការសាកល្បងចុងក្រោយរបស់អ៊ីស្រាអែលបុរាណ</w:t>
      </w:r>
      <w:r>
        <w:rPr>
          <w:rFonts w:ascii="Times New Roman" w:hAnsi="Times New Roman" w:eastAsia="Times New Roman" w:cs="Times New Roman"/>
        </w:rPr>
        <w:t xml:space="preserve"> </w:t>
      </w:r>
      <w:r>
        <w:rPr>
          <w:rFonts w:ascii="Leelawadee UI" w:hAnsi="Leelawadee UI" w:eastAsia="Leelawadee UI" w:cs="Leelawadee UI"/>
        </w:rPr>
        <w:t>គឺជាការសាកល្បងទីដប់របស់ពួកគេ</w:t>
      </w:r>
      <w:r>
        <w:rPr>
          <w:rFonts w:ascii="Times New Roman" w:hAnsi="Times New Roman" w:eastAsia="Times New Roman" w:cs="Times New Roman"/>
        </w:rPr>
        <w:t xml:space="preserve"> </w:t>
      </w:r>
      <w:r>
        <w:rPr>
          <w:rFonts w:ascii="Leelawadee UI" w:hAnsi="Leelawadee UI" w:eastAsia="Leelawadee UI" w:cs="Leelawadee UI"/>
        </w:rPr>
        <w:t>ហើយត្បូងរបស់</w:t>
      </w:r>
      <w:r>
        <w:rPr>
          <w:rFonts w:ascii="Times New Roman" w:hAnsi="Times New Roman" w:eastAsia="Times New Roman" w:cs="Times New Roman"/>
        </w:rPr>
        <w:t xml:space="preserve"> Miller </w:t>
      </w:r>
      <w:r>
        <w:rPr>
          <w:rFonts w:ascii="Leelawadee UI" w:hAnsi="Leelawadee UI" w:eastAsia="Leelawadee UI" w:cs="Leelawadee UI"/>
        </w:rPr>
        <w:t>ភ្លឺចែងចាំងខ្លាំងជាងដប់ដងនៅថ្ងៃចុងក្រោយ។</w:t>
      </w:r>
      <w:r>
        <w:rPr>
          <w:rFonts w:ascii="Times New Roman" w:hAnsi="Times New Roman" w:eastAsia="Times New Roman" w:cs="Times New Roman"/>
        </w:rPr>
        <w:t xml:space="preserve"> </w:t>
      </w:r>
      <w:r>
        <w:rPr>
          <w:rFonts w:ascii="Leelawadee UI" w:hAnsi="Leelawadee UI" w:eastAsia="Leelawadee UI" w:cs="Leelawadee UI"/>
        </w:rPr>
        <w:t>និមិត្តសញ្ញានៃការបដិសេធត្បូងរបស់</w:t>
      </w:r>
      <w:r>
        <w:rPr>
          <w:rFonts w:ascii="Times New Roman" w:hAnsi="Times New Roman" w:eastAsia="Times New Roman" w:cs="Times New Roman"/>
        </w:rPr>
        <w:t xml:space="preserve"> Miller </w:t>
      </w:r>
      <w:r>
        <w:rPr>
          <w:rFonts w:ascii="Leelawadee UI" w:hAnsi="Leelawadee UI" w:eastAsia="Leelawadee UI" w:cs="Leelawadee UI"/>
        </w:rPr>
        <w:t>គឺ</w:t>
      </w:r>
      <w:r>
        <w:rPr>
          <w:rFonts w:ascii="Times New Roman" w:hAnsi="Times New Roman" w:eastAsia="Times New Roman" w:cs="Times New Roman"/>
        </w:rPr>
        <w:t xml:space="preserve"> “the daily,” </w:t>
      </w:r>
      <w:r>
        <w:rPr>
          <w:rFonts w:ascii="Leelawadee UI" w:hAnsi="Leelawadee UI" w:eastAsia="Leelawadee UI" w:cs="Leelawadee UI"/>
        </w:rPr>
        <w:t>ដែលអ្នកស្រវឹងនៃ</w:t>
      </w:r>
      <w:r>
        <w:rPr>
          <w:rFonts w:ascii="Times New Roman" w:hAnsi="Times New Roman" w:eastAsia="Times New Roman" w:cs="Times New Roman"/>
        </w:rPr>
        <w:t xml:space="preserve"> Ephraim </w:t>
      </w:r>
      <w:r>
        <w:rPr>
          <w:rFonts w:ascii="Leelawadee UI" w:hAnsi="Leelawadee UI" w:eastAsia="Leelawadee UI" w:cs="Leelawadee UI"/>
        </w:rPr>
        <w:t>បានបង្វែរឲ្យផ្ទុយនៅក្នុងជំនាន់ទីបីនៃ</w:t>
      </w:r>
      <w:r>
        <w:rPr>
          <w:rFonts w:ascii="Times New Roman" w:hAnsi="Times New Roman" w:eastAsia="Times New Roman" w:cs="Times New Roman"/>
        </w:rPr>
        <w:t xml:space="preserve"> Adventism</w:t>
      </w:r>
      <w:r>
        <w:rPr>
          <w:rFonts w:ascii="Leelawadee UI" w:hAnsi="Leelawadee UI" w:eastAsia="Leelawadee UI" w:cs="Leelawadee UI"/>
        </w:rPr>
        <w:t>។</w:t>
      </w:r>
      <w:r>
        <w:rPr>
          <w:rFonts w:ascii="Times New Roman" w:hAnsi="Times New Roman" w:eastAsia="Times New Roman" w:cs="Times New Roman"/>
        </w:rPr>
        <w:t xml:space="preserve"> “The daily” </w:t>
      </w:r>
      <w:r>
        <w:rPr>
          <w:rFonts w:ascii="Leelawadee UI" w:hAnsi="Leelawadee UI" w:eastAsia="Leelawadee UI" w:cs="Leelawadee UI"/>
        </w:rPr>
        <w:t>គឺជានិមិត្តសញ្ញាសាតាំងនៃសាសនាព្រេង។</w:t>
      </w:r>
      <w:r>
        <w:rPr>
          <w:rFonts w:ascii="Times New Roman" w:hAnsi="Times New Roman" w:eastAsia="Times New Roman" w:cs="Times New Roman"/>
        </w:rPr>
        <w:t xml:space="preserve"> </w:t>
      </w:r>
      <w:r>
        <w:rPr>
          <w:rFonts w:ascii="Leelawadee UI" w:hAnsi="Leelawadee UI" w:eastAsia="Leelawadee UI" w:cs="Leelawadee UI"/>
        </w:rPr>
        <w:t>ពួកអ្នកស្រវឹងបាននាំចូលត្បូងក្លែងក្លាយមួយ</w:t>
      </w:r>
      <w:r>
        <w:rPr>
          <w:rFonts w:ascii="Times New Roman" w:hAnsi="Times New Roman" w:eastAsia="Times New Roman" w:cs="Times New Roman"/>
        </w:rPr>
        <w:t xml:space="preserve"> </w:t>
      </w:r>
      <w:r>
        <w:rPr>
          <w:rFonts w:ascii="Leelawadee UI" w:hAnsi="Leelawadee UI" w:eastAsia="Leelawadee UI" w:cs="Leelawadee UI"/>
        </w:rPr>
        <w:t>ដែលពួកគេបានយកមកពី</w:t>
      </w:r>
      <w:r>
        <w:rPr>
          <w:rFonts w:ascii="Times New Roman" w:hAnsi="Times New Roman" w:eastAsia="Times New Roman" w:cs="Times New Roman"/>
        </w:rPr>
        <w:t xml:space="preserve"> Protestantism </w:t>
      </w:r>
      <w:r>
        <w:rPr>
          <w:rFonts w:ascii="Leelawadee UI" w:hAnsi="Leelawadee UI" w:eastAsia="Leelawadee UI" w:cs="Leelawadee UI"/>
        </w:rPr>
        <w:t>ដែលបានក្បត់ជំនឿ</w:t>
      </w:r>
      <w:r>
        <w:rPr>
          <w:rFonts w:ascii="Times New Roman" w:hAnsi="Times New Roman" w:eastAsia="Times New Roman" w:cs="Times New Roman"/>
        </w:rPr>
        <w:t xml:space="preserve"> </w:t>
      </w:r>
      <w:r>
        <w:rPr>
          <w:rFonts w:ascii="Leelawadee UI" w:hAnsi="Leelawadee UI" w:eastAsia="Leelawadee UI" w:cs="Leelawadee UI"/>
        </w:rPr>
        <w:t>ហើយកំណត់ថា</w:t>
      </w:r>
      <w:r>
        <w:rPr>
          <w:rFonts w:ascii="Times New Roman" w:hAnsi="Times New Roman" w:eastAsia="Times New Roman" w:cs="Times New Roman"/>
        </w:rPr>
        <w:t xml:space="preserve"> “the daily” </w:t>
      </w:r>
      <w:r>
        <w:rPr>
          <w:rFonts w:ascii="Leelawadee UI" w:hAnsi="Leelawadee UI" w:eastAsia="Leelawadee UI" w:cs="Leelawadee UI"/>
        </w:rPr>
        <w:t>ជានិមិត្តសញ្ញានៃព្រះគ្រីស្ទ។</w:t>
      </w:r>
    </w:p>
    <w:p>
      <w:pPr>
        <w:pStyle w:val="ArticleBody"/>
        <w:jc w:val="left"/>
      </w:pPr>
      <w:r>
        <w:rPr>
          <w:rFonts w:ascii="Times New Roman" w:hAnsi="Times New Roman" w:eastAsia="Times New Roman" w:cs="Times New Roman"/>
        </w:rPr>
        <w:t>Janji Miller tentang “permata-permatanya” terbatas oleh sejarah di mana dia dibangkitkan. Dengan keyakinan bahawa Kedatangan Kedua ialah peristiwa nubuatan yang berikutnya, luka maut kepausan pada tahun 1798 hanya dapat mewakili kerajaan duniawi yang keempat dan yang terakhir dalam Daniel dua. Miller juga terbatas dalam pengertiannya tentang “yang berterusan,” kerana kesaksiannya menyatakan bahawa melalui wahyu dia dipimpin kepada suatu kaedah pengajian yang khusus, di mana dia menyatakan bahawa dia menggunakan Alkitabnya, Konkordans Cruden, dan membaca beberapa akhbar. Keputusannya untuk belajar dengan cara demikian semata-mata timbul dalam fikirannya.</w:t>
      </w:r>
    </w:p>
    <w:p>
      <w:pPr>
        <w:pStyle w:val="ArticleScripture"/>
        <w:jc w:val="left"/>
      </w:pPr>
      <w:r>
        <w:rPr>
          <w:rFonts w:ascii="Times New Roman" w:hAnsi="Times New Roman" w:eastAsia="Times New Roman" w:cs="Times New Roman"/>
        </w:rPr>
        <w:t>“Dalam tempoh dua belas tahun aku menjadi seorang deis, aku membaca segala sejarah yang dapat kutemui; tetapi kini aku mengasihi Alkitab. Alkitab mengajarkan tentang Yesus! Namun demikian, masih ada sebahagian besar daripada Alkitab yang gelap bagiku. Pada tahun 1818 atau 19, ketika berbicara dengan seorang sahabat yang aku kunjungi, dan yang pernah mengenal serta [mendengar] aku berbicara semasa aku seorang deis, dia bertanya, dengan cara yang agak penuh makna, ‘Apakah pendapatmu tentang ayat ini, dan ayat itu?’ sambil merujuk kepada ayat-ayat lama yang aku bantah ketika menjadi deis. Aku memahami maksudnya, lalu menjawab—Jika engkau memberi aku waktu, aku akan memberitahumu apa ertinya. ‘Berapa lama waktu yang engkau perlukan?’ Aku tidak tahu, tetapi aku akan memberitahumu, jawabku, kerana aku tidak dapat mempercayai bahawa Allah telah memberikan suatu wahyu yang tidak dapat difahami. Lalu aku bertekad untuk mempelajari Alkitabku, dengan keyakinan bahawa aku dapat menemukan apa yang dimaksudkan oleh Roh Kudus. Tetapi sebaik sahaja aku membentuk tekad ini, timbullah fikiran dalam benakku—‘Andaikata engkau menemukan suatu bahagian yang tidak dapat engkau fahami, apakah yang akan engkau lakukan?’ Maka cara mempelajari Alkitab ini pun terlintas dalam fikiranku:—Aku akan mengambil kata-kata daripada bahagian-bahagian itu, menelusurinya di seluruh Alkitab, dan dengan cara ini menemukan maknanya. Aku memiliki Konkordans Cruden, yang menurut pendapatku adalah yang terbaik di dunia; maka aku pun mengambilnya bersama Alkitabku, lalu duduk di mejaku, dan tidak membaca apa-apa yang lain, kecuali sedikit akhbar, kerana aku bertekad untuk mengetahui apa yang dimaksudkan oleh Alkitabku. Apollos Hale, The Second Advent Manual, 65.</w:t>
      </w:r>
    </w:p>
    <w:p>
      <w:pPr>
        <w:pStyle w:val="ArticleBody"/>
        <w:jc w:val="left"/>
      </w:pPr>
      <w:r>
        <w:rPr>
          <w:rFonts w:ascii="Times New Roman" w:hAnsi="Times New Roman" w:eastAsia="Times New Roman" w:cs="Times New Roman"/>
        </w:rPr>
        <w:t>Perhiasan-perhiasan Miller bukan sahaja dikenal pasti melalui kaedah pengkajiannya, tetapi juga melalui penyataan langsung daripada Allah.</w:t>
      </w:r>
    </w:p>
    <w:p>
      <w:pPr>
        <w:pStyle w:val="ArticleScripture"/>
        <w:jc w:val="left"/>
      </w:pPr>
      <w:r>
        <w:rPr>
          <w:rFonts w:ascii="Times New Roman" w:hAnsi="Times New Roman" w:eastAsia="Times New Roman" w:cs="Times New Roman"/>
        </w:rPr>
        <w:t>“Бурхан Библийг итгээгүй байсан нэгэн тариачны зүрх сэтгэлд нөлөөлүүлэхээр Өөрийн тэнгэрэлчийг илгээж, эш үзүүллэгүүдийг судлан эрэхэд нь хөтөлсөн. Бурханы тэнгэрэлч нар тэр сонгогдсон хүнд дахин дахин үзэгдэж, түүний оюун ухааныг чиглүүлэн, Бурханы ард түмэнд үргэлж бүрхэг байсан эш үзүүллэгүүдийг ойлгоход нь нээж өгсөн. Үнэний хэлхээний эхлэл түүнд өгөгдөж, тэр холбоос дараалан холбоосыг эрэн хайсаар, эцэст нь Бурханы Үгийг гайхашрал, бишрэлийн дунд ширтэн харсан. Тэрээр тэнд үнэний төгс хэлхээг харсан. Урьд нь онгодгүй хэмээн үзэж байсан тэр Үг одоо түүний өмнө өөрийн гоо үзэсгэлэн, алдар сүрээр нээгдэн харагдсан. Тэрээр Судрын нэг хэсэг нь нөгөөгөө тайлбарладгийг, нэг эшлэл түүний ойлголтод хаалттай байх үед Үгийн өөр нэг хэсгээс түүнийг тайлбарлах зүйлийг олдгийг харсан. Тэрээр Бурханы ариун Үгийг баяр хөөртэйгөөр, мөн хамгийн гүн хүндлэл, сүр жавхлант эмээлтийн хамт эрхэмлэн үзсэн.” Early Writings, 230.</w:t>
      </w:r>
    </w:p>
    <w:p>
      <w:pPr>
        <w:pStyle w:val="ArticleBody"/>
        <w:jc w:val="left"/>
      </w:pPr>
      <w:r>
        <w:rPr>
          <w:rFonts w:ascii="Times New Roman" w:hAnsi="Times New Roman" w:eastAsia="Times New Roman" w:cs="Times New Roman"/>
        </w:rPr>
        <w:t>Ellen White bila gagwe gore “Modimo o romile moengele wa Gagwe” kwa go Miller, go supa gore Gabariele e ne e le moengele yo o rometsweng kwa go Miller, gonne “moengele wa Gagwe” ke leina le le abelwang Gabariele.</w:t>
      </w:r>
    </w:p>
    <w:p>
      <w:pPr>
        <w:pStyle w:val="ArticleScripture"/>
        <w:jc w:val="left"/>
      </w:pPr>
      <w:r>
        <w:rPr>
          <w:rFonts w:ascii="Times New Roman" w:hAnsi="Times New Roman" w:eastAsia="Times New Roman" w:cs="Times New Roman"/>
        </w:rPr>
        <w:t>“Jazykai ko anghel, ‘Ako hi Gabriel, anay nagtitinindog ha presensya han Dios,’ nagpapakita nga may-ada hiya hitaas nga katungdanan han dungog dida ha langitnon nga mga korte. Han inabot hiya nga may mensahe ngadto kan Daniel, nagsiring hiya, ‘Waray iba nga naupod ha akon hini nga mga butang, kondi hi Michael [Cristo] nga iyo Prinsipe.’ Daniel 10:21. Mahitungod kan Gabriel, an Manluluwas nagyakan ha Pinadayag, nga nasiring nga ‘Iya iginsugo ngan pinaagi han Iya anghel iginpahibaro ini ngadto ha Iya surugoon nga hi Juan.’ Pinadayag 1:1.” The Desire of Ages, 99.</w:t>
      </w:r>
    </w:p>
    <w:p>
      <w:pPr>
        <w:pStyle w:val="ArticleBody"/>
        <w:jc w:val="left"/>
      </w:pPr>
      <w:r>
        <w:rPr>
          <w:rFonts w:ascii="Times New Roman" w:hAnsi="Times New Roman" w:eastAsia="Times New Roman" w:cs="Times New Roman"/>
        </w:rPr>
        <w:t>Gabriel dâŋ akatam aŋelo tɔkɛ Miller ne “lamin ni” dɛm naŋ “kaŋeŋ ni nyiɛta profɛsi tɔkɛ amɛ kɛ God ba nyiɛri bɛ dɔkɛ kɛtɛŋ.” A yeŋe ni te keŋo baa amɛ a yi lɛlɛŋ ne a yaaŋ ni yɛrɛŋ kɛ Bible kuŋɛ kaŋ, amɛ a be dɛm ni ne Divine revelation. Kɛŋkɛ a baŋa a tɛrɛ Bible kuŋɛ kaŋ ŋɔɔ yeŋ a lamin ni. Kɛ God ba truth lɛ a lamin ni, ŋɔɔ be Divine revelation, te keŋo truth ba lɛ through process ni kɛ rightly dividing Bible. Miller a baŋa akɛni tɔkɛ, amɛ Divine revelation be part ni kɛ Miller ba lɛ kaŋeŋ subject ni kɛ “the daily.”</w:t>
      </w:r>
    </w:p>
    <w:p>
      <w:pPr>
        <w:pStyle w:val="ArticleBody"/>
        <w:jc w:val="left"/>
      </w:pPr>
      <w:r>
        <w:rPr>
          <w:rFonts w:ascii="Times New Roman" w:hAnsi="Times New Roman" w:eastAsia="Times New Roman" w:cs="Times New Roman"/>
        </w:rPr>
        <w:t>Miller tidak akan mengenali penggiliran gender dalam Daniel pasal delapan, ayat sembilan sampai dua belas, karena yang ia miliki hanyalah Alkitab dan sebuah konkordansi yang sama sekali tidak memuat informasi apa pun mengenai bahasa-bahasa Alkitab. Ia tidak akan melihat perbedaan antara ‘sur’ dan ‘rum’ yang keduanya diterjemahkan sebagai “diambil.” Ia juga tidak akan melihat perbedaan antara ‘miqdash’ dan ‘qodesh’ yang keduanya diterjemahkan sebagai “bait suci.”</w:t>
      </w:r>
    </w:p>
    <w:p>
      <w:pPr>
        <w:pStyle w:val="ArticleBody"/>
        <w:jc w:val="left"/>
      </w:pPr>
      <w:r>
        <w:rPr>
          <w:rFonts w:ascii="Times New Roman" w:hAnsi="Times New Roman" w:eastAsia="Times New Roman" w:cs="Times New Roman"/>
        </w:rPr>
        <w:t>Ta tsis pom qhov tseeb ntawm lo lus “tamid” uas muaj nyob ib puas plaub zaug hauv phau Vajlugkub. Qhov tseeb uas nws tsis tau pom (uas kuj yog qhov tseeb uas nws tau pom thiab), yog tias ntawm ib puas plaub zaug uas lo lus Henplais “tamid” raug siv hauv phau Vajlugkub, tsuas yog nyob hauv phau Daniyee xwb uas lo lus Henplais “tamid” raug siv ua ib lub npe. “Tamid” yog lo lus Henplais uas txhais hais tias “tsis tu ncua”, thiab hauv phau Daniyee raug txhais ua “yam niaj hnub.”</w:t>
      </w:r>
    </w:p>
    <w:p>
      <w:pPr>
        <w:pStyle w:val="ArticleBody"/>
        <w:jc w:val="left"/>
      </w:pPr>
      <w:r>
        <w:rPr>
          <w:rFonts w:ascii="Times New Roman" w:hAnsi="Times New Roman" w:eastAsia="Times New Roman" w:cs="Times New Roman"/>
        </w:rPr>
        <w:t>Мхъеел Даниилын ном соом гына тӀе хьоьжуш дуу иза цӀе доьзна дешнашкахь, ткъа вожах долу дохкъазза доьзна итт кхаьлла тӀехь иза хьажара дешнашкахь доьзна дуу. И бахьана долуш, король Иаковын Библи йоьзна таржамхой Даниилан книгехь иза пхиъаза цӀе доьзна дешнашкахь пайда эцна долуш, ткъа Библи йоьзна кхечу йоьзнахоша дохкъазза доьзна итт кхаьлла тӀехь иза хьажара дешнашкахь пайда эцна долуш, бакъон тӀехь йогӀу тергаман хьалхаьцарца Даниилан иза цӀе доьзна дешнашкахь пайда эцар «нийсадаьккхина» болуш баьхна бу. Даниилан «нийсадаьккха» аьлча, цар из дешнаца «курбан» аьлла дош тӀетохна, иштта цӀе доьзна дош хьажара дешнашкахь хувцура. Ткъа дӀа таржамхой «нийсабаьхна» болуш, Эллен Уайтка илоьхуш буьйсан болхлоьшна духьал йоьзуш хилар кхочушдан илоьхна хилла, шенна иштта дӀаяздина: со «Daily» аьлла дешнаца йолу хиламаш тӀехь хьоьжуш хилар, «sacrifice» аьлла дош адамийн хьекъалца тӀетехна ду, текстехь хила йиш яц; тӀаккха Дела шен нийса хьажар изна цуьнга хьукмуйна сахьтан мохк баьккхина буьйсуш болчуьнга делла аьлла.</w:t>
      </w:r>
    </w:p>
    <w:p>
      <w:pPr>
        <w:pStyle w:val="ArticleBody"/>
        <w:jc w:val="left"/>
      </w:pPr>
      <w:r>
        <w:rPr>
          <w:rFonts w:ascii="Times New Roman" w:hAnsi="Times New Roman" w:eastAsia="Times New Roman" w:cs="Times New Roman"/>
        </w:rPr>
        <w:t>Miller, menurut kesaksiannya sendiri, sedang berusaha untuk memahami “yang sehari-hari,” yang pada akhirnya ia pahami dalam 2 Tesalonika. Namun juga, menurut kesaksiannya sendiri, ketika berusaha memahami suatu kata, ia akan mempertimbangkan setiap tempat di mana kata itu digunakan, dan kata itu digunakan sembilan puluh sembilan kali lainnya dalam Alkitab. Namun kesaksiannya mengenai “yang sehari-hari” ialah bahwa ia tidak menemukannya di mana pun selain dalam kitab Daniel, ketika ia menyatakan, “Saya terus membaca, dan tidak dapat menemukan kasus lain di mana itu [yang sehari-hari] didapati, selain dalam Daniel.” Miller dituntun kepada permata-permata itu bukan semata-mata oleh metodenya dalam belajar, melainkan juga oleh wahyu ilahi yang diberikan kepadanya melalui pelayanan para malaikat.</w:t>
      </w:r>
    </w:p>
    <w:p>
      <w:pPr>
        <w:pStyle w:val="ArticleBody"/>
        <w:jc w:val="left"/>
      </w:pPr>
      <w:r>
        <w:rPr>
          <w:rFonts w:ascii="Times New Roman" w:hAnsi="Times New Roman" w:eastAsia="Times New Roman" w:cs="Times New Roman"/>
        </w:rPr>
        <w:t>Gome ke ka moo kutlwisiso ya gagwe ya “tsa ka mehla” e neng e nepagetse ka gone, mme e lekanyeditswe. O ne a sa kgone go lemoga gore mo makgetlong a le matlhano a go umakiwa ga “tsa ka mehla” mo bukeng ya ga Daniele, lengwe la makgetlo a mararo a “tsa ka mehla” di “tlosiwang” ka one, le ne le emela bokao jo bo farologaneng le jwa makgetlo a mangwe a mabedi. Ka nako e nngwe “tsa ka mehla” di dirisiwa mmogo le lefoko la Sehebera ‘rum’, mme mo makgetlong a mangwe a mabedi di dirisiwa mmogo le lefoko la Sehebera ‘sur.’ Mafoko ano ka bobedi a ranolwa e le go tlosa, mme ‘rum’ mo go Daniele kgaolo ya borobedi, temana ya bolesome le bongwe, e raya go tsholetsa le go godisa, mme mo kgaolong ya bolesome le bongwe, temana ya masome a mararo le bongwe, le mo kgaolong ya bolesome le bobedi, temana ya bolesome le bongwe, lefoko ‘sur’ le raya go tlosa.</w:t>
      </w:r>
    </w:p>
    <w:p>
      <w:pPr>
        <w:pStyle w:val="ArticleBody"/>
        <w:jc w:val="left"/>
      </w:pPr>
      <w:r>
        <w:rPr>
          <w:rFonts w:ascii="Times New Roman" w:hAnsi="Times New Roman" w:eastAsia="Times New Roman" w:cs="Times New Roman"/>
        </w:rPr>
        <w:t>Para ahli teologi yang makan dan minum diet Babel berhujah bahawa sama ada engkau menyingkirkan sesuatu atau apabila engkau mengangkat sesuatu, kedua-duanya melambangkan suatu jenis penyingkiran; maka kedua-dua perkataan itu harus difahami sebagai mempunyai makna yang sama. Mereka berhujah bahawa dalam ketiga-tiga kali “the daily” “diambil,” maknanya sentiasa ialah menyingkirkan; dan dengan berbuat demikian, mereka mengenal pasti bahawa Daniel cuai dalam pemilihan katanya. Mereka tidak menyatakannya secara terbuka, tetapi melalui inferens mereka mengajarkan bahawa Daniel sepatutnya menggunakan perkataan ‘sur’ dalam ketiga-tiga kejadian itu, kerana menurut para ahli teologi, dia kononnya memaksudkan perkara yang sama setiap kali “the daily” “diambil.”</w:t>
      </w:r>
    </w:p>
    <w:p>
      <w:pPr>
        <w:pStyle w:val="ArticleBody"/>
        <w:jc w:val="left"/>
      </w:pPr>
      <w:r>
        <w:rPr>
          <w:rFonts w:ascii="Times New Roman" w:hAnsi="Times New Roman" w:eastAsia="Times New Roman" w:cs="Times New Roman"/>
        </w:rPr>
        <w:t>Mereka melakukan hal yang sama dengan kata ‘miqdash’ dan ‘qodesh’ yang keduanya diterjemahkan sebagai “tempat kudus,” dalam ayat sebelas sampai empat belas pasal delapan. Dalam setiap rujukan kepada “tempat kudus” dalam keempat ayat itu, mereka bersikeras bahwa semuanya menunjuk kepada tempat kudus Allah. Sekali lagi, sebagai konsekuensi logis, Daniel seharusnya cukup menggunakan ‘qodesh’ dalam ketiga rujukan itu, dan tidak menggunakan ‘miqdash’ dalam ayat sebelas. Miller tidak akan mengenali perbedaan antara kata-kata itu, tetapi para teolog modern mengenalinya, dan ketika mereka mengenalinya, mereka bersikeras bahwa tidak ada perbedaan yang boleh diakui. Namun Miller, yang tidak mengenali perbedaan-perbedaan antara kata-kata itu, sampai pada pemahaman yang berlawanan dengan para teolog modern.</w:t>
      </w:r>
    </w:p>
    <w:p>
      <w:pPr>
        <w:pStyle w:val="ArticleBody"/>
        <w:jc w:val="left"/>
      </w:pPr>
      <w:r>
        <w:rPr>
          <w:rFonts w:ascii="Times New Roman" w:hAnsi="Times New Roman" w:eastAsia="Times New Roman" w:cs="Times New Roman"/>
        </w:rPr>
        <w:t>Ya rra ebe Daniel ara ne nyɛtwerɛfo a ɔhwɛ nsɛm yiye, na na onim Hebri kasa no, na wobuu no sɛ ɔyɛ nyansafo sen Babilon anyansafo a aka no nyinaa mpɛn du. Sɛ obiara wɔ hɔ a na onim sɛnea wɔde Hebri kasa no di dwuma yiye, ne sɛnea ɛsɛ sɛ wɔda no adi pɛpɛɛpɛ wɔ saa abakɔsɛm pɔtee no mu a, na ɛyɛ Daniel. Sɛ Daniel de nsɛmfua ahorow dii dwuma a, na ɛyɛ efisɛ na wɔahyɛ da sɛ ɛmfa nkyerɛase ahorow mma, a ɔno ankasa bɔɔ ne tirim sɛ ɔde bɛda no adi. Sɛ wohu Daniel nsonsonoeɛ a ɔde dii dwuma wɔ nsɛmfua a wɔkyerɛ ase sɛ “kronkronbea” anaa “yi fi hɔ” no mu a, ɛma Miller ntease fa “daa daa no” ho no gyina pintinn, nea Miller huu wɔ saa kyerɛwsɛm pɔtee no ara mu, faako a Paul kyerɛ sɛ wɔn a wɔtan nokware no, wɔahyɛ wɔn da sɛ wobegye nnaadaa a emu yɛ den ato mu.</w:t>
      </w:r>
    </w:p>
    <w:p>
      <w:pPr>
        <w:pStyle w:val="ArticleBody"/>
        <w:jc w:val="left"/>
      </w:pPr>
      <w:r>
        <w:rPr>
          <w:rFonts w:ascii="Times New Roman" w:hAnsi="Times New Roman" w:eastAsia="Times New Roman" w:cs="Times New Roman"/>
        </w:rPr>
        <w:t>Mereka yang membenci kebenaran dan mempercayai dusta yang menghasilkan kesesatan yang kuat, juga dilambangkan sebagai para pemabuk Efraim, yang digambarkan dalam dua golongan. Satu golongan ialah kepimpinan terpelajar dan golongan yang satu lagi ialah mereka yang tidak terpelajar, yang hanya mahu mendengar apa yang diajarkan oleh golongan terpelajar kepada mereka. Mereka ialah orang-orang yang berlindung di bawah dusta, dan yang mengikat perjanjian dengan maut. Mereka ialah anak-anak dara yang bodoh dalam Matius dua puluh lima, dan mereka yang jiwanya meninggi dalam Habakuk dua. Mereka ialah orang-orang yang menolak kebenaran-kebenaran asas dalam mimpi Miller, yang bersinar sepuluh kali lebih terang pada pengakhiran (melambangkan ujian yang kesepuluh dan terakhir bagi Israel moden), sebagaimana ditipologikan oleh ujian yang kesepuluh dan terakhir bagi Israel purba.</w:t>
      </w:r>
    </w:p>
    <w:p>
      <w:pPr>
        <w:pStyle w:val="ArticleBody"/>
        <w:jc w:val="left"/>
      </w:pPr>
      <w:r>
        <w:rPr>
          <w:rFonts w:ascii="Times New Roman" w:hAnsi="Times New Roman" w:eastAsia="Times New Roman" w:cs="Times New Roman"/>
        </w:rPr>
        <w:t>Судалгааг бид дараагийн өгүүлэлд үргэлжлүүлнэ.</w:t>
      </w:r>
    </w:p>
    <w:p>
      <w:pPr>
        <w:pStyle w:val="ArticleScripture"/>
        <w:jc w:val="left"/>
      </w:pPr>
      <w:r>
        <w:rPr>
          <w:rFonts w:ascii="Times New Roman" w:hAnsi="Times New Roman" w:eastAsia="Times New Roman" w:cs="Times New Roman"/>
        </w:rPr>
        <w:t>Lalu TUHAN berfirman kepada Musa: Berapa lama lagi bangsa ini akan membangkitkan amarah-Ku? Dan berapa lama lagi mereka tidak mau percaya kepada-Ku, padahal segala tanda yang telah Kuperlihatkan di tengah-tengah mereka? Aku akan memukul mereka dengan penyakit sampar, dan melenyapkan hak waris mereka, lalu dari padamu Aku akan menjadikan suatu bangsa yang lebih besar dan lebih kuat daripada mereka. Tetapi Musa berkata kepada TUHAN: Maka orang Mesir akan mendengarnya, sebab dengan kuasa-Mu Engkau telah membawa bangsa ini keluar dari antara mereka. Dan mereka akan memberitahukannya kepada penduduk negeri ini, karena mereka telah mendengar bahwa Engkau, ya TUHAN, ada di tengah-tengah bangsa ini, bahwa Engkau, ya TUHAN, tampak berhadapan muka, bahwa awan-Mu tetap menaungi mereka, dan bahwa Engkau berjalan di depan mereka, pada siang hari dalam tiang awan dan pada malam hari dalam tiang api. Sekarang, jika Engkau membunuh seluruh bangsa ini seperti satu orang, maka bangsa-bangsa yang telah mendengar kemasyhuran-Mu akan berkata: Karena TUHAN tidak sanggup membawa bangsa ini masuk ke negeri yang telah dijanjikan-Nya dengan sumpah kepada mereka, maka Ia membunuh mereka di padang gurun.</w:t>
      </w:r>
    </w:p>
    <w:p>
      <w:pPr>
        <w:pStyle w:val="ArticleScripture"/>
        <w:jc w:val="left"/>
      </w:pPr>
      <w:r>
        <w:rPr>
          <w:rFonts w:ascii="Myanmar Text" w:hAnsi="Myanmar Text" w:eastAsia="Myanmar Text" w:cs="Myanmar Text"/>
        </w:rPr>
        <w:t>အခုတွင်လည်း၊</w:t>
      </w:r>
      <w:r>
        <w:rPr>
          <w:rFonts w:ascii="Times New Roman" w:hAnsi="Times New Roman" w:eastAsia="Times New Roman" w:cs="Times New Roman"/>
        </w:rPr>
        <w:t xml:space="preserve"> </w:t>
      </w:r>
      <w:r>
        <w:rPr>
          <w:rFonts w:ascii="Myanmar Text" w:hAnsi="Myanmar Text" w:eastAsia="Myanmar Text" w:cs="Myanmar Text"/>
        </w:rPr>
        <w:t>ကိုယ်တော်၏တန်ခိုးတော်သည်</w:t>
      </w:r>
      <w:r>
        <w:rPr>
          <w:rFonts w:ascii="Times New Roman" w:hAnsi="Times New Roman" w:eastAsia="Times New Roman" w:cs="Times New Roman"/>
        </w:rPr>
        <w:t xml:space="preserve"> </w:t>
      </w:r>
      <w:r>
        <w:rPr>
          <w:rFonts w:ascii="Myanmar Text" w:hAnsi="Myanmar Text" w:eastAsia="Myanmar Text" w:cs="Myanmar Text"/>
        </w:rPr>
        <w:t>ကြီးမြတ်ပါစေကြောင်း</w:t>
      </w:r>
      <w:r>
        <w:rPr>
          <w:rFonts w:ascii="Times New Roman" w:hAnsi="Times New Roman" w:eastAsia="Times New Roman" w:cs="Times New Roman"/>
        </w:rPr>
        <w:t xml:space="preserve"> </w:t>
      </w:r>
      <w:r>
        <w:rPr>
          <w:rFonts w:ascii="Myanmar Text" w:hAnsi="Myanmar Text" w:eastAsia="Myanmar Text" w:cs="Myanmar Text"/>
        </w:rPr>
        <w:t>အကျွန်ုပ်</w:t>
      </w:r>
      <w:r>
        <w:rPr>
          <w:rFonts w:ascii="Times New Roman" w:hAnsi="Times New Roman" w:eastAsia="Times New Roman" w:cs="Times New Roman"/>
        </w:rPr>
        <w:t xml:space="preserve"> </w:t>
      </w:r>
      <w:r>
        <w:rPr>
          <w:rFonts w:ascii="Myanmar Text" w:hAnsi="Myanmar Text" w:eastAsia="Myanmar Text" w:cs="Myanmar Text"/>
        </w:rPr>
        <w:t>တောင်းပန်ပါ၏။</w:t>
      </w:r>
      <w:r>
        <w:rPr>
          <w:rFonts w:ascii="Times New Roman" w:hAnsi="Times New Roman" w:eastAsia="Times New Roman" w:cs="Times New Roman"/>
        </w:rPr>
        <w:t xml:space="preserve"> </w:t>
      </w:r>
      <w:r>
        <w:rPr>
          <w:rFonts w:ascii="Myanmar Text" w:hAnsi="Myanmar Text" w:eastAsia="Myanmar Text" w:cs="Myanmar Text"/>
        </w:rPr>
        <w:t>ကိုယ်တော်</w:t>
      </w:r>
      <w:r>
        <w:rPr>
          <w:rFonts w:ascii="Times New Roman" w:hAnsi="Times New Roman" w:eastAsia="Times New Roman" w:cs="Times New Roman"/>
        </w:rPr>
        <w:t xml:space="preserve"> </w:t>
      </w:r>
      <w:r>
        <w:rPr>
          <w:rFonts w:ascii="Myanmar Text" w:hAnsi="Myanmar Text" w:eastAsia="Myanmar Text" w:cs="Myanmar Text"/>
        </w:rPr>
        <w:t>မိန့်တော်မူခဲ့သကဲ့သို့၊</w:t>
      </w:r>
      <w:r>
        <w:rPr>
          <w:rFonts w:ascii="Times New Roman" w:hAnsi="Times New Roman" w:eastAsia="Times New Roman" w:cs="Times New Roman"/>
        </w:rPr>
        <w:t xml:space="preserve"> “</w:t>
      </w:r>
      <w:r>
        <w:rPr>
          <w:rFonts w:ascii="Myanmar Text" w:hAnsi="Myanmar Text" w:eastAsia="Myanmar Text" w:cs="Myanmar Text"/>
        </w:rPr>
        <w:t>ထာဝရဘုရားသည်</w:t>
      </w:r>
      <w:r>
        <w:rPr>
          <w:rFonts w:ascii="Times New Roman" w:hAnsi="Times New Roman" w:eastAsia="Times New Roman" w:cs="Times New Roman"/>
        </w:rPr>
        <w:t xml:space="preserve"> </w:t>
      </w:r>
      <w:r>
        <w:rPr>
          <w:rFonts w:ascii="Myanmar Text" w:hAnsi="Myanmar Text" w:eastAsia="Myanmar Text" w:cs="Myanmar Text"/>
        </w:rPr>
        <w:t>စိတ်ရှည်တော်မူ၍</w:t>
      </w:r>
      <w:r>
        <w:rPr>
          <w:rFonts w:ascii="Times New Roman" w:hAnsi="Times New Roman" w:eastAsia="Times New Roman" w:cs="Times New Roman"/>
        </w:rPr>
        <w:t xml:space="preserve"> </w:t>
      </w:r>
      <w:r>
        <w:rPr>
          <w:rFonts w:ascii="Myanmar Text" w:hAnsi="Myanmar Text" w:eastAsia="Myanmar Text" w:cs="Myanmar Text"/>
        </w:rPr>
        <w:t>ကရုဏာတော်</w:t>
      </w:r>
      <w:r>
        <w:rPr>
          <w:rFonts w:ascii="Times New Roman" w:hAnsi="Times New Roman" w:eastAsia="Times New Roman" w:cs="Times New Roman"/>
        </w:rPr>
        <w:t xml:space="preserve"> </w:t>
      </w:r>
      <w:r>
        <w:rPr>
          <w:rFonts w:ascii="Myanmar Text" w:hAnsi="Myanmar Text" w:eastAsia="Myanmar Text" w:cs="Myanmar Text"/>
        </w:rPr>
        <w:t>ကြီးမြတ်တော်မူ၏။</w:t>
      </w:r>
      <w:r>
        <w:rPr>
          <w:rFonts w:ascii="Times New Roman" w:hAnsi="Times New Roman" w:eastAsia="Times New Roman" w:cs="Times New Roman"/>
        </w:rPr>
        <w:t xml:space="preserve"> </w:t>
      </w:r>
      <w:r>
        <w:rPr>
          <w:rFonts w:ascii="Myanmar Text" w:hAnsi="Myanmar Text" w:eastAsia="Myanmar Text" w:cs="Myanmar Text"/>
        </w:rPr>
        <w:t>ဒုစရိုက်အပြစ်နှင့်</w:t>
      </w:r>
      <w:r>
        <w:rPr>
          <w:rFonts w:ascii="Times New Roman" w:hAnsi="Times New Roman" w:eastAsia="Times New Roman" w:cs="Times New Roman"/>
        </w:rPr>
        <w:t xml:space="preserve"> </w:t>
      </w:r>
      <w:r>
        <w:rPr>
          <w:rFonts w:ascii="Myanmar Text" w:hAnsi="Myanmar Text" w:eastAsia="Myanmar Text" w:cs="Myanmar Text"/>
        </w:rPr>
        <w:t>လွန်ကျူးခြင်းကို</w:t>
      </w:r>
      <w:r>
        <w:rPr>
          <w:rFonts w:ascii="Times New Roman" w:hAnsi="Times New Roman" w:eastAsia="Times New Roman" w:cs="Times New Roman"/>
        </w:rPr>
        <w:t xml:space="preserve"> </w:t>
      </w:r>
      <w:r>
        <w:rPr>
          <w:rFonts w:ascii="Myanmar Text" w:hAnsi="Myanmar Text" w:eastAsia="Myanmar Text" w:cs="Myanmar Text"/>
        </w:rPr>
        <w:t>ခွင့်လွှတ်တော်မူ၏။</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အပြစ်ရှိသူကို</w:t>
      </w:r>
      <w:r>
        <w:rPr>
          <w:rFonts w:ascii="Times New Roman" w:hAnsi="Times New Roman" w:eastAsia="Times New Roman" w:cs="Times New Roman"/>
        </w:rPr>
        <w:t xml:space="preserve"> </w:t>
      </w:r>
      <w:r>
        <w:rPr>
          <w:rFonts w:ascii="Myanmar Text" w:hAnsi="Myanmar Text" w:eastAsia="Myanmar Text" w:cs="Myanmar Text"/>
        </w:rPr>
        <w:t>အပြစ်မရှိသကဲ့သို့</w:t>
      </w:r>
      <w:r>
        <w:rPr>
          <w:rFonts w:ascii="Times New Roman" w:hAnsi="Times New Roman" w:eastAsia="Times New Roman" w:cs="Times New Roman"/>
        </w:rPr>
        <w:t xml:space="preserve"> </w:t>
      </w:r>
      <w:r>
        <w:rPr>
          <w:rFonts w:ascii="Myanmar Text" w:hAnsi="Myanmar Text" w:eastAsia="Myanmar Text" w:cs="Myanmar Text"/>
        </w:rPr>
        <w:t>မည်သို့မျှ</w:t>
      </w:r>
      <w:r>
        <w:rPr>
          <w:rFonts w:ascii="Times New Roman" w:hAnsi="Times New Roman" w:eastAsia="Times New Roman" w:cs="Times New Roman"/>
        </w:rPr>
        <w:t xml:space="preserve"> </w:t>
      </w:r>
      <w:r>
        <w:rPr>
          <w:rFonts w:ascii="Myanmar Text" w:hAnsi="Myanmar Text" w:eastAsia="Myanmar Text" w:cs="Myanmar Text"/>
        </w:rPr>
        <w:t>မစီရင်ဘဲ</w:t>
      </w:r>
      <w:r>
        <w:rPr>
          <w:rFonts w:ascii="Times New Roman" w:hAnsi="Times New Roman" w:eastAsia="Times New Roman" w:cs="Times New Roman"/>
        </w:rPr>
        <w:t xml:space="preserve"> </w:t>
      </w:r>
      <w:r>
        <w:rPr>
          <w:rFonts w:ascii="Myanmar Text" w:hAnsi="Myanmar Text" w:eastAsia="Myanmar Text" w:cs="Myanmar Text"/>
        </w:rPr>
        <w:t>မထားတော်မမူ၊</w:t>
      </w:r>
      <w:r>
        <w:rPr>
          <w:rFonts w:ascii="Times New Roman" w:hAnsi="Times New Roman" w:eastAsia="Times New Roman" w:cs="Times New Roman"/>
        </w:rPr>
        <w:t xml:space="preserve"> </w:t>
      </w:r>
      <w:r>
        <w:rPr>
          <w:rFonts w:ascii="Myanmar Text" w:hAnsi="Myanmar Text" w:eastAsia="Myanmar Text" w:cs="Myanmar Text"/>
        </w:rPr>
        <w:t>ဘိုးဘေးတို့၏အပြစ်ကို</w:t>
      </w:r>
      <w:r>
        <w:rPr>
          <w:rFonts w:ascii="Times New Roman" w:hAnsi="Times New Roman" w:eastAsia="Times New Roman" w:cs="Times New Roman"/>
        </w:rPr>
        <w:t xml:space="preserve"> </w:t>
      </w:r>
      <w:r>
        <w:rPr>
          <w:rFonts w:ascii="Myanmar Text" w:hAnsi="Myanmar Text" w:eastAsia="Myanmar Text" w:cs="Myanmar Text"/>
        </w:rPr>
        <w:t>သားမြေးတို့အပေါ်သို့</w:t>
      </w:r>
      <w:r>
        <w:rPr>
          <w:rFonts w:ascii="Times New Roman" w:hAnsi="Times New Roman" w:eastAsia="Times New Roman" w:cs="Times New Roman"/>
        </w:rPr>
        <w:t xml:space="preserve"> </w:t>
      </w:r>
      <w:r>
        <w:rPr>
          <w:rFonts w:ascii="Myanmar Text" w:hAnsi="Myanmar Text" w:eastAsia="Myanmar Text" w:cs="Myanmar Text"/>
        </w:rPr>
        <w:t>တတိယနှင့်</w:t>
      </w:r>
      <w:r>
        <w:rPr>
          <w:rFonts w:ascii="Times New Roman" w:hAnsi="Times New Roman" w:eastAsia="Times New Roman" w:cs="Times New Roman"/>
        </w:rPr>
        <w:t xml:space="preserve"> </w:t>
      </w:r>
      <w:r>
        <w:rPr>
          <w:rFonts w:ascii="Myanmar Text" w:hAnsi="Myanmar Text" w:eastAsia="Myanmar Text" w:cs="Myanmar Text"/>
        </w:rPr>
        <w:t>စတုတ္ထမျိုးဆက်တိုင်အောင်</w:t>
      </w:r>
      <w:r>
        <w:rPr>
          <w:rFonts w:ascii="Times New Roman" w:hAnsi="Times New Roman" w:eastAsia="Times New Roman" w:cs="Times New Roman"/>
        </w:rPr>
        <w:t xml:space="preserve"> </w:t>
      </w:r>
      <w:r>
        <w:rPr>
          <w:rFonts w:ascii="Myanmar Text" w:hAnsi="Myanmar Text" w:eastAsia="Myanmar Text" w:cs="Myanmar Text"/>
        </w:rPr>
        <w:t>ဆောင်ယူတော်မူ၏</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ဆိုတော်မူ၏။</w:t>
      </w:r>
      <w:r>
        <w:rPr>
          <w:rFonts w:ascii="Times New Roman" w:hAnsi="Times New Roman" w:eastAsia="Times New Roman" w:cs="Times New Roman"/>
        </w:rPr>
        <w:t xml:space="preserve"> </w:t>
      </w:r>
      <w:r>
        <w:rPr>
          <w:rFonts w:ascii="Myanmar Text" w:hAnsi="Myanmar Text" w:eastAsia="Myanmar Text" w:cs="Myanmar Text"/>
        </w:rPr>
        <w:t>ထို့ကြောင့်</w:t>
      </w:r>
      <w:r>
        <w:rPr>
          <w:rFonts w:ascii="Times New Roman" w:hAnsi="Times New Roman" w:eastAsia="Times New Roman" w:cs="Times New Roman"/>
        </w:rPr>
        <w:t xml:space="preserve"> </w:t>
      </w:r>
      <w:r>
        <w:rPr>
          <w:rFonts w:ascii="Myanmar Text" w:hAnsi="Myanmar Text" w:eastAsia="Myanmar Text" w:cs="Myanmar Text"/>
        </w:rPr>
        <w:t>ကိုယ်တော်၏ကရုဏာတော်</w:t>
      </w:r>
      <w:r>
        <w:rPr>
          <w:rFonts w:ascii="Times New Roman" w:hAnsi="Times New Roman" w:eastAsia="Times New Roman" w:cs="Times New Roman"/>
        </w:rPr>
        <w:t xml:space="preserve"> </w:t>
      </w:r>
      <w:r>
        <w:rPr>
          <w:rFonts w:ascii="Myanmar Text" w:hAnsi="Myanmar Text" w:eastAsia="Myanmar Text" w:cs="Myanmar Text"/>
        </w:rPr>
        <w:t>ကြီးမြတ်ခြင်းနှင့်အညီ</w:t>
      </w:r>
      <w:r>
        <w:rPr>
          <w:rFonts w:ascii="Times New Roman" w:hAnsi="Times New Roman" w:eastAsia="Times New Roman" w:cs="Times New Roman"/>
        </w:rPr>
        <w:t xml:space="preserve"> </w:t>
      </w:r>
      <w:r>
        <w:rPr>
          <w:rFonts w:ascii="Myanmar Text" w:hAnsi="Myanmar Text" w:eastAsia="Myanmar Text" w:cs="Myanmar Text"/>
        </w:rPr>
        <w:t>ဤလူမျိုး၏အပြစ်ကို</w:t>
      </w:r>
      <w:r>
        <w:rPr>
          <w:rFonts w:ascii="Times New Roman" w:hAnsi="Times New Roman" w:eastAsia="Times New Roman" w:cs="Times New Roman"/>
        </w:rPr>
        <w:t xml:space="preserve"> </w:t>
      </w:r>
      <w:r>
        <w:rPr>
          <w:rFonts w:ascii="Myanmar Text" w:hAnsi="Myanmar Text" w:eastAsia="Myanmar Text" w:cs="Myanmar Text"/>
        </w:rPr>
        <w:t>ခွင့်လွှတ်တော်မူပါကြောင်း</w:t>
      </w:r>
      <w:r>
        <w:rPr>
          <w:rFonts w:ascii="Times New Roman" w:hAnsi="Times New Roman" w:eastAsia="Times New Roman" w:cs="Times New Roman"/>
        </w:rPr>
        <w:t xml:space="preserve"> </w:t>
      </w:r>
      <w:r>
        <w:rPr>
          <w:rFonts w:ascii="Myanmar Text" w:hAnsi="Myanmar Text" w:eastAsia="Myanmar Text" w:cs="Myanmar Text"/>
        </w:rPr>
        <w:t>အကျွန်ုပ်</w:t>
      </w:r>
      <w:r>
        <w:rPr>
          <w:rFonts w:ascii="Times New Roman" w:hAnsi="Times New Roman" w:eastAsia="Times New Roman" w:cs="Times New Roman"/>
        </w:rPr>
        <w:t xml:space="preserve"> </w:t>
      </w:r>
      <w:r>
        <w:rPr>
          <w:rFonts w:ascii="Myanmar Text" w:hAnsi="Myanmar Text" w:eastAsia="Myanmar Text" w:cs="Myanmar Text"/>
        </w:rPr>
        <w:t>တောင်းပန်ပါ၏။</w:t>
      </w:r>
      <w:r>
        <w:rPr>
          <w:rFonts w:ascii="Times New Roman" w:hAnsi="Times New Roman" w:eastAsia="Times New Roman" w:cs="Times New Roman"/>
        </w:rPr>
        <w:t xml:space="preserve"> </w:t>
      </w:r>
      <w:r>
        <w:rPr>
          <w:rFonts w:ascii="Myanmar Text" w:hAnsi="Myanmar Text" w:eastAsia="Myanmar Text" w:cs="Myanmar Text"/>
        </w:rPr>
        <w:t>အဲဂုတ္တုပြည်မှ</w:t>
      </w:r>
      <w:r>
        <w:rPr>
          <w:rFonts w:ascii="Times New Roman" w:hAnsi="Times New Roman" w:eastAsia="Times New Roman" w:cs="Times New Roman"/>
        </w:rPr>
        <w:t xml:space="preserve"> </w:t>
      </w:r>
      <w:r>
        <w:rPr>
          <w:rFonts w:ascii="Myanmar Text" w:hAnsi="Myanmar Text" w:eastAsia="Myanmar Text" w:cs="Myanmar Text"/>
        </w:rPr>
        <w:t>ယခုတိုင်အောင်</w:t>
      </w:r>
      <w:r>
        <w:rPr>
          <w:rFonts w:ascii="Times New Roman" w:hAnsi="Times New Roman" w:eastAsia="Times New Roman" w:cs="Times New Roman"/>
        </w:rPr>
        <w:t xml:space="preserve"> </w:t>
      </w:r>
      <w:r>
        <w:rPr>
          <w:rFonts w:ascii="Myanmar Text" w:hAnsi="Myanmar Text" w:eastAsia="Myanmar Text" w:cs="Myanmar Text"/>
        </w:rPr>
        <w:t>ကိုယ်တော်သည်</w:t>
      </w:r>
      <w:r>
        <w:rPr>
          <w:rFonts w:ascii="Times New Roman" w:hAnsi="Times New Roman" w:eastAsia="Times New Roman" w:cs="Times New Roman"/>
        </w:rPr>
        <w:t xml:space="preserve"> </w:t>
      </w:r>
      <w:r>
        <w:rPr>
          <w:rFonts w:ascii="Myanmar Text" w:hAnsi="Myanmar Text" w:eastAsia="Myanmar Text" w:cs="Myanmar Text"/>
        </w:rPr>
        <w:t>ဤလူမျိုးကို</w:t>
      </w:r>
      <w:r>
        <w:rPr>
          <w:rFonts w:ascii="Times New Roman" w:hAnsi="Times New Roman" w:eastAsia="Times New Roman" w:cs="Times New Roman"/>
        </w:rPr>
        <w:t xml:space="preserve"> </w:t>
      </w:r>
      <w:r>
        <w:rPr>
          <w:rFonts w:ascii="Myanmar Text" w:hAnsi="Myanmar Text" w:eastAsia="Myanmar Text" w:cs="Myanmar Text"/>
        </w:rPr>
        <w:t>ခွင့်လွှတ်တော်မူခဲ့သကဲ့သို့ပင်</w:t>
      </w:r>
      <w:r>
        <w:rPr>
          <w:rFonts w:ascii="Times New Roman" w:hAnsi="Times New Roman" w:eastAsia="Times New Roman" w:cs="Times New Roman"/>
        </w:rPr>
        <w:t xml:space="preserve"> </w:t>
      </w:r>
      <w:r>
        <w:rPr>
          <w:rFonts w:ascii="Myanmar Text" w:hAnsi="Myanmar Text" w:eastAsia="Myanmar Text" w:cs="Myanmar Text"/>
        </w:rPr>
        <w:t>ဖြစ်ပါစေ။</w:t>
      </w:r>
      <w:r>
        <w:rPr>
          <w:rFonts w:ascii="Times New Roman" w:hAnsi="Times New Roman" w:eastAsia="Times New Roman" w:cs="Times New Roman"/>
        </w:rPr>
        <w:t xml:space="preserve"> </w:t>
      </w:r>
      <w:r>
        <w:rPr>
          <w:rFonts w:ascii="Myanmar Text" w:hAnsi="Myanmar Text" w:eastAsia="Myanmar Text" w:cs="Myanmar Text"/>
        </w:rPr>
        <w:t>ထာဝရဘုရားက၊</w:t>
      </w:r>
      <w:r>
        <w:rPr>
          <w:rFonts w:ascii="Times New Roman" w:hAnsi="Times New Roman" w:eastAsia="Times New Roman" w:cs="Times New Roman"/>
        </w:rPr>
        <w:t xml:space="preserve"> “</w:t>
      </w:r>
      <w:r>
        <w:rPr>
          <w:rFonts w:ascii="Myanmar Text" w:hAnsi="Myanmar Text" w:eastAsia="Myanmar Text" w:cs="Myanmar Text"/>
        </w:rPr>
        <w:t>သင်၏စကားအတိုင်း</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ခွင့်လွှတ်ပြီးပြီ။</w:t>
      </w:r>
      <w:r>
        <w:rPr>
          <w:rFonts w:ascii="Times New Roman" w:hAnsi="Times New Roman" w:eastAsia="Times New Roman" w:cs="Times New Roman"/>
        </w:rPr>
        <w:t xml:space="preserve"> </w:t>
      </w:r>
      <w:r>
        <w:rPr>
          <w:rFonts w:ascii="Myanmar Text" w:hAnsi="Myanmar Text" w:eastAsia="Myanmar Text" w:cs="Myanmar Text"/>
        </w:rPr>
        <w:t>သို့ရာတွင်</w:t>
      </w:r>
      <w:r>
        <w:rPr>
          <w:rFonts w:ascii="Times New Roman" w:hAnsi="Times New Roman" w:eastAsia="Times New Roman" w:cs="Times New Roman"/>
        </w:rPr>
        <w:t xml:space="preserve"> </w:t>
      </w:r>
      <w:r>
        <w:rPr>
          <w:rFonts w:ascii="Myanmar Text" w:hAnsi="Myanmar Text" w:eastAsia="Myanmar Text" w:cs="Myanmar Text"/>
        </w:rPr>
        <w:t>ငါအသက်ရှင်တော်မူသည်အတိုင်း</w:t>
      </w:r>
      <w:r>
        <w:rPr>
          <w:rFonts w:ascii="Times New Roman" w:hAnsi="Times New Roman" w:eastAsia="Times New Roman" w:cs="Times New Roman"/>
        </w:rPr>
        <w:t xml:space="preserve"> </w:t>
      </w:r>
      <w:r>
        <w:rPr>
          <w:rFonts w:ascii="Myanmar Text" w:hAnsi="Myanmar Text" w:eastAsia="Myanmar Text" w:cs="Myanmar Text"/>
        </w:rPr>
        <w:t>မှန်ကန်စွာဆိုရလျှင်၊</w:t>
      </w:r>
      <w:r>
        <w:rPr>
          <w:rFonts w:ascii="Times New Roman" w:hAnsi="Times New Roman" w:eastAsia="Times New Roman" w:cs="Times New Roman"/>
        </w:rPr>
        <w:t xml:space="preserve"> </w:t>
      </w:r>
      <w:r>
        <w:rPr>
          <w:rFonts w:ascii="Myanmar Text" w:hAnsi="Myanmar Text" w:eastAsia="Myanmar Text" w:cs="Myanmar Text"/>
        </w:rPr>
        <w:t>မြေကြီးတပြင်လုံးသည်</w:t>
      </w:r>
      <w:r>
        <w:rPr>
          <w:rFonts w:ascii="Times New Roman" w:hAnsi="Times New Roman" w:eastAsia="Times New Roman" w:cs="Times New Roman"/>
        </w:rPr>
        <w:t xml:space="preserve"> </w:t>
      </w:r>
      <w:r>
        <w:rPr>
          <w:rFonts w:ascii="Myanmar Text" w:hAnsi="Myanmar Text" w:eastAsia="Myanmar Text" w:cs="Myanmar Text"/>
        </w:rPr>
        <w:t>ထာဝရဘုရား၏ဘုန်းတော်နှင့်</w:t>
      </w:r>
      <w:r>
        <w:rPr>
          <w:rFonts w:ascii="Times New Roman" w:hAnsi="Times New Roman" w:eastAsia="Times New Roman" w:cs="Times New Roman"/>
        </w:rPr>
        <w:t xml:space="preserve"> </w:t>
      </w:r>
      <w:r>
        <w:rPr>
          <w:rFonts w:ascii="Myanmar Text" w:hAnsi="Myanmar Text" w:eastAsia="Myanmar Text" w:cs="Myanmar Text"/>
        </w:rPr>
        <w:t>ပြည့်စုံရလိမ့်မည်။</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အဲဂုတ္တုပြည်၌လည်းကောင်း၊</w:t>
      </w:r>
      <w:r>
        <w:rPr>
          <w:rFonts w:ascii="Times New Roman" w:hAnsi="Times New Roman" w:eastAsia="Times New Roman" w:cs="Times New Roman"/>
        </w:rPr>
        <w:t xml:space="preserve"> </w:t>
      </w:r>
      <w:r>
        <w:rPr>
          <w:rFonts w:ascii="Myanmar Text" w:hAnsi="Myanmar Text" w:eastAsia="Myanmar Text" w:cs="Myanmar Text"/>
        </w:rPr>
        <w:t>တောကန္တာရ၌လည်းကောင်း</w:t>
      </w:r>
      <w:r>
        <w:rPr>
          <w:rFonts w:ascii="Times New Roman" w:hAnsi="Times New Roman" w:eastAsia="Times New Roman" w:cs="Times New Roman"/>
        </w:rPr>
        <w:t xml:space="preserve"> </w:t>
      </w:r>
      <w:r>
        <w:rPr>
          <w:rFonts w:ascii="Myanmar Text" w:hAnsi="Myanmar Text" w:eastAsia="Myanmar Text" w:cs="Myanmar Text"/>
        </w:rPr>
        <w:t>ငါပြုခဲ့သော</w:t>
      </w:r>
      <w:r>
        <w:rPr>
          <w:rFonts w:ascii="Times New Roman" w:hAnsi="Times New Roman" w:eastAsia="Times New Roman" w:cs="Times New Roman"/>
        </w:rPr>
        <w:t xml:space="preserve"> </w:t>
      </w:r>
      <w:r>
        <w:rPr>
          <w:rFonts w:ascii="Myanmar Text" w:hAnsi="Myanmar Text" w:eastAsia="Myanmar Text" w:cs="Myanmar Text"/>
        </w:rPr>
        <w:t>ငါ၏ဘုန်းတော်နှင့်</w:t>
      </w:r>
      <w:r>
        <w:rPr>
          <w:rFonts w:ascii="Times New Roman" w:hAnsi="Times New Roman" w:eastAsia="Times New Roman" w:cs="Times New Roman"/>
        </w:rPr>
        <w:t xml:space="preserve"> </w:t>
      </w:r>
      <w:r>
        <w:rPr>
          <w:rFonts w:ascii="Myanmar Text" w:hAnsi="Myanmar Text" w:eastAsia="Myanmar Text" w:cs="Myanmar Text"/>
        </w:rPr>
        <w:t>နိမိတ်အံ့ဖွယ်များကို</w:t>
      </w:r>
      <w:r>
        <w:rPr>
          <w:rFonts w:ascii="Times New Roman" w:hAnsi="Times New Roman" w:eastAsia="Times New Roman" w:cs="Times New Roman"/>
        </w:rPr>
        <w:t xml:space="preserve"> </w:t>
      </w:r>
      <w:r>
        <w:rPr>
          <w:rFonts w:ascii="Myanmar Text" w:hAnsi="Myanmar Text" w:eastAsia="Myanmar Text" w:cs="Myanmar Text"/>
        </w:rPr>
        <w:t>မြင်တွေ့ခဲ့ကြပြီး၊</w:t>
      </w:r>
      <w:r>
        <w:rPr>
          <w:rFonts w:ascii="Times New Roman" w:hAnsi="Times New Roman" w:eastAsia="Times New Roman" w:cs="Times New Roman"/>
        </w:rPr>
        <w:t xml:space="preserve"> </w:t>
      </w:r>
      <w:r>
        <w:rPr>
          <w:rFonts w:ascii="Myanmar Text" w:hAnsi="Myanmar Text" w:eastAsia="Myanmar Text" w:cs="Myanmar Text"/>
        </w:rPr>
        <w:t>ယခု</w:t>
      </w:r>
      <w:r>
        <w:rPr>
          <w:rFonts w:ascii="Times New Roman" w:hAnsi="Times New Roman" w:eastAsia="Times New Roman" w:cs="Times New Roman"/>
        </w:rPr>
        <w:t xml:space="preserve"> </w:t>
      </w:r>
      <w:r>
        <w:rPr>
          <w:rFonts w:ascii="Myanmar Text" w:hAnsi="Myanmar Text" w:eastAsia="Myanmar Text" w:cs="Myanmar Text"/>
        </w:rPr>
        <w:t>ဤဆယ်ကြိမ်တိုင်အောင်</w:t>
      </w:r>
      <w:r>
        <w:rPr>
          <w:rFonts w:ascii="Times New Roman" w:hAnsi="Times New Roman" w:eastAsia="Times New Roman" w:cs="Times New Roman"/>
        </w:rPr>
        <w:t xml:space="preserve"> </w:t>
      </w:r>
      <w:r>
        <w:rPr>
          <w:rFonts w:ascii="Myanmar Text" w:hAnsi="Myanmar Text" w:eastAsia="Myanmar Text" w:cs="Myanmar Text"/>
        </w:rPr>
        <w:t>ငါ့ကို</w:t>
      </w:r>
      <w:r>
        <w:rPr>
          <w:rFonts w:ascii="Times New Roman" w:hAnsi="Times New Roman" w:eastAsia="Times New Roman" w:cs="Times New Roman"/>
        </w:rPr>
        <w:t xml:space="preserve"> </w:t>
      </w:r>
      <w:r>
        <w:rPr>
          <w:rFonts w:ascii="Myanmar Text" w:hAnsi="Myanmar Text" w:eastAsia="Myanmar Text" w:cs="Myanmar Text"/>
        </w:rPr>
        <w:t>စမ်းသပ်ခဲ့ကြကာ</w:t>
      </w:r>
      <w:r>
        <w:rPr>
          <w:rFonts w:ascii="Times New Roman" w:hAnsi="Times New Roman" w:eastAsia="Times New Roman" w:cs="Times New Roman"/>
        </w:rPr>
        <w:t xml:space="preserve"> </w:t>
      </w:r>
      <w:r>
        <w:rPr>
          <w:rFonts w:ascii="Myanmar Text" w:hAnsi="Myanmar Text" w:eastAsia="Myanmar Text" w:cs="Myanmar Text"/>
        </w:rPr>
        <w:t>ငါ့အသံကို</w:t>
      </w:r>
      <w:r>
        <w:rPr>
          <w:rFonts w:ascii="Times New Roman" w:hAnsi="Times New Roman" w:eastAsia="Times New Roman" w:cs="Times New Roman"/>
        </w:rPr>
        <w:t xml:space="preserve"> </w:t>
      </w:r>
      <w:r>
        <w:rPr>
          <w:rFonts w:ascii="Myanmar Text" w:hAnsi="Myanmar Text" w:eastAsia="Myanmar Text" w:cs="Myanmar Text"/>
        </w:rPr>
        <w:t>မနားထောင်ခဲ့သော</w:t>
      </w:r>
      <w:r>
        <w:rPr>
          <w:rFonts w:ascii="Times New Roman" w:hAnsi="Times New Roman" w:eastAsia="Times New Roman" w:cs="Times New Roman"/>
        </w:rPr>
        <w:t xml:space="preserve"> </w:t>
      </w:r>
      <w:r>
        <w:rPr>
          <w:rFonts w:ascii="Myanmar Text" w:hAnsi="Myanmar Text" w:eastAsia="Myanmar Text" w:cs="Myanmar Text"/>
        </w:rPr>
        <w:t>ထိုသူအပေါင်းတို့သည်၊</w:t>
      </w:r>
      <w:r>
        <w:rPr>
          <w:rFonts w:ascii="Times New Roman" w:hAnsi="Times New Roman" w:eastAsia="Times New Roman" w:cs="Times New Roman"/>
        </w:rPr>
        <w:t xml:space="preserve"> </w:t>
      </w:r>
      <w:r>
        <w:rPr>
          <w:rFonts w:ascii="Myanmar Text" w:hAnsi="Myanmar Text" w:eastAsia="Myanmar Text" w:cs="Myanmar Text"/>
        </w:rPr>
        <w:t>ငါသည်</w:t>
      </w:r>
      <w:r>
        <w:rPr>
          <w:rFonts w:ascii="Times New Roman" w:hAnsi="Times New Roman" w:eastAsia="Times New Roman" w:cs="Times New Roman"/>
        </w:rPr>
        <w:t xml:space="preserve"> </w:t>
      </w:r>
      <w:r>
        <w:rPr>
          <w:rFonts w:ascii="Myanmar Text" w:hAnsi="Myanmar Text" w:eastAsia="Myanmar Text" w:cs="Myanmar Text"/>
        </w:rPr>
        <w:t>သူတို့ဘိုးဘေးတို့အား</w:t>
      </w:r>
      <w:r>
        <w:rPr>
          <w:rFonts w:ascii="Times New Roman" w:hAnsi="Times New Roman" w:eastAsia="Times New Roman" w:cs="Times New Roman"/>
        </w:rPr>
        <w:t xml:space="preserve"> </w:t>
      </w:r>
      <w:r>
        <w:rPr>
          <w:rFonts w:ascii="Myanmar Text" w:hAnsi="Myanmar Text" w:eastAsia="Myanmar Text" w:cs="Myanmar Text"/>
        </w:rPr>
        <w:t>ကျိန်ဆိုခဲ့သော</w:t>
      </w:r>
      <w:r>
        <w:rPr>
          <w:rFonts w:ascii="Times New Roman" w:hAnsi="Times New Roman" w:eastAsia="Times New Roman" w:cs="Times New Roman"/>
        </w:rPr>
        <w:t xml:space="preserve"> </w:t>
      </w:r>
      <w:r>
        <w:rPr>
          <w:rFonts w:ascii="Myanmar Text" w:hAnsi="Myanmar Text" w:eastAsia="Myanmar Text" w:cs="Myanmar Text"/>
        </w:rPr>
        <w:t>ပြည်တော်ကို</w:t>
      </w:r>
      <w:r>
        <w:rPr>
          <w:rFonts w:ascii="Times New Roman" w:hAnsi="Times New Roman" w:eastAsia="Times New Roman" w:cs="Times New Roman"/>
        </w:rPr>
        <w:t xml:space="preserve"> </w:t>
      </w:r>
      <w:r>
        <w:rPr>
          <w:rFonts w:ascii="Myanmar Text" w:hAnsi="Myanmar Text" w:eastAsia="Myanmar Text" w:cs="Myanmar Text"/>
        </w:rPr>
        <w:t>အမှန်ပင်</w:t>
      </w:r>
      <w:r>
        <w:rPr>
          <w:rFonts w:ascii="Times New Roman" w:hAnsi="Times New Roman" w:eastAsia="Times New Roman" w:cs="Times New Roman"/>
        </w:rPr>
        <w:t xml:space="preserve"> </w:t>
      </w:r>
      <w:r>
        <w:rPr>
          <w:rFonts w:ascii="Myanmar Text" w:hAnsi="Myanmar Text" w:eastAsia="Myanmar Text" w:cs="Myanmar Text"/>
        </w:rPr>
        <w:t>မမြင်ရကြ။</w:t>
      </w:r>
      <w:r>
        <w:rPr>
          <w:rFonts w:ascii="Times New Roman" w:hAnsi="Times New Roman" w:eastAsia="Times New Roman" w:cs="Times New Roman"/>
        </w:rPr>
        <w:t xml:space="preserve"> </w:t>
      </w:r>
      <w:r>
        <w:rPr>
          <w:rFonts w:ascii="Myanmar Text" w:hAnsi="Myanmar Text" w:eastAsia="Myanmar Text" w:cs="Myanmar Text"/>
        </w:rPr>
        <w:t>ငါ့ကို</w:t>
      </w:r>
      <w:r>
        <w:rPr>
          <w:rFonts w:ascii="Times New Roman" w:hAnsi="Times New Roman" w:eastAsia="Times New Roman" w:cs="Times New Roman"/>
        </w:rPr>
        <w:t xml:space="preserve"> </w:t>
      </w:r>
      <w:r>
        <w:rPr>
          <w:rFonts w:ascii="Myanmar Text" w:hAnsi="Myanmar Text" w:eastAsia="Myanmar Text" w:cs="Myanmar Text"/>
        </w:rPr>
        <w:t>အမျက်ထွက်စေသော</w:t>
      </w:r>
      <w:r>
        <w:rPr>
          <w:rFonts w:ascii="Times New Roman" w:hAnsi="Times New Roman" w:eastAsia="Times New Roman" w:cs="Times New Roman"/>
        </w:rPr>
        <w:t xml:space="preserve"> </w:t>
      </w:r>
      <w:r>
        <w:rPr>
          <w:rFonts w:ascii="Myanmar Text" w:hAnsi="Myanmar Text" w:eastAsia="Myanmar Text" w:cs="Myanmar Text"/>
        </w:rPr>
        <w:t>သူတို့ထဲမှ</w:t>
      </w:r>
      <w:r>
        <w:rPr>
          <w:rFonts w:ascii="Times New Roman" w:hAnsi="Times New Roman" w:eastAsia="Times New Roman" w:cs="Times New Roman"/>
        </w:rPr>
        <w:t xml:space="preserve"> </w:t>
      </w:r>
      <w:r>
        <w:rPr>
          <w:rFonts w:ascii="Myanmar Text" w:hAnsi="Myanmar Text" w:eastAsia="Myanmar Text" w:cs="Myanmar Text"/>
        </w:rPr>
        <w:t>တစ်ယောက်မျှလည်း</w:t>
      </w:r>
      <w:r>
        <w:rPr>
          <w:rFonts w:ascii="Times New Roman" w:hAnsi="Times New Roman" w:eastAsia="Times New Roman" w:cs="Times New Roman"/>
        </w:rPr>
        <w:t xml:space="preserve"> </w:t>
      </w:r>
      <w:r>
        <w:rPr>
          <w:rFonts w:ascii="Myanmar Text" w:hAnsi="Myanmar Text" w:eastAsia="Myanmar Text" w:cs="Myanmar Text"/>
        </w:rPr>
        <w:t>ထိုပြည်ကို</w:t>
      </w:r>
      <w:r>
        <w:rPr>
          <w:rFonts w:ascii="Times New Roman" w:hAnsi="Times New Roman" w:eastAsia="Times New Roman" w:cs="Times New Roman"/>
        </w:rPr>
        <w:t xml:space="preserve"> </w:t>
      </w:r>
      <w:r>
        <w:rPr>
          <w:rFonts w:ascii="Myanmar Text" w:hAnsi="Myanmar Text" w:eastAsia="Myanmar Text" w:cs="Myanmar Text"/>
        </w:rPr>
        <w:t>မမြင်ရ။</w:t>
      </w:r>
      <w:r>
        <w:rPr>
          <w:rFonts w:ascii="Times New Roman" w:hAnsi="Times New Roman" w:eastAsia="Times New Roman" w:cs="Times New Roman"/>
        </w:rPr>
        <w:t xml:space="preserve"> </w:t>
      </w:r>
      <w:r>
        <w:rPr>
          <w:rFonts w:ascii="Myanmar Text" w:hAnsi="Myanmar Text" w:eastAsia="Myanmar Text" w:cs="Myanmar Text"/>
        </w:rPr>
        <w:t>သို့သော်</w:t>
      </w:r>
      <w:r>
        <w:rPr>
          <w:rFonts w:ascii="Times New Roman" w:hAnsi="Times New Roman" w:eastAsia="Times New Roman" w:cs="Times New Roman"/>
        </w:rPr>
        <w:t xml:space="preserve"> </w:t>
      </w:r>
      <w:r>
        <w:rPr>
          <w:rFonts w:ascii="Myanmar Text" w:hAnsi="Myanmar Text" w:eastAsia="Myanmar Text" w:cs="Myanmar Text"/>
        </w:rPr>
        <w:t>ငါ၏ကျွန်</w:t>
      </w:r>
      <w:r>
        <w:rPr>
          <w:rFonts w:ascii="Times New Roman" w:hAnsi="Times New Roman" w:eastAsia="Times New Roman" w:cs="Times New Roman"/>
        </w:rPr>
        <w:t xml:space="preserve"> </w:t>
      </w:r>
      <w:r>
        <w:rPr>
          <w:rFonts w:ascii="Myanmar Text" w:hAnsi="Myanmar Text" w:eastAsia="Myanmar Text" w:cs="Myanmar Text"/>
        </w:rPr>
        <w:t>ကာလက်သည်</w:t>
      </w:r>
      <w:r>
        <w:rPr>
          <w:rFonts w:ascii="Times New Roman" w:hAnsi="Times New Roman" w:eastAsia="Times New Roman" w:cs="Times New Roman"/>
        </w:rPr>
        <w:t xml:space="preserve"> </w:t>
      </w:r>
      <w:r>
        <w:rPr>
          <w:rFonts w:ascii="Myanmar Text" w:hAnsi="Myanmar Text" w:eastAsia="Myanmar Text" w:cs="Myanmar Text"/>
        </w:rPr>
        <w:t>သူနှင့်အတူ</w:t>
      </w:r>
      <w:r>
        <w:rPr>
          <w:rFonts w:ascii="Times New Roman" w:hAnsi="Times New Roman" w:eastAsia="Times New Roman" w:cs="Times New Roman"/>
        </w:rPr>
        <w:t xml:space="preserve"> </w:t>
      </w:r>
      <w:r>
        <w:rPr>
          <w:rFonts w:ascii="Myanmar Text" w:hAnsi="Myanmar Text" w:eastAsia="Myanmar Text" w:cs="Myanmar Text"/>
        </w:rPr>
        <w:t>အခြားသောစိတ်သဘော</w:t>
      </w:r>
      <w:r>
        <w:rPr>
          <w:rFonts w:ascii="Times New Roman" w:hAnsi="Times New Roman" w:eastAsia="Times New Roman" w:cs="Times New Roman"/>
        </w:rPr>
        <w:t xml:space="preserve"> </w:t>
      </w:r>
      <w:r>
        <w:rPr>
          <w:rFonts w:ascii="Myanmar Text" w:hAnsi="Myanmar Text" w:eastAsia="Myanmar Text" w:cs="Myanmar Text"/>
        </w:rPr>
        <w:t>ရှိ၍</w:t>
      </w:r>
      <w:r>
        <w:rPr>
          <w:rFonts w:ascii="Times New Roman" w:hAnsi="Times New Roman" w:eastAsia="Times New Roman" w:cs="Times New Roman"/>
        </w:rPr>
        <w:t xml:space="preserve"> </w:t>
      </w:r>
      <w:r>
        <w:rPr>
          <w:rFonts w:ascii="Myanmar Text" w:hAnsi="Myanmar Text" w:eastAsia="Myanmar Text" w:cs="Myanmar Text"/>
        </w:rPr>
        <w:t>ငါ့နောက်သို့</w:t>
      </w:r>
      <w:r>
        <w:rPr>
          <w:rFonts w:ascii="Times New Roman" w:hAnsi="Times New Roman" w:eastAsia="Times New Roman" w:cs="Times New Roman"/>
        </w:rPr>
        <w:t xml:space="preserve"> </w:t>
      </w:r>
      <w:r>
        <w:rPr>
          <w:rFonts w:ascii="Myanmar Text" w:hAnsi="Myanmar Text" w:eastAsia="Myanmar Text" w:cs="Myanmar Text"/>
        </w:rPr>
        <w:t>အပြည့်အဝ</w:t>
      </w:r>
      <w:r>
        <w:rPr>
          <w:rFonts w:ascii="Times New Roman" w:hAnsi="Times New Roman" w:eastAsia="Times New Roman" w:cs="Times New Roman"/>
        </w:rPr>
        <w:t xml:space="preserve"> </w:t>
      </w:r>
      <w:r>
        <w:rPr>
          <w:rFonts w:ascii="Myanmar Text" w:hAnsi="Myanmar Text" w:eastAsia="Myanmar Text" w:cs="Myanmar Text"/>
        </w:rPr>
        <w:t>လိုက်လျှောက်သောကြောင့်၊</w:t>
      </w:r>
      <w:r>
        <w:rPr>
          <w:rFonts w:ascii="Times New Roman" w:hAnsi="Times New Roman" w:eastAsia="Times New Roman" w:cs="Times New Roman"/>
        </w:rPr>
        <w:t xml:space="preserve"> </w:t>
      </w:r>
      <w:r>
        <w:rPr>
          <w:rFonts w:ascii="Myanmar Text" w:hAnsi="Myanmar Text" w:eastAsia="Myanmar Text" w:cs="Myanmar Text"/>
        </w:rPr>
        <w:t>သူဝင်ခဲ့သော</w:t>
      </w:r>
      <w:r>
        <w:rPr>
          <w:rFonts w:ascii="Times New Roman" w:hAnsi="Times New Roman" w:eastAsia="Times New Roman" w:cs="Times New Roman"/>
        </w:rPr>
        <w:t xml:space="preserve"> </w:t>
      </w:r>
      <w:r>
        <w:rPr>
          <w:rFonts w:ascii="Myanmar Text" w:hAnsi="Myanmar Text" w:eastAsia="Myanmar Text" w:cs="Myanmar Text"/>
        </w:rPr>
        <w:t>ထိုပြည်သို့</w:t>
      </w:r>
      <w:r>
        <w:rPr>
          <w:rFonts w:ascii="Times New Roman" w:hAnsi="Times New Roman" w:eastAsia="Times New Roman" w:cs="Times New Roman"/>
        </w:rPr>
        <w:t xml:space="preserve"> </w:t>
      </w:r>
      <w:r>
        <w:rPr>
          <w:rFonts w:ascii="Myanmar Text" w:hAnsi="Myanmar Text" w:eastAsia="Myanmar Text" w:cs="Myanmar Text"/>
        </w:rPr>
        <w:t>သူကို</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ဆောင်သွင်းမည်။</w:t>
      </w:r>
      <w:r>
        <w:rPr>
          <w:rFonts w:ascii="Times New Roman" w:hAnsi="Times New Roman" w:eastAsia="Times New Roman" w:cs="Times New Roman"/>
        </w:rPr>
        <w:t xml:space="preserve"> </w:t>
      </w:r>
      <w:r>
        <w:rPr>
          <w:rFonts w:ascii="Myanmar Text" w:hAnsi="Myanmar Text" w:eastAsia="Myanmar Text" w:cs="Myanmar Text"/>
        </w:rPr>
        <w:t>သူ၏အမျိုးအနွယ်သည်လည်း</w:t>
      </w:r>
      <w:r>
        <w:rPr>
          <w:rFonts w:ascii="Times New Roman" w:hAnsi="Times New Roman" w:eastAsia="Times New Roman" w:cs="Times New Roman"/>
        </w:rPr>
        <w:t xml:space="preserve"> </w:t>
      </w:r>
      <w:r>
        <w:rPr>
          <w:rFonts w:ascii="Myanmar Text" w:hAnsi="Myanmar Text" w:eastAsia="Myanmar Text" w:cs="Myanmar Text"/>
        </w:rPr>
        <w:t>ထိုပြည်ကို</w:t>
      </w:r>
      <w:r>
        <w:rPr>
          <w:rFonts w:ascii="Times New Roman" w:hAnsi="Times New Roman" w:eastAsia="Times New Roman" w:cs="Times New Roman"/>
        </w:rPr>
        <w:t xml:space="preserve"> </w:t>
      </w:r>
      <w:r>
        <w:rPr>
          <w:rFonts w:ascii="Myanmar Text" w:hAnsi="Myanmar Text" w:eastAsia="Myanmar Text" w:cs="Myanmar Text"/>
        </w:rPr>
        <w:t>အပိုင်ရကြလိမ့်မည်</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မိန့်တော်မူ၏။</w:t>
      </w:r>
      <w:r>
        <w:rPr>
          <w:rFonts w:ascii="Times New Roman" w:hAnsi="Times New Roman" w:eastAsia="Times New Roman" w:cs="Times New Roman"/>
        </w:rPr>
        <w:t xml:space="preserve"> </w:t>
      </w:r>
      <w:r>
        <w:rPr>
          <w:rFonts w:ascii="Myanmar Text" w:hAnsi="Myanmar Text" w:eastAsia="Myanmar Text" w:cs="Myanmar Text"/>
        </w:rPr>
        <w:t>တောလည်ရာကျမ်း</w:t>
      </w:r>
      <w:r>
        <w:rPr>
          <w:rFonts w:ascii="Times New Roman" w:hAnsi="Times New Roman" w:eastAsia="Times New Roman" w:cs="Times New Roman"/>
        </w:rPr>
        <w:t xml:space="preserve"> </w:t>
      </w:r>
      <w:r>
        <w:rPr>
          <w:rFonts w:ascii="Myanmar Text" w:hAnsi="Myanmar Text" w:eastAsia="Myanmar Text" w:cs="Myanmar Text"/>
        </w:rPr>
        <w:t>၁၄</w:t>
      </w:r>
      <w:r>
        <w:rPr>
          <w:rFonts w:ascii="Times New Roman" w:hAnsi="Times New Roman" w:eastAsia="Times New Roman" w:cs="Times New Roman"/>
        </w:rPr>
        <w:t>:</w:t>
      </w:r>
      <w:r>
        <w:rPr>
          <w:rFonts w:ascii="Myanmar Text" w:hAnsi="Myanmar Text" w:eastAsia="Myanmar Text" w:cs="Myanmar Text"/>
        </w:rPr>
        <w:t>၁၁</w:t>
      </w:r>
      <w:r>
        <w:rPr>
          <w:rFonts w:ascii="Times New Roman" w:hAnsi="Times New Roman" w:eastAsia="Times New Roman" w:cs="Times New Roman"/>
        </w:rPr>
        <w:t>–</w:t>
      </w:r>
      <w:r>
        <w:rPr>
          <w:rFonts w:ascii="Myanmar Text" w:hAnsi="Myanmar Text" w:eastAsia="Myanmar Text" w:cs="Myanmar Text"/>
        </w:rPr>
        <w:t>၂၄။</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Kitab Daniel - Bilangan Seratus Empat Puluh Lapan</dc:title>
  <dc:subject>Kuyembula Milayelo ya Uprofeti: Lolelo lwa Habakuki na Lota lwa Miller</dc:subject>
  <dc:creator>Jeff Pippenger</dc:creator>
  <cp:keywords/>
  <dc:description>Generated by ArticleDigger from daniel\148_daniel.json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