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Nomor Seratus Lima Puluh Satu</w:t>
      </w:r>
    </w:p>
    <w:p>
      <w:pPr>
        <w:pStyle w:val="ArticleSubtitle"/>
        <w:jc w:val="left"/>
      </w:pPr>
      <w:r>
        <w:rPr>
          <w:rFonts w:ascii="Arial" w:hAnsi="Arial" w:eastAsia="Arial" w:cs="Arial"/>
        </w:rPr>
        <w:t>Symbolisme Tempel: Menyingkap Misteri Hubungan Ilahi dengan Manusia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Nirmala UI" w:hAnsi="Nirmala UI" w:eastAsia="Nirmala UI" w:cs="Nirmala UI"/>
        </w:rPr>
        <w:t>இரண்டு</w:t>
      </w:r>
      <w:r>
        <w:rPr>
          <w:rFonts w:ascii="Times New Roman" w:hAnsi="Times New Roman" w:eastAsia="Times New Roman" w:cs="Times New Roman"/>
        </w:rPr>
        <w:t xml:space="preserve"> </w:t>
      </w:r>
      <w:r>
        <w:rPr>
          <w:rFonts w:ascii="Nirmala UI" w:hAnsi="Nirmala UI" w:eastAsia="Nirmala UI" w:cs="Nirmala UI"/>
        </w:rPr>
        <w:t>குச்சிகளும்</w:t>
      </w:r>
      <w:r>
        <w:rPr>
          <w:rFonts w:ascii="Times New Roman" w:hAnsi="Times New Roman" w:eastAsia="Times New Roman" w:cs="Times New Roman"/>
        </w:rPr>
        <w:t xml:space="preserve"> </w:t>
      </w:r>
      <w:r>
        <w:rPr>
          <w:rFonts w:ascii="Nirmala UI" w:hAnsi="Nirmala UI" w:eastAsia="Nirmala UI" w:cs="Nirmala UI"/>
        </w:rPr>
        <w:t>ஒன்றுசேர்ந்து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ஆலயமாக</w:t>
      </w:r>
      <w:r>
        <w:rPr>
          <w:rFonts w:ascii="Times New Roman" w:hAnsi="Times New Roman" w:eastAsia="Times New Roman" w:cs="Times New Roman"/>
        </w:rPr>
        <w:t xml:space="preserve"> </w:t>
      </w:r>
      <w:r>
        <w:rPr>
          <w:rFonts w:ascii="Nirmala UI" w:hAnsi="Nirmala UI" w:eastAsia="Nirmala UI" w:cs="Nirmala UI"/>
        </w:rPr>
        <w:t>ஆகின்றன</w:t>
      </w:r>
      <w:r>
        <w:rPr>
          <w:rFonts w:ascii="Times New Roman" w:hAnsi="Times New Roman" w:eastAsia="Times New Roman" w:cs="Times New Roman"/>
        </w:rPr>
        <w:t xml:space="preserve">. </w:t>
      </w:r>
      <w:r>
        <w:rPr>
          <w:rFonts w:ascii="Nirmala UI" w:hAnsi="Nirmala UI" w:eastAsia="Nirmala UI" w:cs="Nirmala UI"/>
        </w:rPr>
        <w:t>நாற்பத்தாறு</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ஆலயத்தின்</w:t>
      </w:r>
      <w:r>
        <w:rPr>
          <w:rFonts w:ascii="Times New Roman" w:hAnsi="Times New Roman" w:eastAsia="Times New Roman" w:cs="Times New Roman"/>
        </w:rPr>
        <w:t xml:space="preserve"> </w:t>
      </w:r>
      <w:r>
        <w:rPr>
          <w:rFonts w:ascii="Nirmala UI" w:hAnsi="Nirmala UI" w:eastAsia="Nirmala UI" w:cs="Nirmala UI"/>
        </w:rPr>
        <w:t>குறியீடாகும்</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வடக்கு</w:t>
      </w:r>
      <w:r>
        <w:rPr>
          <w:rFonts w:ascii="Times New Roman" w:hAnsi="Times New Roman" w:eastAsia="Times New Roman" w:cs="Times New Roman"/>
        </w:rPr>
        <w:t xml:space="preserve"> </w:t>
      </w:r>
      <w:r>
        <w:rPr>
          <w:rFonts w:ascii="Nirmala UI" w:hAnsi="Nirmala UI" w:eastAsia="Nirmala UI" w:cs="Nirmala UI"/>
        </w:rPr>
        <w:t>இராச்சியத்தின்</w:t>
      </w:r>
      <w:r>
        <w:rPr>
          <w:rFonts w:ascii="Times New Roman" w:hAnsi="Times New Roman" w:eastAsia="Times New Roman" w:cs="Times New Roman"/>
        </w:rPr>
        <w:t xml:space="preserve"> </w:t>
      </w:r>
      <w:r>
        <w:rPr>
          <w:rFonts w:ascii="Nirmala UI" w:hAnsi="Nirmala UI" w:eastAsia="Nirmala UI" w:cs="Nirmala UI"/>
        </w:rPr>
        <w:t>சிறைப்பிடிப்பையும்</w:t>
      </w:r>
      <w:r>
        <w:rPr>
          <w:rFonts w:ascii="Times New Roman" w:hAnsi="Times New Roman" w:eastAsia="Times New Roman" w:cs="Times New Roman"/>
        </w:rPr>
        <w:t xml:space="preserve"> </w:t>
      </w:r>
      <w:r>
        <w:rPr>
          <w:rFonts w:ascii="Nirmala UI" w:hAnsi="Nirmala UI" w:eastAsia="Nirmala UI" w:cs="Nirmala UI"/>
        </w:rPr>
        <w:t>தெற்கு</w:t>
      </w:r>
      <w:r>
        <w:rPr>
          <w:rFonts w:ascii="Times New Roman" w:hAnsi="Times New Roman" w:eastAsia="Times New Roman" w:cs="Times New Roman"/>
        </w:rPr>
        <w:t xml:space="preserve"> </w:t>
      </w:r>
      <w:r>
        <w:rPr>
          <w:rFonts w:ascii="Nirmala UI" w:hAnsi="Nirmala UI" w:eastAsia="Nirmala UI" w:cs="Nirmala UI"/>
        </w:rPr>
        <w:t>இராச்சியத்தின்</w:t>
      </w:r>
      <w:r>
        <w:rPr>
          <w:rFonts w:ascii="Times New Roman" w:hAnsi="Times New Roman" w:eastAsia="Times New Roman" w:cs="Times New Roman"/>
        </w:rPr>
        <w:t xml:space="preserve"> </w:t>
      </w:r>
      <w:r>
        <w:rPr>
          <w:rFonts w:ascii="Nirmala UI" w:hAnsi="Nirmala UI" w:eastAsia="Nirmala UI" w:cs="Nirmala UI"/>
        </w:rPr>
        <w:t>சிறைப்பிடிப்பையும்</w:t>
      </w:r>
      <w:r>
        <w:rPr>
          <w:rFonts w:ascii="Times New Roman" w:hAnsi="Times New Roman" w:eastAsia="Times New Roman" w:cs="Times New Roman"/>
        </w:rPr>
        <w:t xml:space="preserve"> </w:t>
      </w:r>
      <w:r>
        <w:rPr>
          <w:rFonts w:ascii="Nirmala UI" w:hAnsi="Nirmala UI" w:eastAsia="Nirmala UI" w:cs="Nirmala UI"/>
        </w:rPr>
        <w:t>பிரிப்பது</w:t>
      </w:r>
      <w:r>
        <w:rPr>
          <w:rFonts w:ascii="Times New Roman" w:hAnsi="Times New Roman" w:eastAsia="Times New Roman" w:cs="Times New Roman"/>
        </w:rPr>
        <w:t xml:space="preserve"> </w:t>
      </w:r>
      <w:r>
        <w:rPr>
          <w:rFonts w:ascii="Nirmala UI" w:hAnsi="Nirmala UI" w:eastAsia="Nirmala UI" w:cs="Nirmala UI"/>
        </w:rPr>
        <w:t>நாற்பத்தாறு</w:t>
      </w:r>
      <w:r>
        <w:rPr>
          <w:rFonts w:ascii="Times New Roman" w:hAnsi="Times New Roman" w:eastAsia="Times New Roman" w:cs="Times New Roman"/>
        </w:rPr>
        <w:t xml:space="preserve"> </w:t>
      </w:r>
      <w:r>
        <w:rPr>
          <w:rFonts w:ascii="Nirmala UI" w:hAnsi="Nirmala UI" w:eastAsia="Nirmala UI" w:cs="Nirmala UI"/>
        </w:rPr>
        <w:t>ஆண்டுகளே</w:t>
      </w:r>
      <w:r>
        <w:rPr>
          <w:rFonts w:ascii="Times New Roman" w:hAnsi="Times New Roman" w:eastAsia="Times New Roman" w:cs="Times New Roman"/>
        </w:rPr>
        <w:t xml:space="preserve">. </w:t>
      </w:r>
      <w:r>
        <w:rPr>
          <w:rFonts w:ascii="Nirmala UI" w:hAnsi="Nirmala UI" w:eastAsia="Nirmala UI" w:cs="Nirmala UI"/>
        </w:rPr>
        <w:t>முடிவுகாலத்தில்</w:t>
      </w:r>
      <w:r>
        <w:rPr>
          <w:rFonts w:ascii="Times New Roman" w:hAnsi="Times New Roman" w:eastAsia="Times New Roman" w:cs="Times New Roman"/>
        </w:rPr>
        <w:t xml:space="preserve">, </w:t>
      </w:r>
      <w:r>
        <w:rPr>
          <w:rFonts w:ascii="Nirmala UI" w:hAnsi="Nirmala UI" w:eastAsia="Nirmala UI" w:cs="Nirmala UI"/>
        </w:rPr>
        <w:t>அதாவது</w:t>
      </w:r>
      <w:r>
        <w:rPr>
          <w:rFonts w:ascii="Times New Roman" w:hAnsi="Times New Roman" w:eastAsia="Times New Roman" w:cs="Times New Roman"/>
        </w:rPr>
        <w:t xml:space="preserve"> 1798-</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ஆண்டில்</w:t>
      </w:r>
      <w:r>
        <w:rPr>
          <w:rFonts w:ascii="Times New Roman" w:hAnsi="Times New Roman" w:eastAsia="Times New Roman" w:cs="Times New Roman"/>
        </w:rPr>
        <w:t xml:space="preserve">, </w:t>
      </w:r>
      <w:r>
        <w:rPr>
          <w:rFonts w:ascii="Nirmala UI" w:hAnsi="Nirmala UI" w:eastAsia="Nirmala UI" w:cs="Nirmala UI"/>
        </w:rPr>
        <w:t>பரிசுத்தஸ்தலமும்</w:t>
      </w:r>
      <w:r>
        <w:rPr>
          <w:rFonts w:ascii="Times New Roman" w:hAnsi="Times New Roman" w:eastAsia="Times New Roman" w:cs="Times New Roman"/>
        </w:rPr>
        <w:t xml:space="preserve"> </w:t>
      </w:r>
      <w:r>
        <w:rPr>
          <w:rFonts w:ascii="Nirmala UI" w:hAnsi="Nirmala UI" w:eastAsia="Nirmala UI" w:cs="Nirmala UI"/>
        </w:rPr>
        <w:t>சேனையும்</w:t>
      </w:r>
      <w:r>
        <w:rPr>
          <w:rFonts w:ascii="Times New Roman" w:hAnsi="Times New Roman" w:eastAsia="Times New Roman" w:cs="Times New Roman"/>
        </w:rPr>
        <w:t xml:space="preserve"> </w:t>
      </w:r>
      <w:r>
        <w:rPr>
          <w:rFonts w:ascii="Nirmala UI" w:hAnsi="Nirmala UI" w:eastAsia="Nirmala UI" w:cs="Nirmala UI"/>
        </w:rPr>
        <w:t>மிதிக்கப்படுதல்</w:t>
      </w:r>
      <w:r>
        <w:rPr>
          <w:rFonts w:ascii="Times New Roman" w:hAnsi="Times New Roman" w:eastAsia="Times New Roman" w:cs="Times New Roman"/>
        </w:rPr>
        <w:t xml:space="preserve"> </w:t>
      </w:r>
      <w:r>
        <w:rPr>
          <w:rFonts w:ascii="Nirmala UI" w:hAnsi="Nirmala UI" w:eastAsia="Nirmala UI" w:cs="Nirmala UI"/>
        </w:rPr>
        <w:t>நிறைவேறியபோது</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இரண்டு</w:t>
      </w:r>
      <w:r>
        <w:rPr>
          <w:rFonts w:ascii="Times New Roman" w:hAnsi="Times New Roman" w:eastAsia="Times New Roman" w:cs="Times New Roman"/>
        </w:rPr>
        <w:t xml:space="preserve"> </w:t>
      </w:r>
      <w:r>
        <w:rPr>
          <w:rFonts w:ascii="Nirmala UI" w:hAnsi="Nirmala UI" w:eastAsia="Nirmala UI" w:cs="Nirmala UI"/>
        </w:rPr>
        <w:t>குச்சிகளையும்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ஆலயமாக</w:t>
      </w:r>
      <w:r>
        <w:rPr>
          <w:rFonts w:ascii="Times New Roman" w:hAnsi="Times New Roman" w:eastAsia="Times New Roman" w:cs="Times New Roman"/>
        </w:rPr>
        <w:t xml:space="preserve"> </w:t>
      </w:r>
      <w:r>
        <w:rPr>
          <w:rFonts w:ascii="Nirmala UI" w:hAnsi="Nirmala UI" w:eastAsia="Nirmala UI" w:cs="Nirmala UI"/>
        </w:rPr>
        <w:t>இணைப்பதும்</w:t>
      </w:r>
      <w:r>
        <w:rPr>
          <w:rFonts w:ascii="Times New Roman" w:hAnsi="Times New Roman" w:eastAsia="Times New Roman" w:cs="Times New Roman"/>
        </w:rPr>
        <w:t xml:space="preserve"> </w:t>
      </w:r>
      <w:r>
        <w:rPr>
          <w:rFonts w:ascii="Nirmala UI" w:hAnsi="Nirmala UI" w:eastAsia="Nirmala UI" w:cs="Nirmala UI"/>
        </w:rPr>
        <w:t>நாற்பத்தாறு</w:t>
      </w:r>
      <w:r>
        <w:rPr>
          <w:rFonts w:ascii="Times New Roman" w:hAnsi="Times New Roman" w:eastAsia="Times New Roman" w:cs="Times New Roman"/>
        </w:rPr>
        <w:t xml:space="preserve"> </w:t>
      </w:r>
      <w:r>
        <w:rPr>
          <w:rFonts w:ascii="Nirmala UI" w:hAnsi="Nirmala UI" w:eastAsia="Nirmala UI" w:cs="Nirmala UI"/>
        </w:rPr>
        <w:t>ஆண்டுகளே</w:t>
      </w:r>
      <w:r>
        <w:rPr>
          <w:rFonts w:ascii="Times New Roman" w:hAnsi="Times New Roman" w:eastAsia="Times New Roman" w:cs="Times New Roman"/>
        </w:rPr>
        <w:t xml:space="preserve">. </w:t>
      </w:r>
      <w:r>
        <w:rPr>
          <w:rFonts w:ascii="Nirmala UI" w:hAnsi="Nirmala UI" w:eastAsia="Nirmala UI" w:cs="Nirmala UI"/>
        </w:rPr>
        <w:t>கி</w:t>
      </w:r>
      <w:r>
        <w:rPr>
          <w:rFonts w:ascii="Times New Roman" w:hAnsi="Times New Roman" w:eastAsia="Times New Roman" w:cs="Times New Roman"/>
        </w:rPr>
        <w:t>.</w:t>
      </w:r>
      <w:r>
        <w:rPr>
          <w:rFonts w:ascii="Nirmala UI" w:hAnsi="Nirmala UI" w:eastAsia="Nirmala UI" w:cs="Nirmala UI"/>
        </w:rPr>
        <w:t>மு</w:t>
      </w:r>
      <w:r>
        <w:rPr>
          <w:rFonts w:ascii="Times New Roman" w:hAnsi="Times New Roman" w:eastAsia="Times New Roman" w:cs="Times New Roman"/>
        </w:rPr>
        <w:t xml:space="preserve">. 723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கி</w:t>
      </w:r>
      <w:r>
        <w:rPr>
          <w:rFonts w:ascii="Times New Roman" w:hAnsi="Times New Roman" w:eastAsia="Times New Roman" w:cs="Times New Roman"/>
        </w:rPr>
        <w:t>.</w:t>
      </w:r>
      <w:r>
        <w:rPr>
          <w:rFonts w:ascii="Nirmala UI" w:hAnsi="Nirmala UI" w:eastAsia="Nirmala UI" w:cs="Nirmala UI"/>
        </w:rPr>
        <w:t>மு</w:t>
      </w:r>
      <w:r>
        <w:rPr>
          <w:rFonts w:ascii="Times New Roman" w:hAnsi="Times New Roman" w:eastAsia="Times New Roman" w:cs="Times New Roman"/>
        </w:rPr>
        <w:t xml:space="preserve">. 677 </w:t>
      </w:r>
      <w:r>
        <w:rPr>
          <w:rFonts w:ascii="Nirmala UI" w:hAnsi="Nirmala UI" w:eastAsia="Nirmala UI" w:cs="Nirmala UI"/>
        </w:rPr>
        <w:t>வரை</w:t>
      </w:r>
      <w:r>
        <w:rPr>
          <w:rFonts w:ascii="Times New Roman" w:hAnsi="Times New Roman" w:eastAsia="Times New Roman" w:cs="Times New Roman"/>
        </w:rPr>
        <w:t xml:space="preserve">, </w:t>
      </w:r>
      <w:r>
        <w:rPr>
          <w:rFonts w:ascii="Nirmala UI" w:hAnsi="Nirmala UI" w:eastAsia="Nirmala UI" w:cs="Nirmala UI"/>
        </w:rPr>
        <w:t>ஆலயம்</w:t>
      </w:r>
      <w:r>
        <w:rPr>
          <w:rFonts w:ascii="Times New Roman" w:hAnsi="Times New Roman" w:eastAsia="Times New Roman" w:cs="Times New Roman"/>
        </w:rPr>
        <w:t xml:space="preserve"> </w:t>
      </w:r>
      <w:r>
        <w:rPr>
          <w:rFonts w:ascii="Nirmala UI" w:hAnsi="Nirmala UI" w:eastAsia="Nirmala UI" w:cs="Nirmala UI"/>
        </w:rPr>
        <w:t>இடிக்கப்பட்டு</w:t>
      </w:r>
      <w:r>
        <w:rPr>
          <w:rFonts w:ascii="Times New Roman" w:hAnsi="Times New Roman" w:eastAsia="Times New Roman" w:cs="Times New Roman"/>
        </w:rPr>
        <w:t xml:space="preserve"> </w:t>
      </w:r>
      <w:r>
        <w:rPr>
          <w:rFonts w:ascii="Nirmala UI" w:hAnsi="Nirmala UI" w:eastAsia="Nirmala UI" w:cs="Nirmala UI"/>
        </w:rPr>
        <w:t>மிதிக்கப்பட்டது</w:t>
      </w:r>
      <w:r>
        <w:rPr>
          <w:rFonts w:ascii="Times New Roman" w:hAnsi="Times New Roman" w:eastAsia="Times New Roman" w:cs="Times New Roman"/>
        </w:rPr>
        <w:t>. 1798-</w:t>
      </w:r>
      <w:r>
        <w:rPr>
          <w:rFonts w:ascii="Nirmala UI" w:hAnsi="Nirmala UI" w:eastAsia="Nirmala UI" w:cs="Nirmala UI"/>
        </w:rPr>
        <w:t>இல்</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மிதிக்கப்படுதல்</w:t>
      </w:r>
      <w:r>
        <w:rPr>
          <w:rFonts w:ascii="Times New Roman" w:hAnsi="Times New Roman" w:eastAsia="Times New Roman" w:cs="Times New Roman"/>
        </w:rPr>
        <w:t xml:space="preserve"> </w:t>
      </w:r>
      <w:r>
        <w:rPr>
          <w:rFonts w:ascii="Nirmala UI" w:hAnsi="Nirmala UI" w:eastAsia="Nirmala UI" w:cs="Nirmala UI"/>
        </w:rPr>
        <w:t>முடிவடைந்தது</w:t>
      </w:r>
      <w:r>
        <w:rPr>
          <w:rFonts w:ascii="Times New Roman" w:hAnsi="Times New Roman" w:eastAsia="Times New Roman" w:cs="Times New Roman"/>
        </w:rPr>
        <w:t>; 1844-</w:t>
      </w:r>
      <w:r>
        <w:rPr>
          <w:rFonts w:ascii="Nirmala UI" w:hAnsi="Nirmala UI" w:eastAsia="Nirmala UI" w:cs="Nirmala UI"/>
        </w:rPr>
        <w:t>க்குள்</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ஆலயம்</w:t>
      </w:r>
      <w:r>
        <w:rPr>
          <w:rFonts w:ascii="Times New Roman" w:hAnsi="Times New Roman" w:eastAsia="Times New Roman" w:cs="Times New Roman"/>
        </w:rPr>
        <w:t xml:space="preserve"> </w:t>
      </w:r>
      <w:r>
        <w:rPr>
          <w:rFonts w:ascii="Nirmala UI" w:hAnsi="Nirmala UI" w:eastAsia="Nirmala UI" w:cs="Nirmala UI"/>
        </w:rPr>
        <w:t>எழுப்பப்பட்டது</w:t>
      </w:r>
      <w:r>
        <w:rPr>
          <w:rFonts w:ascii="Times New Roman" w:hAnsi="Times New Roman" w:eastAsia="Times New Roman" w:cs="Times New Roman"/>
        </w:rPr>
        <w:t xml:space="preserve">. </w:t>
      </w:r>
      <w:r>
        <w:rPr>
          <w:rFonts w:ascii="Nirmala UI" w:hAnsi="Nirmala UI" w:eastAsia="Nirmala UI" w:cs="Nirmala UI"/>
        </w:rPr>
        <w:t>அங்கே</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தேசமாகவும்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ராஜாவின்கீழும்</w:t>
      </w:r>
      <w:r>
        <w:rPr>
          <w:rFonts w:ascii="Times New Roman" w:hAnsi="Times New Roman" w:eastAsia="Times New Roman" w:cs="Times New Roman"/>
        </w:rPr>
        <w:t xml:space="preserve"> </w:t>
      </w:r>
      <w:r>
        <w:rPr>
          <w:rFonts w:ascii="Nirmala UI" w:hAnsi="Nirmala UI" w:eastAsia="Nirmala UI" w:cs="Nirmala UI"/>
        </w:rPr>
        <w:t>இருந்து</w:t>
      </w:r>
      <w:r>
        <w:rPr>
          <w:rFonts w:ascii="Times New Roman" w:hAnsi="Times New Roman" w:eastAsia="Times New Roman" w:cs="Times New Roman"/>
        </w:rPr>
        <w:t xml:space="preserve">, </w:t>
      </w:r>
      <w:r>
        <w:rPr>
          <w:rFonts w:ascii="Nirmala UI" w:hAnsi="Nirmala UI" w:eastAsia="Nirmala UI" w:cs="Nirmala UI"/>
        </w:rPr>
        <w:t>நித்தியத்திற்காக</w:t>
      </w:r>
      <w:r>
        <w:rPr>
          <w:rFonts w:ascii="Times New Roman" w:hAnsi="Times New Roman" w:eastAsia="Times New Roman" w:cs="Times New Roman"/>
        </w:rPr>
        <w:t xml:space="preserve"> </w:t>
      </w:r>
      <w:r>
        <w:rPr>
          <w:rFonts w:ascii="Nirmala UI" w:hAnsi="Nirmala UI" w:eastAsia="Nirmala UI" w:cs="Nirmala UI"/>
        </w:rPr>
        <w:t>பாவஞ்செய்வதை</w:t>
      </w:r>
      <w:r>
        <w:rPr>
          <w:rFonts w:ascii="Times New Roman" w:hAnsi="Times New Roman" w:eastAsia="Times New Roman" w:cs="Times New Roman"/>
        </w:rPr>
        <w:t xml:space="preserve"> </w:t>
      </w:r>
      <w:r>
        <w:rPr>
          <w:rFonts w:ascii="Nirmala UI" w:hAnsi="Nirmala UI" w:eastAsia="Nirmala UI" w:cs="Nirmala UI"/>
        </w:rPr>
        <w:t>நிறுத்துவார்கள்</w:t>
      </w:r>
      <w:r>
        <w:rPr>
          <w:rFonts w:ascii="Times New Roman" w:hAnsi="Times New Roman" w:eastAsia="Times New Roman" w:cs="Times New Roman"/>
        </w:rPr>
        <w:t xml:space="preserve"> </w:t>
      </w:r>
      <w:r>
        <w:rPr>
          <w:rFonts w:ascii="Nirmala UI" w:hAnsi="Nirmala UI" w:eastAsia="Nirmala UI" w:cs="Nirmala UI"/>
        </w:rPr>
        <w:t>என</w:t>
      </w:r>
      <w:r>
        <w:rPr>
          <w:rFonts w:ascii="Times New Roman" w:hAnsi="Times New Roman" w:eastAsia="Times New Roman" w:cs="Times New Roman"/>
        </w:rPr>
        <w:t xml:space="preserve"> </w:t>
      </w:r>
      <w:r>
        <w:rPr>
          <w:rFonts w:ascii="Nirmala UI" w:hAnsi="Nirmala UI" w:eastAsia="Nirmala UI" w:cs="Nirmala UI"/>
        </w:rPr>
        <w:t>நிர்ணயிக்கப்பட்டிருந்தது</w:t>
      </w:r>
      <w:r>
        <w:rPr>
          <w:rFonts w:ascii="Times New Roman" w:hAnsi="Times New Roman" w:eastAsia="Times New Roman" w:cs="Times New Roman"/>
        </w:rPr>
        <w:t xml:space="preserve">. </w:t>
      </w:r>
      <w:r>
        <w:rPr>
          <w:rFonts w:ascii="Nirmala UI" w:hAnsi="Nirmala UI" w:eastAsia="Nirmala UI" w:cs="Nirmala UI"/>
        </w:rPr>
        <w:t>அதுவே</w:t>
      </w:r>
      <w:r>
        <w:rPr>
          <w:rFonts w:ascii="Times New Roman" w:hAnsi="Times New Roman" w:eastAsia="Times New Roman" w:cs="Times New Roman"/>
        </w:rPr>
        <w:t xml:space="preserve"> </w:t>
      </w:r>
      <w:r>
        <w:rPr>
          <w:rFonts w:ascii="Nirmala UI" w:hAnsi="Nirmala UI" w:eastAsia="Nirmala UI" w:cs="Nirmala UI"/>
        </w:rPr>
        <w:t>திட்டமாக</w:t>
      </w:r>
      <w:r>
        <w:rPr>
          <w:rFonts w:ascii="Times New Roman" w:hAnsi="Times New Roman" w:eastAsia="Times New Roman" w:cs="Times New Roman"/>
        </w:rPr>
        <w:t xml:space="preserve"> </w:t>
      </w:r>
      <w:r>
        <w:rPr>
          <w:rFonts w:ascii="Nirmala UI" w:hAnsi="Nirmala UI" w:eastAsia="Nirmala UI" w:cs="Nirmala UI"/>
        </w:rPr>
        <w:t>இருந்தது</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1863-</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ஆண்டின்</w:t>
      </w:r>
      <w:r>
        <w:rPr>
          <w:rFonts w:ascii="Times New Roman" w:hAnsi="Times New Roman" w:eastAsia="Times New Roman" w:cs="Times New Roman"/>
        </w:rPr>
        <w:t xml:space="preserve"> </w:t>
      </w:r>
      <w:r>
        <w:rPr>
          <w:rFonts w:ascii="Nirmala UI" w:hAnsi="Nirmala UI" w:eastAsia="Nirmala UI" w:cs="Nirmala UI"/>
        </w:rPr>
        <w:t>கிளர்ச்சி</w:t>
      </w:r>
      <w:r>
        <w:rPr>
          <w:rFonts w:ascii="Times New Roman" w:hAnsi="Times New Roman" w:eastAsia="Times New Roman" w:cs="Times New Roman"/>
        </w:rPr>
        <w:t xml:space="preserve"> </w:t>
      </w:r>
      <w:r>
        <w:rPr>
          <w:rFonts w:ascii="Nirmala UI" w:hAnsi="Nirmala UI" w:eastAsia="Nirmala UI" w:cs="Nirmala UI"/>
        </w:rPr>
        <w:t>அந்தத்</w:t>
      </w:r>
      <w:r>
        <w:rPr>
          <w:rFonts w:ascii="Times New Roman" w:hAnsi="Times New Roman" w:eastAsia="Times New Roman" w:cs="Times New Roman"/>
        </w:rPr>
        <w:t xml:space="preserve"> </w:t>
      </w:r>
      <w:r>
        <w:rPr>
          <w:rFonts w:ascii="Nirmala UI" w:hAnsi="Nirmala UI" w:eastAsia="Nirmala UI" w:cs="Nirmala UI"/>
        </w:rPr>
        <w:t>திட்டத்தை</w:t>
      </w:r>
      <w:r>
        <w:rPr>
          <w:rFonts w:ascii="Times New Roman" w:hAnsi="Times New Roman" w:eastAsia="Times New Roman" w:cs="Times New Roman"/>
        </w:rPr>
        <w:t xml:space="preserve"> 2001-</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ஆண்டிற்குத்</w:t>
      </w:r>
      <w:r>
        <w:rPr>
          <w:rFonts w:ascii="Times New Roman" w:hAnsi="Times New Roman" w:eastAsia="Times New Roman" w:cs="Times New Roman"/>
        </w:rPr>
        <w:t xml:space="preserve"> </w:t>
      </w:r>
      <w:r>
        <w:rPr>
          <w:rFonts w:ascii="Nirmala UI" w:hAnsi="Nirmala UI" w:eastAsia="Nirmala UI" w:cs="Nirmala UI"/>
        </w:rPr>
        <w:t>தள்ளிப்போட்டது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Paulus mengenal pasti gereja sebagai tubuh, dan Kristus sebagai kepala, dan Paulus menggunakan tubuh sebagai lambang daging. Daging dan tubuh ialah istilah yang saling boleh dipertukarkan bagi Paulus.</w:t>
      </w:r>
    </w:p>
    <w:p>
      <w:pPr>
        <w:pStyle w:val="ArticleScripture"/>
        <w:jc w:val="left"/>
      </w:pPr>
      <w:r>
        <w:rPr>
          <w:rFonts w:ascii="Times New Roman" w:hAnsi="Times New Roman" w:eastAsia="Times New Roman" w:cs="Times New Roman"/>
        </w:rPr>
        <w:t>Sebab jikalau kamu hidup menurut daging, kamu akan mati; tetapi jikalau oleh Roh kamu mematikan perbuatan-perbuatan tubuh, kamu akan hidup. Roma 8:13.</w:t>
      </w:r>
    </w:p>
    <w:p>
      <w:pPr>
        <w:pStyle w:val="ArticleBody"/>
        <w:jc w:val="left"/>
      </w:pPr>
      <w:r>
        <w:rPr>
          <w:rFonts w:ascii="Times New Roman" w:hAnsi="Times New Roman" w:eastAsia="Times New Roman" w:cs="Times New Roman"/>
        </w:rPr>
        <w:t>Rancangan bait manusia didasarkan atas rancangan bait Allah. Tubuh, yaitu Gereja, bersesuaian dengan daging dalam bait seorang individu. Dalam bait seorang individu, pikiran adalah kepala, dan tubuh adalah daging.</w:t>
      </w:r>
    </w:p>
    <w:p>
      <w:pPr>
        <w:pStyle w:val="ArticleScripture"/>
        <w:jc w:val="left"/>
      </w:pPr>
      <w:r>
        <w:rPr>
          <w:rFonts w:ascii="Times New Roman" w:hAnsi="Times New Roman" w:eastAsia="Times New Roman" w:cs="Times New Roman"/>
        </w:rPr>
        <w:t>Sebab kita adalah anggota tubuh-Nya, dari daging-Nya, dan dari tulang-tulang-Nya. Sebab itu seorang laki-laki akan meninggalkan ayahnya dan ibunya dan akan bersatu dengan istrinya, dan keduanya itu akan menjadi satu daging. Rahasia ini besar; tetapi yang aku maksudkan ialah hubungan Kristus dan jemaat. Efesus 5:30–32.</w:t>
      </w:r>
    </w:p>
    <w:p>
      <w:pPr>
        <w:pStyle w:val="ArticleBody"/>
        <w:jc w:val="left"/>
      </w:pPr>
      <w:r>
        <w:rPr>
          <w:rFonts w:ascii="Leelawadee UI" w:hAnsi="Leelawadee UI" w:eastAsia="Leelawadee UI" w:cs="Leelawadee UI"/>
        </w:rPr>
        <w:t>ព្រះវិហារដែលយ៉ូហានត្រូវវាស់</w:t>
      </w:r>
      <w:r>
        <w:rPr>
          <w:rFonts w:ascii="Times New Roman" w:hAnsi="Times New Roman" w:eastAsia="Times New Roman" w:cs="Times New Roman"/>
        </w:rPr>
        <w:t xml:space="preserve"> </w:t>
      </w:r>
      <w:r>
        <w:rPr>
          <w:rFonts w:ascii="Leelawadee UI" w:hAnsi="Leelawadee UI" w:eastAsia="Leelawadee UI" w:cs="Leelawadee UI"/>
        </w:rPr>
        <w:t>នៅពេលសំឡេងផ្លុំត្រែរបស់ទេវតាទីប្រាំពីរបានសម្គាល់ការចាប់ផ្តើមនៃកិច្ចការបញ្ចប់អាថ៌កំបាំងរបស់ព្រះ</w:t>
      </w:r>
      <w:r>
        <w:rPr>
          <w:rFonts w:ascii="Times New Roman" w:hAnsi="Times New Roman" w:eastAsia="Times New Roman" w:cs="Times New Roman"/>
        </w:rPr>
        <w:t xml:space="preserve"> </w:t>
      </w:r>
      <w:r>
        <w:rPr>
          <w:rFonts w:ascii="Leelawadee UI" w:hAnsi="Leelawadee UI" w:eastAsia="Leelawadee UI" w:cs="Leelawadee UI"/>
        </w:rPr>
        <w:t>នោះគឺជាព្រះវិហាររបស់ព្រះ</w:t>
      </w:r>
      <w:r>
        <w:rPr>
          <w:rFonts w:ascii="Times New Roman" w:hAnsi="Times New Roman" w:eastAsia="Times New Roman" w:cs="Times New Roman"/>
        </w:rPr>
        <w:t xml:space="preserve"> </w:t>
      </w:r>
      <w:r>
        <w:rPr>
          <w:rFonts w:ascii="Leelawadee UI" w:hAnsi="Leelawadee UI" w:eastAsia="Leelawadee UI" w:cs="Leelawadee UI"/>
        </w:rPr>
        <w:t>ប៉ុន្តែព្រះវិហាររបស់មនុស្សត្រូវបានបង្កើតឡើងតាមរូបព្រះវិហាររបស់ព្រះ។</w:t>
      </w:r>
      <w:r>
        <w:rPr>
          <w:rFonts w:ascii="Times New Roman" w:hAnsi="Times New Roman" w:eastAsia="Times New Roman" w:cs="Times New Roman"/>
        </w:rPr>
        <w:t xml:space="preserve"> </w:t>
      </w:r>
      <w:r>
        <w:rPr>
          <w:rFonts w:ascii="Leelawadee UI" w:hAnsi="Leelawadee UI" w:eastAsia="Leelawadee UI" w:cs="Leelawadee UI"/>
        </w:rPr>
        <w:t>ទាំងពីរនេះជានិមិត្តសញ្ញាដែលអាចប្រើជំនួសគ្នាបាន។</w:t>
      </w:r>
      <w:r>
        <w:rPr>
          <w:rFonts w:ascii="Times New Roman" w:hAnsi="Times New Roman" w:eastAsia="Times New Roman" w:cs="Times New Roman"/>
        </w:rPr>
        <w:t xml:space="preserve"> </w:t>
      </w:r>
      <w:r>
        <w:rPr>
          <w:rFonts w:ascii="Leelawadee UI" w:hAnsi="Leelawadee UI" w:eastAsia="Leelawadee UI" w:cs="Leelawadee UI"/>
        </w:rPr>
        <w:t>ម៉ូសេសបានស្ថិតនៅលើភ្នំអស់សែសិបប្រាំមួយថ្ងៃ</w:t>
      </w:r>
      <w:r>
        <w:rPr>
          <w:rFonts w:ascii="Times New Roman" w:hAnsi="Times New Roman" w:eastAsia="Times New Roman" w:cs="Times New Roman"/>
        </w:rPr>
        <w:t xml:space="preserve"> </w:t>
      </w:r>
      <w:r>
        <w:rPr>
          <w:rFonts w:ascii="Leelawadee UI" w:hAnsi="Leelawadee UI" w:eastAsia="Leelawadee UI" w:cs="Leelawadee UI"/>
        </w:rPr>
        <w:t>នៅពេលដែលគាត់ត្រូវបានបង្ហាញគំរូដែលគាត់ត្រូវប្រើនៅពេលសង់រោងឧបោសថនៅផែនដី។</w:t>
      </w:r>
      <w:r>
        <w:rPr>
          <w:rFonts w:ascii="Times New Roman" w:hAnsi="Times New Roman" w:eastAsia="Times New Roman" w:cs="Times New Roman"/>
        </w:rPr>
        <w:t xml:space="preserve"> </w:t>
      </w:r>
      <w:r>
        <w:rPr>
          <w:rFonts w:ascii="Leelawadee UI" w:hAnsi="Leelawadee UI" w:eastAsia="Leelawadee UI" w:cs="Leelawadee UI"/>
        </w:rPr>
        <w:t>គំរូនោះត្រូវបានយកមកពីព្រះវិហារនៅស្ថានសួគ៌។</w:t>
      </w:r>
    </w:p>
    <w:p>
      <w:pPr>
        <w:pStyle w:val="ArticleBody"/>
        <w:jc w:val="left"/>
      </w:pPr>
      <w:r>
        <w:rPr>
          <w:rFonts w:ascii="Times New Roman" w:hAnsi="Times New Roman" w:eastAsia="Times New Roman" w:cs="Times New Roman"/>
        </w:rPr>
        <w:t>Kristus adalah Bait Suci surgawi yang dinyatakan dalam daging, dan Ia melambangkan pola bait manusia, sebab manusia diciptakan menurut gambar-Nya. Oleh sebab itu, pola bait manusia digambarkan dengan empat puluh enam kromosom.</w:t>
      </w:r>
    </w:p>
    <w:p>
      <w:pPr>
        <w:pStyle w:val="ArticleBody"/>
        <w:jc w:val="left"/>
      </w:pPr>
      <w:r>
        <w:rPr>
          <w:rFonts w:ascii="Times New Roman" w:hAnsi="Times New Roman" w:eastAsia="Times New Roman" w:cs="Times New Roman"/>
        </w:rPr>
        <w:t>Ithempeli zingatshintshiselana ngokwesiprofetho. Ngakho-ke, ithempeli uJohane ayetshelwe ukuba alilinganise lalinamagumbi amabili kuphela, lingenalo igceke. Igumbi lokuqala limelela ithempeli lomuntu, ibandla (umakoti), isizwe, umzimba, okuyinyama. Igumbi lesibili limelela ithempeli lobuNkulunkulu, umkhwenyana, inkosi, inhloko, okuyingqondo. Isithembiso sesivumelwano esiphakade esigcwaliselwa abayizinkulungwane eziyikhulu namashumi amane nane ezinsukwini zokugcina, sikhonjisiwe ngezinduku ezimbili zikaHezekeli isahluko samashumi amathathu nesikhombisa. Sibonisiwe ngethempeli likaJohane, elinamakamelo amabili. Sibonisiwe ngezincazelo eziqondile zikaPawulu ngemfihlakalo kaKristu okholwayo ngaphakathi, ithemba lenkazimulo.</w:t>
      </w:r>
    </w:p>
    <w:p>
      <w:pPr>
        <w:pStyle w:val="ArticleBody"/>
        <w:jc w:val="left"/>
      </w:pPr>
      <w:r>
        <w:rPr>
          <w:rFonts w:ascii="Times New Roman" w:hAnsi="Times New Roman" w:eastAsia="Times New Roman" w:cs="Times New Roman"/>
        </w:rPr>
        <w:t>Moseso wa go gatisa ba ba sekete lekgolo le masome a manè le manè a sekete ke mosešo wa go kopanya Bomodimo le botho ka go sa khutlego. Mosešo woo o phethagatšwa nakong ya go letšwa ga Terompeta ya Bosupa. Kopanyo yeo e emetšwe, mothaladi godimo ga mothaladi, ka ditsela tše di fapa-fapanego ka Mangwalong. Mosešo wa go lokafatšwa le wa go kgethagatšwa ke mareo a thutatumelo a mosešo woo. Go lokafatšwa ke mosešo wa Kriste bjalo ka Moemedi wa rena, gomme mosešo wa go kgethagatšwa ke mosešo wa Kriste bjalo ka Mohlala wa rena. Go lokafatšwa go emela tokelo ya rena ya legodimong, gomme go kgethagatšwa go emela go swanelega ga rena bakeng sa legodimo. Medešo yeo ka bobedi e tlišwa go modumedi ka go ba gona ga Moya o Mokgethwa. Mosešo woo o emetšwe bjalo ka go ngwalwa ga molao wa Modimo godimo ga dipelo le menagano ya bao ba amogelwago kgweranong ya gosafelego.</w:t>
      </w:r>
    </w:p>
    <w:p>
      <w:pPr>
        <w:pStyle w:val="ArticleBody"/>
        <w:jc w:val="left"/>
      </w:pPr>
      <w:r>
        <w:rPr>
          <w:rFonts w:ascii="Times New Roman" w:hAnsi="Times New Roman" w:eastAsia="Times New Roman" w:cs="Times New Roman"/>
        </w:rPr>
        <w:t>“Akıl”, başın bulunduğu mabeddeki daireyi temsil eder. Akıl, aşağı tabiat olan bedene karşılık, yüksek tabiat diye adlandırılandır. Akıl düşüncelerimizle, beden ise duygularımızla temsil edilir.</w:t>
      </w:r>
    </w:p>
    <w:p>
      <w:pPr>
        <w:pStyle w:val="ArticleScripture"/>
        <w:jc w:val="left"/>
      </w:pPr>
      <w:r>
        <w:rPr>
          <w:rFonts w:ascii="Times New Roman" w:hAnsi="Times New Roman" w:eastAsia="Times New Roman" w:cs="Times New Roman"/>
        </w:rPr>
        <w:t>“Bange oplever unødig ulykkelighed. De vender sindet bort fra Jesus og fæster det alt for meget ved sig selv. De forstørrer små vanskeligheder og taler modløshed. De gør sig skyldige i den store synd unødigt at knurre over Guds forsyn. For alt, hvad vi har og er, står vi i gæld til Gud. Han har givet os evner, som til en vis grad ligner dem, han selv besidder; og vi bør arbejde alvorligt på at udvikle disse evner, ikke for at behage og ophøje os selv, men for at herliggøre ham.</w:t>
      </w:r>
    </w:p>
    <w:p>
      <w:pPr>
        <w:pStyle w:val="ArticleScripture"/>
        <w:jc w:val="left"/>
      </w:pPr>
      <w:r>
        <w:rPr>
          <w:rFonts w:ascii="Times New Roman" w:hAnsi="Times New Roman" w:eastAsia="Times New Roman" w:cs="Times New Roman"/>
        </w:rPr>
        <w:t>“Re tshwanetse go se letlele megopolo ya rona go kgelosiwa mo boikanyegong jwa rona mo Modimong. Ka Keresete re ka nna, e bile re tshwanetse go nna, ba ba itumetseng, mme re tshwanetse go tlwaela mekgwa ya go ikgapa. Le megopolo ka boyona e tshwanetse go tlisiwa mo taolong ya thato ya Modimo, mme maikutlo a tshwanetse go nna mo taolong ya tlhaloganyo le bodumedi. Mogopolo wa rona wa boitlhamedi ga wa newa rona gore o letlelelwe go phatlalala fela le go tsamaya ka tsela ya one, ntle le boiteko bofe kgotsa bofe jwa go o thibela le go o laola. Fa megopolo e le phoso, maikutlo le one a tla bo a le phoso; mme megopolo le maikutlo tsotlhe di kopane di bopa semelo sa boitsholo. Fa re tsaya tshwetso ya gore jaaka Bakeresete ga re a tshwanetse go thibela megopolo le maikutlo a rona, re tsena mo tlhotlheletsong ya baengele ba ba bosula, mme re laleletsa go nna gone ga bone le taolo ya bone. Fa re ineela mo maikutlong a rona mme re letla megopolo ya rona go tsamaya mo tseleng ya pelaelo, pelaelo ya tumelo, le go ngongorega, re tla bo re sa itumela, mme matshelo a rona a tla supa go palelwa.” Review and Herald, April 21, 1885.</w:t>
      </w:r>
    </w:p>
    <w:p>
      <w:pPr>
        <w:pStyle w:val="ArticleBody"/>
        <w:jc w:val="left"/>
      </w:pPr>
      <w:r>
        <w:rPr>
          <w:rFonts w:ascii="Times New Roman" w:hAnsi="Times New Roman" w:eastAsia="Times New Roman" w:cs="Times New Roman"/>
        </w:rPr>
        <w:t>Min-na tngàihna leh hriatna inkawp chu nunphung dik tak a siam a. Kan nunphung chu pianphung hniam leh pianphung sang zâwkten an siam a, rilru chu pianphung sang zâwk a ni; tin, rilru ngaihtuahna te chu tihthianghlim an nih chuan, kan hriatna pawh tihthianghlim a ni ang. Hei hi, rilru chu kan mihring nihna a siamtu pianphung pahnih zîngah zâwk zawngin thu a reltu, a thuneitû pianphung a nih avâng a ni. “Thiltihtheihna” te, kan nihna pêng khat atan siamte chu, “a thenawm zawngin,” Krista “neih ang chi” an ni a; a chhan chu, keimahni hi A lem angin siam kan ni a, chutih rualin chû “thiltihtheihna” te chu “kan tihpun tûrin rilru takin kan thawh chhuah tûr a ni.”</w:t>
      </w:r>
    </w:p>
    <w:p>
      <w:pPr>
        <w:pStyle w:val="ArticleBody"/>
        <w:jc w:val="left"/>
      </w:pPr>
      <w:r>
        <w:rPr>
          <w:rFonts w:ascii="Times New Roman" w:hAnsi="Times New Roman" w:eastAsia="Times New Roman" w:cs="Times New Roman"/>
        </w:rPr>
        <w:t>Kuasa-kuasa yang merupakan sebahagian daripada fitrah yang lebih tinggi, atau akal budi manusia, ialah pertimbangan, ingatan, hati nurani, dan terutama sekali kehendak.</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មានមនុស្សជាច្រើនកំពុងសួរថា</w:t>
      </w:r>
      <w:r>
        <w:rPr>
          <w:rFonts w:ascii="Times New Roman" w:hAnsi="Times New Roman" w:eastAsia="Times New Roman" w:cs="Times New Roman"/>
        </w:rPr>
        <w:t xml:space="preserve"> «</w:t>
      </w:r>
      <w:r>
        <w:rPr>
          <w:rFonts w:ascii="Leelawadee UI" w:hAnsi="Leelawadee UI" w:eastAsia="Leelawadee UI" w:cs="Leelawadee UI"/>
        </w:rPr>
        <w:t>តើខ្ញុំត្រូវប្រគល់ខ្លួនខ្ញុំដល់ព្រះដោយរបៀបណា</w:t>
      </w:r>
      <w:r>
        <w:rPr>
          <w:rFonts w:ascii="Times New Roman" w:hAnsi="Times New Roman" w:eastAsia="Times New Roman" w:cs="Times New Roman"/>
        </w:rPr>
        <w:t xml:space="preserve">?» </w:t>
      </w:r>
      <w:r>
        <w:rPr>
          <w:rFonts w:ascii="Leelawadee UI" w:hAnsi="Leelawadee UI" w:eastAsia="Leelawadee UI" w:cs="Leelawadee UI"/>
        </w:rPr>
        <w:t>អ្នកប្រាថ្នាចង់ប្រគល់ខ្លួនអ្នកដល់ទ្រង់</w:t>
      </w:r>
      <w:r>
        <w:rPr>
          <w:rFonts w:ascii="Times New Roman" w:hAnsi="Times New Roman" w:eastAsia="Times New Roman" w:cs="Times New Roman"/>
        </w:rPr>
        <w:t xml:space="preserve"> </w:t>
      </w:r>
      <w:r>
        <w:rPr>
          <w:rFonts w:ascii="Leelawadee UI" w:hAnsi="Leelawadee UI" w:eastAsia="Leelawadee UI" w:cs="Leelawadee UI"/>
        </w:rPr>
        <w:t>ប៉ុន្តែអ្នកខ្សោយខាងកម្លាំងសីលធម៌</w:t>
      </w:r>
      <w:r>
        <w:rPr>
          <w:rFonts w:ascii="Times New Roman" w:hAnsi="Times New Roman" w:eastAsia="Times New Roman" w:cs="Times New Roman"/>
        </w:rPr>
        <w:t xml:space="preserve"> </w:t>
      </w:r>
      <w:r>
        <w:rPr>
          <w:rFonts w:ascii="Leelawadee UI" w:hAnsi="Leelawadee UI" w:eastAsia="Leelawadee UI" w:cs="Leelawadee UI"/>
        </w:rPr>
        <w:t>ស្ថិតនៅក្រោមភាពជាទាសករនៃសេចក្តីសង្ស័យ</w:t>
      </w:r>
      <w:r>
        <w:rPr>
          <w:rFonts w:ascii="Times New Roman" w:hAnsi="Times New Roman" w:eastAsia="Times New Roman" w:cs="Times New Roman"/>
        </w:rPr>
        <w:t xml:space="preserve"> </w:t>
      </w:r>
      <w:r>
        <w:rPr>
          <w:rFonts w:ascii="Leelawadee UI" w:hAnsi="Leelawadee UI" w:eastAsia="Leelawadee UI" w:cs="Leelawadee UI"/>
        </w:rPr>
        <w:t>ហើយត្រូវបានគ្រប់គ្រងដោយទម្លាប់នៃជីវិតបាបរបស់អ្នក។</w:t>
      </w:r>
      <w:r>
        <w:rPr>
          <w:rFonts w:ascii="Times New Roman" w:hAnsi="Times New Roman" w:eastAsia="Times New Roman" w:cs="Times New Roman"/>
        </w:rPr>
        <w:t xml:space="preserve"> </w:t>
      </w:r>
      <w:r>
        <w:rPr>
          <w:rFonts w:ascii="Leelawadee UI" w:hAnsi="Leelawadee UI" w:eastAsia="Leelawadee UI" w:cs="Leelawadee UI"/>
        </w:rPr>
        <w:t>សេចក្តីសន្យា</w:t>
      </w:r>
      <w:r>
        <w:rPr>
          <w:rFonts w:ascii="Times New Roman" w:hAnsi="Times New Roman" w:eastAsia="Times New Roman" w:cs="Times New Roman"/>
        </w:rPr>
        <w:t xml:space="preserve"> </w:t>
      </w:r>
      <w:r>
        <w:rPr>
          <w:rFonts w:ascii="Leelawadee UI" w:hAnsi="Leelawadee UI" w:eastAsia="Leelawadee UI" w:cs="Leelawadee UI"/>
        </w:rPr>
        <w:t>និងសេចក្តីសម្រេចចិត្តរបស់អ្នក</w:t>
      </w:r>
      <w:r>
        <w:rPr>
          <w:rFonts w:ascii="Times New Roman" w:hAnsi="Times New Roman" w:eastAsia="Times New Roman" w:cs="Times New Roman"/>
        </w:rPr>
        <w:t xml:space="preserve"> </w:t>
      </w:r>
      <w:r>
        <w:rPr>
          <w:rFonts w:ascii="Leelawadee UI" w:hAnsi="Leelawadee UI" w:eastAsia="Leelawadee UI" w:cs="Leelawadee UI"/>
        </w:rPr>
        <w:t>គឺដូចជាខ្សែពួរធ្វើពីខ្សាច់។</w:t>
      </w:r>
      <w:r>
        <w:rPr>
          <w:rFonts w:ascii="Times New Roman" w:hAnsi="Times New Roman" w:eastAsia="Times New Roman" w:cs="Times New Roman"/>
        </w:rPr>
        <w:t xml:space="preserve"> </w:t>
      </w:r>
      <w:r>
        <w:rPr>
          <w:rFonts w:ascii="Leelawadee UI" w:hAnsi="Leelawadee UI" w:eastAsia="Leelawadee UI" w:cs="Leelawadee UI"/>
        </w:rPr>
        <w:t>អ្នកមិនអាចគ្រប់គ្រងគំនិត</w:t>
      </w:r>
      <w:r>
        <w:rPr>
          <w:rFonts w:ascii="Times New Roman" w:hAnsi="Times New Roman" w:eastAsia="Times New Roman" w:cs="Times New Roman"/>
        </w:rPr>
        <w:t xml:space="preserve"> </w:t>
      </w:r>
      <w:r>
        <w:rPr>
          <w:rFonts w:ascii="Leelawadee UI" w:hAnsi="Leelawadee UI" w:eastAsia="Leelawadee UI" w:cs="Leelawadee UI"/>
        </w:rPr>
        <w:t>ជំរុញចិត្ត</w:t>
      </w:r>
      <w:r>
        <w:rPr>
          <w:rFonts w:ascii="Times New Roman" w:hAnsi="Times New Roman" w:eastAsia="Times New Roman" w:cs="Times New Roman"/>
        </w:rPr>
        <w:t xml:space="preserve"> </w:t>
      </w:r>
      <w:r>
        <w:rPr>
          <w:rFonts w:ascii="Leelawadee UI" w:hAnsi="Leelawadee UI" w:eastAsia="Leelawadee UI" w:cs="Leelawadee UI"/>
        </w:rPr>
        <w:t>និងសេចក្តីស្រឡាញ់របស់អ្នកបានឡើយ។</w:t>
      </w:r>
      <w:r>
        <w:rPr>
          <w:rFonts w:ascii="Times New Roman" w:hAnsi="Times New Roman" w:eastAsia="Times New Roman" w:cs="Times New Roman"/>
        </w:rPr>
        <w:t xml:space="preserve"> </w:t>
      </w:r>
      <w:r>
        <w:rPr>
          <w:rFonts w:ascii="Leelawadee UI" w:hAnsi="Leelawadee UI" w:eastAsia="Leelawadee UI" w:cs="Leelawadee UI"/>
        </w:rPr>
        <w:t>ចំណេះដឹងអំពីសេចក្តីសន្យាដែលអ្នកបានបំពាន</w:t>
      </w:r>
      <w:r>
        <w:rPr>
          <w:rFonts w:ascii="Times New Roman" w:hAnsi="Times New Roman" w:eastAsia="Times New Roman" w:cs="Times New Roman"/>
        </w:rPr>
        <w:t xml:space="preserve"> </w:t>
      </w:r>
      <w:r>
        <w:rPr>
          <w:rFonts w:ascii="Leelawadee UI" w:hAnsi="Leelawadee UI" w:eastAsia="Leelawadee UI" w:cs="Leelawadee UI"/>
        </w:rPr>
        <w:t>និងពាក្យប្តេជ្ញាដែលអ្នកបានបាត់បង់</w:t>
      </w:r>
      <w:r>
        <w:rPr>
          <w:rFonts w:ascii="Times New Roman" w:hAnsi="Times New Roman" w:eastAsia="Times New Roman" w:cs="Times New Roman"/>
        </w:rPr>
        <w:t xml:space="preserve"> </w:t>
      </w:r>
      <w:r>
        <w:rPr>
          <w:rFonts w:ascii="Leelawadee UI" w:hAnsi="Leelawadee UI" w:eastAsia="Leelawadee UI" w:cs="Leelawadee UI"/>
        </w:rPr>
        <w:t>ធ្វើឲ្យទំនុកចិត្តរបស់អ្នកលើសេចក្តីស្មោះត្រង់របស់ខ្លួនឯងចុះខ្សោយ</w:t>
      </w:r>
      <w:r>
        <w:rPr>
          <w:rFonts w:ascii="Times New Roman" w:hAnsi="Times New Roman" w:eastAsia="Times New Roman" w:cs="Times New Roman"/>
        </w:rPr>
        <w:t xml:space="preserve"> </w:t>
      </w:r>
      <w:r>
        <w:rPr>
          <w:rFonts w:ascii="Leelawadee UI" w:hAnsi="Leelawadee UI" w:eastAsia="Leelawadee UI" w:cs="Leelawadee UI"/>
        </w:rPr>
        <w:t>ហើយបណ្តាលឲ្យអ្នកមានអារម្មណ៍ថា</w:t>
      </w:r>
      <w:r>
        <w:rPr>
          <w:rFonts w:ascii="Times New Roman" w:hAnsi="Times New Roman" w:eastAsia="Times New Roman" w:cs="Times New Roman"/>
        </w:rPr>
        <w:t xml:space="preserve"> </w:t>
      </w:r>
      <w:r>
        <w:rPr>
          <w:rFonts w:ascii="Leelawadee UI" w:hAnsi="Leelawadee UI" w:eastAsia="Leelawadee UI" w:cs="Leelawadee UI"/>
        </w:rPr>
        <w:t>ព្រះមិនអាចទទួលយកអ្នកបានទេ</w:t>
      </w:r>
      <w:r>
        <w:rPr>
          <w:rFonts w:ascii="Times New Roman" w:hAnsi="Times New Roman" w:eastAsia="Times New Roman" w:cs="Times New Roman"/>
        </w:rPr>
        <w:t xml:space="preserve"> </w:t>
      </w:r>
      <w:r>
        <w:rPr>
          <w:rFonts w:ascii="Leelawadee UI" w:hAnsi="Leelawadee UI" w:eastAsia="Leelawadee UI" w:cs="Leelawadee UI"/>
        </w:rPr>
        <w:t>ប៉ុន្តែអ្នកមិនចាំបាច់អស់សង្ឃឹមឡើយ។</w:t>
      </w:r>
      <w:r>
        <w:rPr>
          <w:rFonts w:ascii="Times New Roman" w:hAnsi="Times New Roman" w:eastAsia="Times New Roman" w:cs="Times New Roman"/>
        </w:rPr>
        <w:t xml:space="preserve"> </w:t>
      </w:r>
      <w:r>
        <w:rPr>
          <w:rFonts w:ascii="Leelawadee UI" w:hAnsi="Leelawadee UI" w:eastAsia="Leelawadee UI" w:cs="Leelawadee UI"/>
        </w:rPr>
        <w:t>អ្វីដែលអ្នកត្រូវយល់</w:t>
      </w:r>
      <w:r>
        <w:rPr>
          <w:rFonts w:ascii="Times New Roman" w:hAnsi="Times New Roman" w:eastAsia="Times New Roman" w:cs="Times New Roman"/>
        </w:rPr>
        <w:t xml:space="preserve"> </w:t>
      </w:r>
      <w:r>
        <w:rPr>
          <w:rFonts w:ascii="Leelawadee UI" w:hAnsi="Leelawadee UI" w:eastAsia="Leelawadee UI" w:cs="Leelawadee UI"/>
        </w:rPr>
        <w:t>គឺអំណាចពិតនៃឆន្ទៈ។</w:t>
      </w:r>
      <w:r>
        <w:rPr>
          <w:rFonts w:ascii="Times New Roman" w:hAnsi="Times New Roman" w:eastAsia="Times New Roman" w:cs="Times New Roman"/>
        </w:rPr>
        <w:t xml:space="preserve"> </w:t>
      </w:r>
      <w:r>
        <w:rPr>
          <w:rFonts w:ascii="Leelawadee UI" w:hAnsi="Leelawadee UI" w:eastAsia="Leelawadee UI" w:cs="Leelawadee UI"/>
        </w:rPr>
        <w:t>នេះជាអំណាចគ្រប់គ្រងក្នុងសភាពធម្មជាតិរបស់មនុស្ស</w:t>
      </w:r>
      <w:r>
        <w:rPr>
          <w:rFonts w:ascii="Times New Roman" w:hAnsi="Times New Roman" w:eastAsia="Times New Roman" w:cs="Times New Roman"/>
        </w:rPr>
        <w:t xml:space="preserve"> </w:t>
      </w:r>
      <w:r>
        <w:rPr>
          <w:rFonts w:ascii="Leelawadee UI" w:hAnsi="Leelawadee UI" w:eastAsia="Leelawadee UI" w:cs="Leelawadee UI"/>
        </w:rPr>
        <w:t>គឺជាអំណាចនៃការសម្រេចចិត្ត</w:t>
      </w:r>
      <w:r>
        <w:rPr>
          <w:rFonts w:ascii="Times New Roman" w:hAnsi="Times New Roman" w:eastAsia="Times New Roman" w:cs="Times New Roman"/>
        </w:rPr>
        <w:t xml:space="preserve"> </w:t>
      </w:r>
      <w:r>
        <w:rPr>
          <w:rFonts w:ascii="Leelawadee UI" w:hAnsi="Leelawadee UI" w:eastAsia="Leelawadee UI" w:cs="Leelawadee UI"/>
        </w:rPr>
        <w:t>ឬនៃការជ្រើសរើស។</w:t>
      </w:r>
      <w:r>
        <w:rPr>
          <w:rFonts w:ascii="Times New Roman" w:hAnsi="Times New Roman" w:eastAsia="Times New Roman" w:cs="Times New Roman"/>
        </w:rPr>
        <w:t xml:space="preserve"> </w:t>
      </w:r>
      <w:r>
        <w:rPr>
          <w:rFonts w:ascii="Leelawadee UI" w:hAnsi="Leelawadee UI" w:eastAsia="Leelawadee UI" w:cs="Leelawadee UI"/>
        </w:rPr>
        <w:t>អ្វីៗទាំងអស់អាស្រ័យលើការប្រព្រឹត្តត្រឹមត្រូវរបស់ឆន្ទៈ។</w:t>
      </w:r>
      <w:r>
        <w:rPr>
          <w:rFonts w:ascii="Times New Roman" w:hAnsi="Times New Roman" w:eastAsia="Times New Roman" w:cs="Times New Roman"/>
        </w:rPr>
        <w:t xml:space="preserve"> </w:t>
      </w:r>
      <w:r>
        <w:rPr>
          <w:rFonts w:ascii="Leelawadee UI" w:hAnsi="Leelawadee UI" w:eastAsia="Leelawadee UI" w:cs="Leelawadee UI"/>
        </w:rPr>
        <w:t>ព្រះបានប្រទានអំណាចនៃការជ្រើសរើសដល់មនុស្ស</w:t>
      </w:r>
      <w:r>
        <w:rPr>
          <w:rFonts w:ascii="Times New Roman" w:hAnsi="Times New Roman" w:eastAsia="Times New Roman" w:cs="Times New Roman"/>
        </w:rPr>
        <w:t xml:space="preserve"> </w:t>
      </w:r>
      <w:r>
        <w:rPr>
          <w:rFonts w:ascii="Leelawadee UI" w:hAnsi="Leelawadee UI" w:eastAsia="Leelawadee UI" w:cs="Leelawadee UI"/>
        </w:rPr>
        <w:t>ហើយនោះជាអំណាចដែលពួកគេត្រូវអនុវត្ត។</w:t>
      </w:r>
      <w:r>
        <w:rPr>
          <w:rFonts w:ascii="Times New Roman" w:hAnsi="Times New Roman" w:eastAsia="Times New Roman" w:cs="Times New Roman"/>
        </w:rPr>
        <w:t xml:space="preserve"> </w:t>
      </w:r>
      <w:r>
        <w:rPr>
          <w:rFonts w:ascii="Leelawadee UI" w:hAnsi="Leelawadee UI" w:eastAsia="Leelawadee UI" w:cs="Leelawadee UI"/>
        </w:rPr>
        <w:t>អ្នកមិនអាចផ្លាស់ប្តូរចិត្តរបស់អ្នកបានទេ</w:t>
      </w:r>
      <w:r>
        <w:rPr>
          <w:rFonts w:ascii="Times New Roman" w:hAnsi="Times New Roman" w:eastAsia="Times New Roman" w:cs="Times New Roman"/>
        </w:rPr>
        <w:t xml:space="preserve"> </w:t>
      </w:r>
      <w:r>
        <w:rPr>
          <w:rFonts w:ascii="Leelawadee UI" w:hAnsi="Leelawadee UI" w:eastAsia="Leelawadee UI" w:cs="Leelawadee UI"/>
        </w:rPr>
        <w:t>អ្នកមិនអាចដោយខ្លួនឯងប្រគល់សេចក្តីស្រឡាញ់របស់វាដល់ព្រះបានឡើយ</w:t>
      </w:r>
      <w:r>
        <w:rPr>
          <w:rFonts w:ascii="Times New Roman" w:hAnsi="Times New Roman" w:eastAsia="Times New Roman" w:cs="Times New Roman"/>
        </w:rPr>
        <w:t xml:space="preserve"> </w:t>
      </w:r>
      <w:r>
        <w:rPr>
          <w:rFonts w:ascii="Leelawadee UI" w:hAnsi="Leelawadee UI" w:eastAsia="Leelawadee UI" w:cs="Leelawadee UI"/>
        </w:rPr>
        <w:t>ប៉ុន្តែអ្នកអាចជ្រើសរើសបម្រើទ្រង់បាន។</w:t>
      </w:r>
      <w:r>
        <w:rPr>
          <w:rFonts w:ascii="Times New Roman" w:hAnsi="Times New Roman" w:eastAsia="Times New Roman" w:cs="Times New Roman"/>
        </w:rPr>
        <w:t xml:space="preserve"> </w:t>
      </w:r>
      <w:r>
        <w:rPr>
          <w:rFonts w:ascii="Leelawadee UI" w:hAnsi="Leelawadee UI" w:eastAsia="Leelawadee UI" w:cs="Leelawadee UI"/>
        </w:rPr>
        <w:t>អ្នកអាចប្រគល់ឆន្ទៈរបស់អ្នកដល់ទ្រង់</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ទ្រង់នឹងធ្វើការក្នុងអ្នក</w:t>
      </w:r>
      <w:r>
        <w:rPr>
          <w:rFonts w:ascii="Times New Roman" w:hAnsi="Times New Roman" w:eastAsia="Times New Roman" w:cs="Times New Roman"/>
        </w:rPr>
        <w:t xml:space="preserve"> </w:t>
      </w:r>
      <w:r>
        <w:rPr>
          <w:rFonts w:ascii="Leelawadee UI" w:hAnsi="Leelawadee UI" w:eastAsia="Leelawadee UI" w:cs="Leelawadee UI"/>
        </w:rPr>
        <w:t>ឲ្យមានទាំងការប៉ងប្រាថ្នា</w:t>
      </w:r>
      <w:r>
        <w:rPr>
          <w:rFonts w:ascii="Times New Roman" w:hAnsi="Times New Roman" w:eastAsia="Times New Roman" w:cs="Times New Roman"/>
        </w:rPr>
        <w:t xml:space="preserve"> </w:t>
      </w:r>
      <w:r>
        <w:rPr>
          <w:rFonts w:ascii="Leelawadee UI" w:hAnsi="Leelawadee UI" w:eastAsia="Leelawadee UI" w:cs="Leelawadee UI"/>
        </w:rPr>
        <w:t>និងការប្រព្រឹត្ត</w:t>
      </w:r>
      <w:r>
        <w:rPr>
          <w:rFonts w:ascii="Times New Roman" w:hAnsi="Times New Roman" w:eastAsia="Times New Roman" w:cs="Times New Roman"/>
        </w:rPr>
        <w:t xml:space="preserve"> </w:t>
      </w:r>
      <w:r>
        <w:rPr>
          <w:rFonts w:ascii="Leelawadee UI" w:hAnsi="Leelawadee UI" w:eastAsia="Leelawadee UI" w:cs="Leelawadee UI"/>
        </w:rPr>
        <w:t>តាមព្រះហឫទ័យសប្បុរសរបស់ទ្រង់។</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សភាពធម្មជាតិទាំងមូលរបស់អ្នកនឹងត្រូវបាននាំមកនៅក្រោមការគ្រប់គ្រងរបស់ព្រះវិញ្ញាណនៃព្រះគ្រីស្ទ</w:t>
      </w:r>
      <w:r>
        <w:rPr>
          <w:rFonts w:ascii="Times New Roman" w:hAnsi="Times New Roman" w:eastAsia="Times New Roman" w:cs="Times New Roman"/>
        </w:rPr>
        <w:t xml:space="preserve">; </w:t>
      </w:r>
      <w:r>
        <w:rPr>
          <w:rFonts w:ascii="Leelawadee UI" w:hAnsi="Leelawadee UI" w:eastAsia="Leelawadee UI" w:cs="Leelawadee UI"/>
        </w:rPr>
        <w:t>សេចក្តីស្រឡាញ់របស់អ្នកនឹងផ្ដោតលើទ្រង់</w:t>
      </w:r>
      <w:r>
        <w:rPr>
          <w:rFonts w:ascii="Times New Roman" w:hAnsi="Times New Roman" w:eastAsia="Times New Roman" w:cs="Times New Roman"/>
        </w:rPr>
        <w:t xml:space="preserve"> </w:t>
      </w:r>
      <w:r>
        <w:rPr>
          <w:rFonts w:ascii="Leelawadee UI" w:hAnsi="Leelawadee UI" w:eastAsia="Leelawadee UI" w:cs="Leelawadee UI"/>
        </w:rPr>
        <w:t>ហើយគំនិតរបស់អ្នកនឹងស្របសម្រុងជាមួយទ្រង់។</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“Хақсылық пен киелілікті қалау — белгілі бір деңгейге дейін дұрыс; бірақ егер осы жерде тоқтасаңдар, оның еш пайдасы болмайды. Көптеген адамдар мәсіхші болуға үміттеніп, соны қалап жүріп-ақ құриды. Олар еркін Құдайға бағындыру деңгейіне жетпейді. Олар дәл қазір мәсіхші болуды таңдамаған.”</w:t>
      </w:r>
    </w:p>
    <w:p>
      <w:pPr>
        <w:pStyle w:val="ArticleScripture"/>
        <w:jc w:val="left"/>
      </w:pPr>
      <w:r>
        <w:rPr>
          <w:rFonts w:ascii="Times New Roman" w:hAnsi="Times New Roman" w:eastAsia="Times New Roman" w:cs="Times New Roman"/>
        </w:rPr>
        <w:t>“Ka go diriša thato ya gago ka tshwanelo, phetogo ye e feletšego e ka dirwa bophelong bja gago ka moka. Ka go gafela Kriste thato ya gago, o ikopanya le matla ao a lego godimo ga mebušo ka moka le matla ka moka. O tla ba le maatla a tšwago godimo gore a go sware o tiile, gomme ka mokgwa wo, ka go ineela go sa kgaotšego go Modimo, o tla kgontšhwa go phela bophelo bjo boswa, e lego bophelo bja tumelo.” Steps to Christ, 47, 48.</w:t>
      </w:r>
    </w:p>
    <w:p>
      <w:pPr>
        <w:pStyle w:val="ArticleBody"/>
        <w:jc w:val="left"/>
      </w:pPr>
      <w:r>
        <w:rPr>
          <w:rFonts w:ascii="Leelawadee UI" w:hAnsi="Leelawadee UI" w:eastAsia="Leelawadee UI" w:cs="Leelawadee UI"/>
        </w:rPr>
        <w:t>អំណាចនៃឆន្ទៈគឺជា</w:t>
      </w:r>
      <w:r>
        <w:rPr>
          <w:rFonts w:ascii="Times New Roman" w:hAnsi="Times New Roman" w:eastAsia="Times New Roman" w:cs="Times New Roman"/>
        </w:rPr>
        <w:t xml:space="preserve"> «</w:t>
      </w:r>
      <w:r>
        <w:rPr>
          <w:rFonts w:ascii="Leelawadee UI" w:hAnsi="Leelawadee UI" w:eastAsia="Leelawadee UI" w:cs="Leelawadee UI"/>
        </w:rPr>
        <w:t>អំណាចគ្រប់គ្រង</w:t>
      </w:r>
      <w:r>
        <w:rPr>
          <w:rFonts w:ascii="Times New Roman" w:hAnsi="Times New Roman" w:eastAsia="Times New Roman" w:cs="Times New Roman"/>
        </w:rPr>
        <w:t xml:space="preserve">» </w:t>
      </w:r>
      <w:r>
        <w:rPr>
          <w:rFonts w:ascii="Leelawadee UI" w:hAnsi="Leelawadee UI" w:eastAsia="Leelawadee UI" w:cs="Leelawadee UI"/>
        </w:rPr>
        <w:t>នៅក្នុងធម្មជាតិរបស់មនុស្ស</w:t>
      </w:r>
      <w:r>
        <w:rPr>
          <w:rFonts w:ascii="Times New Roman" w:hAnsi="Times New Roman" w:eastAsia="Times New Roman" w:cs="Times New Roman"/>
        </w:rPr>
        <w:t xml:space="preserve"> </w:t>
      </w:r>
      <w:r>
        <w:rPr>
          <w:rFonts w:ascii="Leelawadee UI" w:hAnsi="Leelawadee UI" w:eastAsia="Leelawadee UI" w:cs="Leelawadee UI"/>
        </w:rPr>
        <w:t>ហើយអ្នកគ្រប់គ្រងនោះស្ថិតនៅក្នុងបន្ទប់នៃព្រះវិហារមនុស្ស</w:t>
      </w:r>
      <w:r>
        <w:rPr>
          <w:rFonts w:ascii="Times New Roman" w:hAnsi="Times New Roman" w:eastAsia="Times New Roman" w:cs="Times New Roman"/>
        </w:rPr>
        <w:t xml:space="preserve"> </w:t>
      </w:r>
      <w:r>
        <w:rPr>
          <w:rFonts w:ascii="Leelawadee UI" w:hAnsi="Leelawadee UI" w:eastAsia="Leelawadee UI" w:cs="Leelawadee UI"/>
        </w:rPr>
        <w:t>ដែលបានភ្ជាប់</w:t>
      </w:r>
      <w:r>
        <w:rPr>
          <w:rFonts w:ascii="Times New Roman" w:hAnsi="Times New Roman" w:eastAsia="Times New Roman" w:cs="Times New Roman"/>
        </w:rPr>
        <w:t xml:space="preserve"> «</w:t>
      </w:r>
      <w:r>
        <w:rPr>
          <w:rFonts w:ascii="Leelawadee UI" w:hAnsi="Leelawadee UI" w:eastAsia="Leelawadee UI" w:cs="Leelawadee UI"/>
        </w:rPr>
        <w:t>ជាមួយនឹងអំណាចដែលនៅលើសអស់ទាំងអធិបតេយ្យភាព</w:t>
      </w:r>
      <w:r>
        <w:rPr>
          <w:rFonts w:ascii="Times New Roman" w:hAnsi="Times New Roman" w:eastAsia="Times New Roman" w:cs="Times New Roman"/>
        </w:rPr>
        <w:t xml:space="preserve"> </w:t>
      </w:r>
      <w:r>
        <w:rPr>
          <w:rFonts w:ascii="Leelawadee UI" w:hAnsi="Leelawadee UI" w:eastAsia="Leelawadee UI" w:cs="Leelawadee UI"/>
        </w:rPr>
        <w:t>និងអំណាចទាំងឡាយ</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កន្លែងដែលការរួបរួមរវាងទេវភាព</w:t>
      </w:r>
      <w:r>
        <w:rPr>
          <w:rFonts w:ascii="Times New Roman" w:hAnsi="Times New Roman" w:eastAsia="Times New Roman" w:cs="Times New Roman"/>
        </w:rPr>
        <w:t xml:space="preserve"> </w:t>
      </w:r>
      <w:r>
        <w:rPr>
          <w:rFonts w:ascii="Leelawadee UI" w:hAnsi="Leelawadee UI" w:eastAsia="Leelawadee UI" w:cs="Leelawadee UI"/>
        </w:rPr>
        <w:t>និងមនុស្សភាពកើតឡើងនៅក្នុងព្រះវិហារមនុស្ស</w:t>
      </w:r>
      <w:r>
        <w:rPr>
          <w:rFonts w:ascii="Times New Roman" w:hAnsi="Times New Roman" w:eastAsia="Times New Roman" w:cs="Times New Roman"/>
        </w:rPr>
        <w:t xml:space="preserve"> </w:t>
      </w:r>
      <w:r>
        <w:rPr>
          <w:rFonts w:ascii="Leelawadee UI" w:hAnsi="Leelawadee UI" w:eastAsia="Leelawadee UI" w:cs="Leelawadee UI"/>
        </w:rPr>
        <w:t>គឺជាបន្ទាយរឹងមាំនៃព្រលឹង។</w:t>
      </w:r>
      <w:r>
        <w:rPr>
          <w:rFonts w:ascii="Times New Roman" w:hAnsi="Times New Roman" w:eastAsia="Times New Roman" w:cs="Times New Roman"/>
        </w:rPr>
        <w:t xml:space="preserve"> </w:t>
      </w:r>
      <w:r>
        <w:rPr>
          <w:rFonts w:ascii="Leelawadee UI" w:hAnsi="Leelawadee UI" w:eastAsia="Leelawadee UI" w:cs="Leelawadee UI"/>
        </w:rPr>
        <w:t>មនុស្សគ្រប់រូបមានបន្ទាយរឹងមាំមួយ</w:t>
      </w:r>
      <w:r>
        <w:rPr>
          <w:rFonts w:ascii="Times New Roman" w:hAnsi="Times New Roman" w:eastAsia="Times New Roman" w:cs="Times New Roman"/>
        </w:rPr>
        <w:t xml:space="preserve"> </w:t>
      </w:r>
      <w:r>
        <w:rPr>
          <w:rFonts w:ascii="Leelawadee UI" w:hAnsi="Leelawadee UI" w:eastAsia="Leelawadee UI" w:cs="Leelawadee UI"/>
        </w:rPr>
        <w:t>ហើយវាត្រូវបានកាន់កាប់ដោយព្រះគ្រីស្ទ</w:t>
      </w:r>
      <w:r>
        <w:rPr>
          <w:rFonts w:ascii="Times New Roman" w:hAnsi="Times New Roman" w:eastAsia="Times New Roman" w:cs="Times New Roman"/>
        </w:rPr>
        <w:t xml:space="preserve"> </w:t>
      </w:r>
      <w:r>
        <w:rPr>
          <w:rFonts w:ascii="Leelawadee UI" w:hAnsi="Leelawadee UI" w:eastAsia="Leelawadee UI" w:cs="Leelawadee UI"/>
        </w:rPr>
        <w:t>ឬដោយសត្រូវដ៏ធំបំផុតរបស់ព្រះគ្រីស្ទ។</w:t>
      </w:r>
    </w:p>
    <w:p>
      <w:pPr>
        <w:pStyle w:val="ArticleScripture"/>
        <w:jc w:val="left"/>
      </w:pPr>
      <w:r>
        <w:rPr>
          <w:rFonts w:ascii="Times New Roman" w:hAnsi="Times New Roman" w:eastAsia="Times New Roman" w:cs="Times New Roman"/>
        </w:rPr>
        <w:t>“Apabila Kristus mengambil alih kubu pertahanan jiwa, agen manusia itu menjadi satu dengan-Nya. Dan dia yang adalah satu dengan Kristus, yang mempertahankan kesatuannya, menobatkan-Nya di dalam hati, dan menaati perintah-perintah-Nya, aman daripada jerat si jahat. Bersatu dengan Kristus, dia menghimpunkan bagi dirinya kasih karunia Kristus, dan menguduskan kekuatan, kecekapan, dan kuasa kepada Tuhan dalam memenangkan jiwa-jiwa kepada-Nya. Melalui kerja sama dengan Juruselamat, dia menjadi alat yang melaluinya Allah bekerja. Kemudian apabila Iblis datang dan berusaha mengambil alih jiwa itu, dia mendapati bahawa Kristus telah menjadikannya lebih kuat daripada orang kuat yang lengkap bersenjata.” Review and Herald, December 12, 1899.</w:t>
      </w:r>
    </w:p>
    <w:p>
      <w:pPr>
        <w:pStyle w:val="ArticleBody"/>
        <w:jc w:val="left"/>
      </w:pPr>
      <w:r>
        <w:rPr>
          <w:rFonts w:ascii="Times New Roman" w:hAnsi="Times New Roman" w:eastAsia="Times New Roman" w:cs="Times New Roman"/>
        </w:rPr>
        <w:t>Kubu ya moea ni moyo na akili ya mwanadamu. Ahadi ya agano jipya hutaja ahadi kuu tatu kwa mwamini. Ameahidiwa kuwa na nchi ya kuishi ndani yake, kama vile Bustani ya Edeni ilivyokuwa kwa Adamu na Hawa, ambayo nayo iliwakilisha nchi ya ahadi katika agano Lake na Israeli wa kale, ambayo nayo iliwakilisha nchi ya kiroho yenye utukufu kwa Israeli wa kiroho, na ambayo zote tatu hutoa ushuhuda, mstari juu ya mstari, kwa ahadi ya dunia kufanywa mpya, kwa wale washindao kama Yeye alivyoshinda.</w:t>
      </w:r>
    </w:p>
    <w:p>
      <w:pPr>
        <w:pStyle w:val="ArticleBody"/>
        <w:jc w:val="left"/>
      </w:pPr>
      <w:r>
        <w:rPr>
          <w:rFonts w:ascii="Times New Roman" w:hAnsi="Times New Roman" w:eastAsia="Times New Roman" w:cs="Times New Roman"/>
        </w:rPr>
        <w:t>Va Adamu na Eva va tsonda, va “haladzeriwa” va huma eGadheni ra Edeni ku ringana “minkarhi ya nkombo,” kutani endzhaku ka magidi ya malembe ya nkombo misava yi endliwa yintshwa, naswona Gadheni ra Edeni ri vuyiseriwa. Ku hangalasiwa ka Israele wa khale hi “minkarhi ya nkombo,” a ku fanekisiwe hi ku hangalasiwa ka Adamu na Eva. Ntwanano wu tshembisa tiko ro tshama eka rona, naswona a ku ri xitshembiso xa Edeni leri vuyiseriweke. Ku kandziyeriwa ehansi ka vukwetsimelo ni vandla swi yimela ku tlakuka hi ku landzelelana ka xidyoho endzeni ka ndyangu wa vanhu loku sunguleke hi xidyoho xa Adamu.</w:t>
      </w:r>
    </w:p>
    <w:p>
      <w:pPr>
        <w:pStyle w:val="ArticleBody"/>
        <w:jc w:val="left"/>
      </w:pPr>
      <w:r>
        <w:rPr>
          <w:rFonts w:ascii="Times New Roman" w:hAnsi="Times New Roman" w:eastAsia="Times New Roman" w:cs="Times New Roman"/>
        </w:rPr>
        <w:t>Ditjiwane tše dingwe tše pedi tša kgwerano ke gore ba botegago ba tla amogela mmele wo mofsa le monagano wo mofsa, e lego monagano wa Kriste. Mmele ke nama, tlhago ya fase, gomme mabapi le Kriste ke kereke. Monagano ke tlhago ya godimo; ke sona seo Kgaetšedi White a se hlalošago e le “sebôtô sa moya.” Paulo o ruta ka go hlaka gore re amogela monagano wa Kriste motsotsong woo re amogelago ditlhoko tša ebangedi, ge re bewa ba lokilego. Gape o ruta gore ga re amogele mmele wo mofsa le wa letago go fihlela go Tla la Bobedi.</w:t>
      </w:r>
    </w:p>
    <w:p>
      <w:pPr>
        <w:pStyle w:val="ArticleScripture"/>
        <w:jc w:val="left"/>
      </w:pPr>
      <w:r>
        <w:rPr>
          <w:rFonts w:ascii="Times New Roman" w:hAnsi="Times New Roman" w:eastAsia="Times New Roman" w:cs="Times New Roman"/>
        </w:rPr>
        <w:t>Kia pehê, me phông-khî hō͘ lín chi̍t ê ò-bi̍t; lán bô sī lóng beh khùn, tân-sī lán lóng beh siu-kái, tī chi̍t ê sîn-kan, tī ba̍k-chiu chi̍t siáⁿ ê kang-hui ê lāi, tī tē chòe-āu ê hó-kak; in-ūi hó-kak beh hiáng, sí-lâng beh koh-ua̍h khí-lâi, bô hūi-hoāi, koh lán mā beh siu-kái. In-ūi chit ê ē hūi-hoāi ê, it-tēng tio̍h chhēng hit ê bô hūi-hoāi; chit ê ē sí ê, it-tēng tio̍h chhēng hit ê bô sí. Tng chit ê ē hūi-hoāi ê í-keng chhēng hit ê bô hūi-hoāi, chit ê ē sí ê í-keng chhēng hit ê bô sí, hit-sî to̍h beh ìng-giām só͘ kì-chài ê ōe: “Sí-bông hō͘ seng-lī thun-bia̍t. O sí-bông, lí ê thok tī tó-uī? O im-hú, lí ê seng-lī tī tó-uī?” Sí-bông ê thok sī chōe; chōe ê khùn-li̍k sī lu̍t-hoat. 1 Corinthians 15:51–56.</w:t>
      </w:r>
    </w:p>
    <w:p>
      <w:pPr>
        <w:pStyle w:val="ArticleBody"/>
        <w:jc w:val="left"/>
      </w:pPr>
      <w:r>
        <w:rPr>
          <w:rFonts w:ascii="Times New Roman" w:hAnsi="Times New Roman" w:eastAsia="Times New Roman" w:cs="Times New Roman"/>
        </w:rPr>
        <w:t>Thuto e mongwe, e Johane a reng e supa gore ba ba dumelang dithuto tse di tsietsegileng jalo ke baganetsi ba ga Keresete, e bolela gore Keresete ga a ise a amogele mmele o o neng o le ka fa tlase ga ditlamorago tsa boleo tse di neng di setse di simolotse go ama lotso lwa batho go tloga boleong jwa ga Atamo go ya pele.</w:t>
      </w:r>
    </w:p>
    <w:p>
      <w:pPr>
        <w:pStyle w:val="ArticleScripture"/>
        <w:jc w:val="left"/>
      </w:pPr>
      <w:r>
        <w:rPr>
          <w:rFonts w:ascii="Times New Roman" w:hAnsi="Times New Roman" w:eastAsia="Times New Roman" w:cs="Times New Roman"/>
        </w:rPr>
        <w:t>Dan setiap roh yang tidak mengaku bahwa Yesus Kristus telah datang sebagai manusia bukanlah berasal dari Allah; dan itulah roh antikristus yang telah kamu dengar akan datang; dan sekarang ini pun roh itu sudah ada di dalam dunia. 1 Yohanes 4:3.</w:t>
      </w:r>
    </w:p>
    <w:p>
      <w:pPr>
        <w:pStyle w:val="ArticleBody"/>
        <w:jc w:val="left"/>
      </w:pPr>
      <w:r>
        <w:rPr>
          <w:rFonts w:ascii="Times New Roman" w:hAnsi="Times New Roman" w:eastAsia="Times New Roman" w:cs="Times New Roman"/>
        </w:rPr>
        <w:t>Veinê ya Babilonê (dijminê Mesîh) ya ku “Bêgunehiya Konsepsiyonê” dide hînkirin, îdia dike ku Meryem wekî Adem û Hewa berî gunehê hatibû bêkêmasîkirin, da ku zayîna Îsa li ser bingeha konsepsiyonekî ilahiyetê (Rûha Pîroz), bi mirovatiya bêkêmasî (Meryem) ava bibe. Doktrîna derewîn ya Bêgunehiya Konsepsiyonê ne li ser wexta ku Îsa di zikê Meryemê de hate konsepsiyon kirin diaxive, lê li ser awayê ku Meryem bi bêkêmasiya Adem û Hewa hate konsepsiyon kirin. Pêşniyarkirin ku laşê ku Mesîh dema ku hat mirov rizgar bike li ser xwe kir, laşekî bêguneh bû, ku bandorên mîrasgiriyê tê de tune bûn, hînkirineke dijminê Mesîh e.</w:t>
      </w:r>
    </w:p>
    <w:p>
      <w:pPr>
        <w:pStyle w:val="ArticleScripture"/>
        <w:jc w:val="left"/>
      </w:pPr>
      <w:r>
        <w:rPr>
          <w:rFonts w:ascii="Times New Roman" w:hAnsi="Times New Roman" w:eastAsia="Times New Roman" w:cs="Times New Roman"/>
        </w:rPr>
        <w:t>Gogo khudhexli lophatjeni, labangamvumiko kutsi Jesu Khristu ufikile enyameni. Lowo ungumkhohlisi futsi ungumphikukhristu. 2 Johane 1:7.</w:t>
      </w:r>
    </w:p>
    <w:p>
      <w:pPr>
        <w:pStyle w:val="ArticleBody"/>
        <w:jc w:val="left"/>
      </w:pPr>
      <w:r>
        <w:rPr>
          <w:rFonts w:ascii="Times New Roman" w:hAnsi="Times New Roman" w:eastAsia="Times New Roman" w:cs="Times New Roman"/>
        </w:rPr>
        <w:t>Bila Kristus dibangkitkan, ilham dengan teliti menunjukkan bahawa pada ketika itu Dia mempunyai tubuh yang dimuliakan. Kebangkitan-Nya melambangkan kebangkitan orang benar pada Kedatangan Kedua, dan pada saat itulah kita menerima janji perjanjian tentang suatu tubuh yang baharu.</w:t>
      </w:r>
    </w:p>
    <w:p>
      <w:pPr>
        <w:pStyle w:val="ArticleScripture"/>
        <w:jc w:val="left"/>
      </w:pPr>
      <w:r>
        <w:rPr>
          <w:rFonts w:ascii="Times New Roman" w:hAnsi="Times New Roman" w:eastAsia="Times New Roman" w:cs="Times New Roman"/>
        </w:rPr>
        <w:t>“Waktu telah tiba bagi Kristus untuk naik ke takhta Bapa-Nya. Sebagai Pemenang ilahi, Ia hendak kembali ke pelataran-pelataran surga dengan membawa tanda-tanda kemenangan. Sebelum kematian-Nya Ia telah menyatakan kepada Bapa-Nya, ‘Aku telah mempermuliakan Engkau di bumi dengan jalan menyelesaikan pekerjaan yang Engkau berikan kepada-Ku untuk melakukannya.’ Yohanes 17:4. Sesudah kebangkitan-Nya Ia tinggal di bumi untuk sementara waktu, supaya murid-murid-Nya menjadi akrab dengan Dia dalam tubuh-Nya yang telah bangkit dan dimuliakan. Sekarang Ia telah siap untuk perpisahan itu. Ia telah meneguhkan kenyataan bahwa Ia adalah Juruselamat yang hidup. Murid-murid-Nya tidak perlu lagi mengaitkan Dia dengan kubur. Mereka dapat memikirkan Dia sebagai Pribadi yang dimuliakan di hadapan alam semesta surgawi.” Alfa dan Omega, 829.</w:t>
      </w:r>
    </w:p>
    <w:p>
      <w:pPr>
        <w:pStyle w:val="ArticleBody"/>
        <w:jc w:val="left"/>
      </w:pPr>
      <w:r>
        <w:rPr>
          <w:rFonts w:ascii="Times New Roman" w:hAnsi="Times New Roman" w:eastAsia="Times New Roman" w:cs="Times New Roman"/>
        </w:rPr>
        <w:t>Perjanjian janji tentang suatu tanah untuk didiami digenapi pada bumi yang dijadikan baru, apabila Eden dipulihkan dan penyerakan umat manusia daripada Adam yang pertama sepanjang “tujuh masa” (tujuh ribu tahun) telah berakhir. Perjanjian janji tentang suatu tubuh yang baharu dan dimuliakan dikaruniakan pada Kedatangan Kedua, dalam sekelip mata.</w:t>
      </w:r>
    </w:p>
    <w:p>
      <w:pPr>
        <w:pStyle w:val="ArticleScripture"/>
        <w:jc w:val="left"/>
      </w:pPr>
      <w:r>
        <w:rPr>
          <w:rFonts w:ascii="Times New Roman" w:hAnsi="Times New Roman" w:eastAsia="Times New Roman" w:cs="Times New Roman"/>
        </w:rPr>
        <w:t>“Shene ya Betelehema ke sehlooho se sa feleng. Ka ho eona ho patiloe ‘botebo ba maruo hammoho ba bohlale le tsebo ea Molimo.’ Baroma 11:33. Re makalloa ke sehlabelo sa Mopholosi ka ho fapanyetsana terone ea leholimo le sejelo, le botsoalle ba mangeloi a rapelang le liphoofolo tsa setala. Boikakaso ba motho le ho itšepa ha hae li khalemeloa ka pel’a Hae. Empa hona e ne e le qalo feela ea boikokobetso ba Hae bo hlollang. E ka be e bile tlotlollo e batlang e se na moeli hore Mora oa Molimo a nke tlhaho ea motho, leha e ne e le nakong eo Adama a neng a eme boemong ba hae ba ho hloka molato Edene. Empa Jesu o ile a amohela botho ha moloko oa batho o ne o se o fokolisitsoe ke lilemo tse likete tse nne tsa sebe. Joaloka ngoana e mong le e mong oa Adama, O ile a amohela litholoana tsa ts’ebetso ea molao o moholo oa lefa la tšobotsi. Hore na litholoana tseo e ne e le life ho bontšoa historing ea baholo-holo ba Hae ba lefatsheng. O tlile ka lefa le joalo hore a arolelane mahlomola le liteko tsa rona, le hore a re fe mohlala oa bophelo bo se nang sebe.” The Desire of Ages, 48.</w:t>
      </w:r>
    </w:p>
    <w:p>
      <w:pPr>
        <w:pStyle w:val="ArticleBody"/>
        <w:jc w:val="left"/>
      </w:pPr>
      <w:r>
        <w:rPr>
          <w:rFonts w:ascii="Times New Roman" w:hAnsi="Times New Roman" w:eastAsia="Times New Roman" w:cs="Times New Roman"/>
        </w:rPr>
        <w:t>Seseorang apabila memenuhi tuntutan Injil, pada saat itu juga menerima suatu pikiran yang baru, yaitu pikiran Kristus, tetapi tubuh, atau sebagaimana Paulus juga menyebutnya daging, diubah pada Kedatangan Kedua. Sifat yang lebih rendah, yang terdiri daripada perasaan, tidak dihapuskan pada waktu pertobatan. Perasaan-perasaan itu, yang merupakan satu bahagian daripada tabiat moral, tetap ada hingga Kedatangan Kedua. Perasaan-perasaan itu mewakili sistem emosi, yang berkaitan dengan sistem hormon. Perasaan-perasaan itu mewakili pancaindera yang berkaitan dengan sistem saraf. Semua unsur daripada sifat manusia yang lebih rendah yang dianggap sebagai perasaan, dibahagikan kepada dua kategori asas. Satu jenis perasaan ialah kecenderungan-kecenderungan yang kita warisi daripada nenek moyang kita, dan jenis-jenis perasaan yang lain ialah kecenderungan-kecenderungan yang dibentuk yang kita kembangkan melalui pilihan-pilihan kita sendiri.</w:t>
      </w:r>
    </w:p>
    <w:p>
      <w:pPr>
        <w:pStyle w:val="ArticleBody"/>
        <w:jc w:val="left"/>
      </w:pPr>
      <w:r>
        <w:rPr>
          <w:rFonts w:ascii="Times New Roman" w:hAnsi="Times New Roman" w:eastAsia="Times New Roman" w:cs="Times New Roman"/>
        </w:rPr>
        <w:t>Адамзат жаратылысының кейбір құрамдас бейімділіктері жай ғана адамның болмысына тән, ал тұқым қуалайтын бейімділіктердің кейбір түрлері — жамандық жасауға бейім. Қалыптасқан сезім түрлері — өз таңдауымыз арқылы орнықтыратын нәрселеріміз, ал тұқым қуалайтын бейімділіктер «тұқым қуалаушылықтың ұлы заңы» арқылы беріледі.</w:t>
      </w:r>
    </w:p>
    <w:p>
      <w:pPr>
        <w:pStyle w:val="ArticleBody"/>
        <w:jc w:val="left"/>
      </w:pPr>
      <w:r>
        <w:rPr>
          <w:rFonts w:ascii="Times New Roman" w:hAnsi="Times New Roman" w:eastAsia="Times New Roman" w:cs="Times New Roman"/>
        </w:rPr>
        <w:t>Yeso “yakiriye ubumuntu igihe ubwoko bw’abantu bwari bwaracishijwe intege n’imyaka ibihumbi bine y’icyaha. Nk’uko bimeze kuri buri mwana wa Adamu, yemeye ingaruka z’imikorere y’itegeko rikomeye ry’irage. Izo ngaruka izo ari zo zigaragazwa mu mateka y’abakurambere Be bo ku isi. Yaje afite iryo rage kugira ngo asangire natwe intimba zacu n’ibishuko byacu, kandi ngo aduhe urugero rw’ubuzima butagira icyaha.” N’ubwo yari afite ingaruka z’imyaka ibihumbi bine z’imikorere y’iryo tegeko rikomeye ry’irage, Yesu yahoraga agenza izo mbaraga zishingiye ku mimerere y’irage azitsinda akoresheje ubushake Bwe, kandi nta na rimwe yigeze agira uruhare mu kurera cyangwa guteza imbere ibyiyumvo by’icyaha.</w:t>
      </w:r>
    </w:p>
    <w:p>
      <w:pPr>
        <w:pStyle w:val="ArticleBody"/>
        <w:jc w:val="left"/>
      </w:pPr>
      <w:r>
        <w:rPr>
          <w:rFonts w:ascii="Times New Roman" w:hAnsi="Times New Roman" w:eastAsia="Times New Roman" w:cs="Times New Roman"/>
        </w:rPr>
        <w:t>Билэг тэмдэг болгон хэлбэл, Адам ба Ева нүгэл үйлдэхээсээ өмнө ямар бие махбодтой байсан, Есүс тийм хүний биеийг авч, харин дөрвөн мянган жилийн доройтлоор хүн төрөлхтөнд бий болсон сулралын үр дагаврыг Өөртөө хүлээн аваагүйсэн бол, Тэр Бурханы хүүхэд бүр хэрхэн ялж дийлж чадахыг харуулах Үлгэр Жишээ болж чадахгүй байх байсан.</w:t>
      </w:r>
    </w:p>
    <w:p>
      <w:pPr>
        <w:pStyle w:val="ArticleBody"/>
        <w:jc w:val="left"/>
      </w:pPr>
      <w:r>
        <w:rPr>
          <w:rFonts w:ascii="Times New Roman" w:hAnsi="Times New Roman" w:eastAsia="Times New Roman" w:cs="Times New Roman"/>
        </w:rPr>
        <w:t>Re tla tšwela pele ka thuto ye sehlogong se se latelago.</w:t>
      </w:r>
    </w:p>
    <w:p>
      <w:pPr>
        <w:pStyle w:val="ArticleScripture"/>
        <w:jc w:val="left"/>
      </w:pPr>
      <w:r>
        <w:rPr>
          <w:rFonts w:ascii="Times New Roman" w:hAnsi="Times New Roman" w:eastAsia="Times New Roman" w:cs="Times New Roman"/>
        </w:rPr>
        <w:t>“Lheu bahândo peujroh nibak konflik nyan antara Kristus ngon Satan hana meupatôh jeut geutanyoe ureueng droe; dan bak awaknyan, konflik nyan sagai hana geupeuingat. Teuma di dalam wilayah hatee tiap-tiap manusia, pertikaian nyan teulangï. Hana meuah sidroe teubiëh bak saf keujahatan ureueng nyan teupajôh keu peulayanan Allah tanpa meurumpok serangan-serangan Satan. Peurayu-peurayu nyang Kristus tahan, nyanlah nyang geutanyoe tem peugah that susah keu ditahan. Nyan didorong keu Gobnyan ngon ukuran nyang jauh leubeh raya, saban tabiat Gobnyan leubeh mulia nibak tabiat geutanyoe. Ngon bobôt peureumpôh dosa donya ban sigom dum ateueh Gobnyan, Kristus geutahan ujian bak nafsu makan, bak cintë keu donya, dan bak hasrat teupeuleumah droe nyang menuntôn bak keusombongan nekat. Nyanlah godaan-godaan nyang geukalahkan Adam ngon Hawa, dan nyang meunan mudah geukalahkan geutanyoe.”</w:t>
      </w:r>
    </w:p>
    <w:p>
      <w:pPr>
        <w:pStyle w:val="ArticleScripture"/>
        <w:jc w:val="left"/>
      </w:pPr>
      <w:r>
        <w:rPr>
          <w:rFonts w:ascii="Times New Roman" w:hAnsi="Times New Roman" w:eastAsia="Times New Roman" w:cs="Times New Roman"/>
        </w:rPr>
        <w:t>“Setan telah menunjuk kepada dosa Adam sebagai bukti bahawa hukum Tuhan itu tidak adil, dan tidak dapat ditaati. Dalam kemanusiaan kita, Kristus harus menebus kegagalan Adam. Tetapi ketika Adam diserang oleh penggoda itu, belum ada padanya satu pun kesan dosa. Dia berdiri dalam kekuatan kelelakian yang sempurna, memiliki seluruh keteguhan akal dan tubuh. Dia dikelilingi oleh kemuliaan Eden, dan setiap hari bersekutu dengan makhluk-makhluk syurgawi. Tidak demikian halnya dengan Yesus ketika Dia masuk ke padang gurun untuk berhadapan dengan Setan. Selama empat ribu tahun umat manusia telah merosot dalam kekuatan jasmani, dalam kuasa mental, dan dalam nilai moral; dan Kristus mengenakan ke atas diri-Nya kelemahan-kelemahan kemanusiaan yang telah merosot. Hanya dengan demikian Dia dapat menyelamatkan manusia dari kedalaman paling rendah kehinaannya.”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ဝါသနာစမ်းသပ်ခြင်းအားဖြင့်</w:t>
      </w:r>
      <w:r>
        <w:rPr>
          <w:rFonts w:ascii="Times New Roman" w:hAnsi="Times New Roman" w:eastAsia="Times New Roman" w:cs="Times New Roman"/>
        </w:rPr>
        <w:t xml:space="preserve"> </w:t>
      </w:r>
      <w:r>
        <w:rPr>
          <w:rFonts w:ascii="Myanmar Text" w:hAnsi="Myanmar Text" w:eastAsia="Myanmar Text" w:cs="Myanmar Text"/>
        </w:rPr>
        <w:t>ခရစ်တော်ကို</w:t>
      </w:r>
      <w:r>
        <w:rPr>
          <w:rFonts w:ascii="Times New Roman" w:hAnsi="Times New Roman" w:eastAsia="Times New Roman" w:cs="Times New Roman"/>
        </w:rPr>
        <w:t xml:space="preserve"> </w:t>
      </w:r>
      <w:r>
        <w:rPr>
          <w:rFonts w:ascii="Myanmar Text" w:hAnsi="Myanmar Text" w:eastAsia="Myanmar Text" w:cs="Myanmar Text"/>
        </w:rPr>
        <w:t>အနိုင်ယူရန်</w:t>
      </w:r>
      <w:r>
        <w:rPr>
          <w:rFonts w:ascii="Times New Roman" w:hAnsi="Times New Roman" w:eastAsia="Times New Roman" w:cs="Times New Roman"/>
        </w:rPr>
        <w:t xml:space="preserve"> </w:t>
      </w:r>
      <w:r>
        <w:rPr>
          <w:rFonts w:ascii="Myanmar Text" w:hAnsi="Myanmar Text" w:eastAsia="Myanmar Text" w:cs="Myanmar Text"/>
        </w:rPr>
        <w:t>မဖြစ်နိုင်ခဲ့ကြောင်း</w:t>
      </w:r>
      <w:r>
        <w:rPr>
          <w:rFonts w:ascii="Times New Roman" w:hAnsi="Times New Roman" w:eastAsia="Times New Roman" w:cs="Times New Roman"/>
        </w:rPr>
        <w:t xml:space="preserve"> </w:t>
      </w:r>
      <w:r>
        <w:rPr>
          <w:rFonts w:ascii="Myanmar Text" w:hAnsi="Myanmar Text" w:eastAsia="Myanmar Text" w:cs="Myanmar Text"/>
        </w:rPr>
        <w:t>လူအများက</w:t>
      </w:r>
      <w:r>
        <w:rPr>
          <w:rFonts w:ascii="Times New Roman" w:hAnsi="Times New Roman" w:eastAsia="Times New Roman" w:cs="Times New Roman"/>
        </w:rPr>
        <w:t xml:space="preserve"> </w:t>
      </w:r>
      <w:r>
        <w:rPr>
          <w:rFonts w:ascii="Myanmar Text" w:hAnsi="Myanmar Text" w:eastAsia="Myanmar Text" w:cs="Myanmar Text"/>
        </w:rPr>
        <w:t>ဆိုကြသည်။</w:t>
      </w:r>
      <w:r>
        <w:rPr>
          <w:rFonts w:ascii="Times New Roman" w:hAnsi="Times New Roman" w:eastAsia="Times New Roman" w:cs="Times New Roman"/>
        </w:rPr>
        <w:t xml:space="preserve"> </w:t>
      </w:r>
      <w:r>
        <w:rPr>
          <w:rFonts w:ascii="Myanmar Text" w:hAnsi="Myanmar Text" w:eastAsia="Myanmar Text" w:cs="Myanmar Text"/>
        </w:rPr>
        <w:t>ထိုသို့ဆိုလျှင်၊</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အာဒံ၏</w:t>
      </w:r>
      <w:r>
        <w:rPr>
          <w:rFonts w:ascii="Times New Roman" w:hAnsi="Times New Roman" w:eastAsia="Times New Roman" w:cs="Times New Roman"/>
        </w:rPr>
        <w:t xml:space="preserve"> </w:t>
      </w:r>
      <w:r>
        <w:rPr>
          <w:rFonts w:ascii="Myanmar Text" w:hAnsi="Myanmar Text" w:eastAsia="Myanmar Text" w:cs="Myanmar Text"/>
        </w:rPr>
        <w:t>အနေအထား၌</w:t>
      </w:r>
      <w:r>
        <w:rPr>
          <w:rFonts w:ascii="Times New Roman" w:hAnsi="Times New Roman" w:eastAsia="Times New Roman" w:cs="Times New Roman"/>
        </w:rPr>
        <w:t xml:space="preserve"> </w:t>
      </w:r>
      <w:r>
        <w:rPr>
          <w:rFonts w:ascii="Myanmar Text" w:hAnsi="Myanmar Text" w:eastAsia="Myanmar Text" w:cs="Myanmar Text"/>
        </w:rPr>
        <w:t>ထားခံရနိုင်မည်</w:t>
      </w:r>
      <w:r>
        <w:rPr>
          <w:rFonts w:ascii="Times New Roman" w:hAnsi="Times New Roman" w:eastAsia="Times New Roman" w:cs="Times New Roman"/>
        </w:rPr>
        <w:t xml:space="preserve"> </w:t>
      </w:r>
      <w:r>
        <w:rPr>
          <w:rFonts w:ascii="Myanmar Text" w:hAnsi="Myanmar Text" w:eastAsia="Myanmar Text" w:cs="Myanmar Text"/>
        </w:rPr>
        <w:t>မဟုတ်ပေ။</w:t>
      </w:r>
      <w:r>
        <w:rPr>
          <w:rFonts w:ascii="Times New Roman" w:hAnsi="Times New Roman" w:eastAsia="Times New Roman" w:cs="Times New Roman"/>
        </w:rPr>
        <w:t xml:space="preserve"> </w:t>
      </w:r>
      <w:r>
        <w:rPr>
          <w:rFonts w:ascii="Myanmar Text" w:hAnsi="Myanmar Text" w:eastAsia="Myanmar Text" w:cs="Myanmar Text"/>
        </w:rPr>
        <w:t>အာဒံ</w:t>
      </w:r>
      <w:r>
        <w:rPr>
          <w:rFonts w:ascii="Times New Roman" w:hAnsi="Times New Roman" w:eastAsia="Times New Roman" w:cs="Times New Roman"/>
        </w:rPr>
        <w:t xml:space="preserve"> </w:t>
      </w:r>
      <w:r>
        <w:rPr>
          <w:rFonts w:ascii="Myanmar Text" w:hAnsi="Myanmar Text" w:eastAsia="Myanmar Text" w:cs="Myanmar Text"/>
        </w:rPr>
        <w:t>မအောင်မြင်ခဲ့သော</w:t>
      </w:r>
      <w:r>
        <w:rPr>
          <w:rFonts w:ascii="Times New Roman" w:hAnsi="Times New Roman" w:eastAsia="Times New Roman" w:cs="Times New Roman"/>
        </w:rPr>
        <w:t xml:space="preserve"> </w:t>
      </w:r>
      <w:r>
        <w:rPr>
          <w:rFonts w:ascii="Myanmar Text" w:hAnsi="Myanmar Text" w:eastAsia="Myanmar Text" w:cs="Myanmar Text"/>
        </w:rPr>
        <w:t>အောင်ပွဲကို</w:t>
      </w:r>
      <w:r>
        <w:rPr>
          <w:rFonts w:ascii="Times New Roman" w:hAnsi="Times New Roman" w:eastAsia="Times New Roman" w:cs="Times New Roman"/>
        </w:rPr>
        <w:t xml:space="preserve"> </w:t>
      </w:r>
      <w:r>
        <w:rPr>
          <w:rFonts w:ascii="Myanmar Text" w:hAnsi="Myanmar Text" w:eastAsia="Myanmar Text" w:cs="Myanmar Text"/>
        </w:rPr>
        <w:t>ကိုယ်တော်လည်း</w:t>
      </w:r>
      <w:r>
        <w:rPr>
          <w:rFonts w:ascii="Times New Roman" w:hAnsi="Times New Roman" w:eastAsia="Times New Roman" w:cs="Times New Roman"/>
        </w:rPr>
        <w:t xml:space="preserve"> </w:t>
      </w:r>
      <w:r>
        <w:rPr>
          <w:rFonts w:ascii="Myanmar Text" w:hAnsi="Myanmar Text" w:eastAsia="Myanmar Text" w:cs="Myanmar Text"/>
        </w:rPr>
        <w:t>ရယူနိုင်မည်</w:t>
      </w:r>
      <w:r>
        <w:rPr>
          <w:rFonts w:ascii="Times New Roman" w:hAnsi="Times New Roman" w:eastAsia="Times New Roman" w:cs="Times New Roman"/>
        </w:rPr>
        <w:t xml:space="preserve"> </w:t>
      </w:r>
      <w:r>
        <w:rPr>
          <w:rFonts w:ascii="Myanmar Text" w:hAnsi="Myanmar Text" w:eastAsia="Myanmar Text" w:cs="Myanmar Text"/>
        </w:rPr>
        <w:t>မဟုတ်ပေ။</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ခရစ်တော်ကြုံတွေ့ခဲ့သည့်ထက်</w:t>
      </w:r>
      <w:r>
        <w:rPr>
          <w:rFonts w:ascii="Times New Roman" w:hAnsi="Times New Roman" w:eastAsia="Times New Roman" w:cs="Times New Roman"/>
        </w:rPr>
        <w:t xml:space="preserve"> </w:t>
      </w:r>
      <w:r>
        <w:rPr>
          <w:rFonts w:ascii="Myanmar Text" w:hAnsi="Myanmar Text" w:eastAsia="Myanmar Text" w:cs="Myanmar Text"/>
        </w:rPr>
        <w:t>ပို၍</w:t>
      </w:r>
      <w:r>
        <w:rPr>
          <w:rFonts w:ascii="Times New Roman" w:hAnsi="Times New Roman" w:eastAsia="Times New Roman" w:cs="Times New Roman"/>
        </w:rPr>
        <w:t xml:space="preserve"> </w:t>
      </w:r>
      <w:r>
        <w:rPr>
          <w:rFonts w:ascii="Myanmar Text" w:hAnsi="Myanmar Text" w:eastAsia="Myanmar Text" w:cs="Myanmar Text"/>
        </w:rPr>
        <w:t>ခက်ခဲသော</w:t>
      </w:r>
      <w:r>
        <w:rPr>
          <w:rFonts w:ascii="Times New Roman" w:hAnsi="Times New Roman" w:eastAsia="Times New Roman" w:cs="Times New Roman"/>
        </w:rPr>
        <w:t xml:space="preserve"> </w:t>
      </w:r>
      <w:r>
        <w:rPr>
          <w:rFonts w:ascii="Myanmar Text" w:hAnsi="Myanmar Text" w:eastAsia="Myanmar Text" w:cs="Myanmar Text"/>
        </w:rPr>
        <w:t>တိုက်ပွဲတစ်မျိုးမျိုးကို</w:t>
      </w:r>
      <w:r>
        <w:rPr>
          <w:rFonts w:ascii="Times New Roman" w:hAnsi="Times New Roman" w:eastAsia="Times New Roman" w:cs="Times New Roman"/>
        </w:rPr>
        <w:t xml:space="preserve"> </w:t>
      </w:r>
      <w:r>
        <w:rPr>
          <w:rFonts w:ascii="Myanmar Text" w:hAnsi="Myanmar Text" w:eastAsia="Myanmar Text" w:cs="Myanmar Text"/>
        </w:rPr>
        <w:t>ရင်ဆိုင်နေရလျှင်၊</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ကျွန်ုပ်တို့ကို</w:t>
      </w:r>
      <w:r>
        <w:rPr>
          <w:rFonts w:ascii="Times New Roman" w:hAnsi="Times New Roman" w:eastAsia="Times New Roman" w:cs="Times New Roman"/>
        </w:rPr>
        <w:t xml:space="preserve"> </w:t>
      </w:r>
      <w:r>
        <w:rPr>
          <w:rFonts w:ascii="Myanmar Text" w:hAnsi="Myanmar Text" w:eastAsia="Myanmar Text" w:cs="Myanmar Text"/>
        </w:rPr>
        <w:t>မစောင်မနိုင်</w:t>
      </w:r>
      <w:r>
        <w:rPr>
          <w:rFonts w:ascii="Times New Roman" w:hAnsi="Times New Roman" w:eastAsia="Times New Roman" w:cs="Times New Roman"/>
        </w:rPr>
        <w:t xml:space="preserve"> </w:t>
      </w:r>
      <w:r>
        <w:rPr>
          <w:rFonts w:ascii="Myanmar Text" w:hAnsi="Myanmar Text" w:eastAsia="Myanmar Text" w:cs="Myanmar Text"/>
        </w:rPr>
        <w:t>ကူညီနိုင်မည်</w:t>
      </w:r>
      <w:r>
        <w:rPr>
          <w:rFonts w:ascii="Times New Roman" w:hAnsi="Times New Roman" w:eastAsia="Times New Roman" w:cs="Times New Roman"/>
        </w:rPr>
        <w:t xml:space="preserve"> </w:t>
      </w:r>
      <w:r>
        <w:rPr>
          <w:rFonts w:ascii="Myanmar Text" w:hAnsi="Myanmar Text" w:eastAsia="Myanmar Text" w:cs="Myanmar Text"/>
        </w:rPr>
        <w:t>မဟုတ်ပေ။</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ကယ်တင်ရှင်သည်</w:t>
      </w:r>
      <w:r>
        <w:rPr>
          <w:rFonts w:ascii="Times New Roman" w:hAnsi="Times New Roman" w:eastAsia="Times New Roman" w:cs="Times New Roman"/>
        </w:rPr>
        <w:t xml:space="preserve"> </w:t>
      </w:r>
      <w:r>
        <w:rPr>
          <w:rFonts w:ascii="Myanmar Text" w:hAnsi="Myanmar Text" w:eastAsia="Myanmar Text" w:cs="Myanmar Text"/>
        </w:rPr>
        <w:t>လူ့သဘာဝကို၊</w:t>
      </w:r>
      <w:r>
        <w:rPr>
          <w:rFonts w:ascii="Times New Roman" w:hAnsi="Times New Roman" w:eastAsia="Times New Roman" w:cs="Times New Roman"/>
        </w:rPr>
        <w:t xml:space="preserve"> </w:t>
      </w:r>
      <w:r>
        <w:rPr>
          <w:rFonts w:ascii="Myanmar Text" w:hAnsi="Myanmar Text" w:eastAsia="Myanmar Text" w:cs="Myanmar Text"/>
        </w:rPr>
        <w:t>၎င်းနှင့်ဆိုင်သော</w:t>
      </w:r>
      <w:r>
        <w:rPr>
          <w:rFonts w:ascii="Times New Roman" w:hAnsi="Times New Roman" w:eastAsia="Times New Roman" w:cs="Times New Roman"/>
        </w:rPr>
        <w:t xml:space="preserve"> </w:t>
      </w:r>
      <w:r>
        <w:rPr>
          <w:rFonts w:ascii="Myanmar Text" w:hAnsi="Myanmar Text" w:eastAsia="Myanmar Text" w:cs="Myanmar Text"/>
        </w:rPr>
        <w:t>အားနည်းနိုင်ခြင်း</w:t>
      </w:r>
      <w:r>
        <w:rPr>
          <w:rFonts w:ascii="Times New Roman" w:hAnsi="Times New Roman" w:eastAsia="Times New Roman" w:cs="Times New Roman"/>
        </w:rPr>
        <w:t xml:space="preserve"> </w:t>
      </w:r>
      <w:r>
        <w:rPr>
          <w:rFonts w:ascii="Myanmar Text" w:hAnsi="Myanmar Text" w:eastAsia="Myanmar Text" w:cs="Myanmar Text"/>
        </w:rPr>
        <w:t>အလုံးစုံနှင့်တကွ၊</w:t>
      </w:r>
      <w:r>
        <w:rPr>
          <w:rFonts w:ascii="Times New Roman" w:hAnsi="Times New Roman" w:eastAsia="Times New Roman" w:cs="Times New Roman"/>
        </w:rPr>
        <w:t xml:space="preserve"> </w:t>
      </w:r>
      <w:r>
        <w:rPr>
          <w:rFonts w:ascii="Myanmar Text" w:hAnsi="Myanmar Text" w:eastAsia="Myanmar Text" w:cs="Myanmar Text"/>
        </w:rPr>
        <w:t>ယူဆောင်ခဲ့သည်။</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စမ်းသပ်ခြင်းသို့</w:t>
      </w:r>
      <w:r>
        <w:rPr>
          <w:rFonts w:ascii="Times New Roman" w:hAnsi="Times New Roman" w:eastAsia="Times New Roman" w:cs="Times New Roman"/>
        </w:rPr>
        <w:t xml:space="preserve"> </w:t>
      </w:r>
      <w:r>
        <w:rPr>
          <w:rFonts w:ascii="Myanmar Text" w:hAnsi="Myanmar Text" w:eastAsia="Myanmar Text" w:cs="Myanmar Text"/>
        </w:rPr>
        <w:t>လိုက်လျောနိုင်ခြေ</w:t>
      </w:r>
      <w:r>
        <w:rPr>
          <w:rFonts w:ascii="Times New Roman" w:hAnsi="Times New Roman" w:eastAsia="Times New Roman" w:cs="Times New Roman"/>
        </w:rPr>
        <w:t xml:space="preserve"> </w:t>
      </w:r>
      <w:r>
        <w:rPr>
          <w:rFonts w:ascii="Myanmar Text" w:hAnsi="Myanmar Text" w:eastAsia="Myanmar Text" w:cs="Myanmar Text"/>
        </w:rPr>
        <w:t>ရှိသော</w:t>
      </w:r>
      <w:r>
        <w:rPr>
          <w:rFonts w:ascii="Times New Roman" w:hAnsi="Times New Roman" w:eastAsia="Times New Roman" w:cs="Times New Roman"/>
        </w:rPr>
        <w:t xml:space="preserve"> </w:t>
      </w:r>
      <w:r>
        <w:rPr>
          <w:rFonts w:ascii="Myanmar Text" w:hAnsi="Myanmar Text" w:eastAsia="Myanmar Text" w:cs="Myanmar Text"/>
        </w:rPr>
        <w:t>လူ့သဘာဝကို</w:t>
      </w:r>
      <w:r>
        <w:rPr>
          <w:rFonts w:ascii="Times New Roman" w:hAnsi="Times New Roman" w:eastAsia="Times New Roman" w:cs="Times New Roman"/>
        </w:rPr>
        <w:t xml:space="preserve"> </w:t>
      </w:r>
      <w:r>
        <w:rPr>
          <w:rFonts w:ascii="Myanmar Text" w:hAnsi="Myanmar Text" w:eastAsia="Myanmar Text" w:cs="Myanmar Text"/>
        </w:rPr>
        <w:t>ယူဆောင်ခဲ့သည်။</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မခံရပ်ခဲ့သည့်အရာတစ်စုံတစ်ခုကို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ခံရပ်ရမည့်အရာအဖြစ်</w:t>
      </w:r>
      <w:r>
        <w:rPr>
          <w:rFonts w:ascii="Times New Roman" w:hAnsi="Times New Roman" w:eastAsia="Times New Roman" w:cs="Times New Roman"/>
        </w:rPr>
        <w:t xml:space="preserve"> </w:t>
      </w:r>
      <w:r>
        <w:rPr>
          <w:rFonts w:ascii="Myanmar Text" w:hAnsi="Myanmar Text" w:eastAsia="Myanmar Text" w:cs="Myanmar Text"/>
        </w:rPr>
        <w:t>မရှိပါ။</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“Bersama Kristus, sebagaimana halnya dengan pasangan kudus di Eden, selera merupakan dasar pencobaan besar yang pertama. Tepat pada titik di mana kebinasaan bermula, di situlah pekerjaan penebusan kita harus dimulai. Sebagaimana Adam jatuh oleh pemanjaan selera, demikian pula Kristus harus menang oleh penyangkalan selera. ‘Dan sesudah Ia berpuasa empat puluh hari dan empat puluh malam, akhirnya laparlah Ia. Lalu datanglah si pencoba itu kepada-Nya dan berkata: Jika Engkau Anak Allah, perintahkanlah supaya batu-batu ini menjadi roti. Tetapi Ia menjawab, kata-Nya: Ada tertulis: Manusia hidup bukan dari roti saja, melainkan dari setiap firman yang keluar dari mulut Allah.’</w:t>
      </w:r>
    </w:p>
    <w:p>
      <w:pPr>
        <w:pStyle w:val="ArticleScripture"/>
        <w:jc w:val="left"/>
      </w:pPr>
      <w:r>
        <w:rPr>
          <w:rFonts w:ascii="Times New Roman" w:hAnsi="Times New Roman" w:eastAsia="Times New Roman" w:cs="Times New Roman"/>
        </w:rPr>
        <w:t>“Zwi nga nga Adam u swika eka Kriste, ku tinyiketela ka munhu hi yexe eka ku navela ka nyama a ku andzisile matimba ya ku navela ni ya ku navela lokukulu, ku ko ku va ka swi lava swi va ni vulawuri lebyi nga riki na mindzilakana. Hikwalaho vanhu a va nyanyukisiwile ni ku vabya, naswona hi vona vini a swi nga koteki leswaku va hlula. Emahlweni ya munhu, Kriste u hlurile hi ku tiyisela ndzingo lowukulu ngopfu. Hikwalaho ka hina, U tirhisile ku tikawula loku nga ni matimba ku tlula ndlala kumbe rifu. Naswona eka ku hlula loku ko sungula a ku katsiwe timhaka tin’wana leti nghenaka eka ku lwisana ka hina hinkwako ni matimba ya munyama.” The Desire of Ages, 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Nomor Seratus Lima Puluh Satu</dc:title>
  <dc:subject>Symbolisme Tempel: Menyingkap Misteri Hubungan Ilahi dengan Manusia</dc:subject>
  <dc:creator>Jeff Pippenger</dc:creator>
  <cp:keywords/>
  <dc:description>Generated by ArticleDigger from daniel\151_daniel.json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