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Lima Puluh Empat</w:t>
      </w:r>
    </w:p>
    <w:p>
      <w:pPr>
        <w:pStyle w:val="ArticleSubtitle"/>
        <w:jc w:val="left"/>
      </w:pPr>
      <w:r>
        <w:rPr>
          <w:rFonts w:ascii="Arial" w:hAnsi="Arial" w:eastAsia="Arial" w:cs="Arial"/>
        </w:rPr>
        <w:t>Memahami Penglihatan Terakhir Daniel: Makna Belsyazar dan Penyingkapan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Penglihatan terakhir Daniel terdiri daripada tiga pasal yang terakhir. Pasal yang pertama daripada ketiga-tiga pasal itu, sebagaimana juga pasal yang terakhir daripada ketiganya, mengenal pasti pengalaman Daniel, dan pasal yang di tengah mengenal pasti sejarah nubuat yang membicarakan kebangkitan dan kejatuhan terakhir raja utara palsu itu. Pasal yang pertama adalah seperti pasal yang terakhir, dan pasal yang di tengah melambangkan pemberontakan raja utara palsu itu. Penglihatan terakhir Daniel, iaitu penglihatan di Sungai Hiddekel, memikul tanda tangan Alfa dan Omega, yaitu Kebenaran. Sementara kita mula membicarakan penglihatan terakhir Daniel, kita akan bermula dengan ayat yang pertama.</w:t>
      </w:r>
    </w:p>
    <w:p>
      <w:pPr>
        <w:pStyle w:val="ArticleScripture"/>
        <w:jc w:val="left"/>
      </w:pPr>
      <w:r>
        <w:rPr>
          <w:rFonts w:ascii="Times New Roman" w:hAnsi="Times New Roman" w:eastAsia="Times New Roman" w:cs="Times New Roman"/>
        </w:rPr>
        <w:t>Pada tahun ketiga pemerintahan Koresh, raja Persia, suatu perkara dinyatakan kepada Daniel, yang disebut dengan nama Beltsyazar; dan perkara itu benar, tetapi masa yang ditetapkan itu panjang; dan ia memahami perkara itu, serta mendapat pengertian tentang penglihatan itu. Daniel 10:1.</w:t>
      </w:r>
    </w:p>
    <w:p>
      <w:pPr>
        <w:pStyle w:val="ArticleBody"/>
        <w:jc w:val="left"/>
      </w:pPr>
      <w:r>
        <w:rPr>
          <w:rFonts w:ascii="Times New Roman" w:hAnsi="Times New Roman" w:eastAsia="Times New Roman" w:cs="Times New Roman"/>
        </w:rPr>
        <w:t>Terdapat beberapa kebenaran yang terkandung dalam ayat ini. Yang pertama ialah nama Daniel, “Belteshazzar”.</w:t>
      </w:r>
    </w:p>
    <w:p>
      <w:pPr>
        <w:pStyle w:val="ArticleScripture"/>
        <w:jc w:val="left"/>
      </w:pPr>
      <w:r>
        <w:rPr>
          <w:rFonts w:ascii="Times New Roman" w:hAnsi="Times New Roman" w:eastAsia="Times New Roman" w:cs="Times New Roman"/>
        </w:rPr>
        <w:t>Kepada mereka kepala sida-sida itu memberikan nama-nama baharu: iaitu kepada Daniel diberinya nama Belteshazar; kepada Hananya, Sadrakh; kepada Misael, Mesakh; dan kepada Azarya, Abednego. Daniel 1:7.</w:t>
      </w:r>
    </w:p>
    <w:p>
      <w:pPr>
        <w:pStyle w:val="ArticleBody"/>
        <w:jc w:val="left"/>
      </w:pPr>
      <w:r>
        <w:rPr>
          <w:rFonts w:ascii="Times New Roman" w:hAnsi="Times New Roman" w:eastAsia="Times New Roman" w:cs="Times New Roman"/>
        </w:rPr>
        <w:t>Ndaniẹl ẹ nwọmọ ni aha “Bẹltẹshazza” ke udu 1, eni a mie kpọli li “Bẹltẹshazza” ọnyọ gbọ kẹ ikot ẹnọ inọ ẹkpa isua ẹnọ ẹkpọmọ. Kpẹ Bẹltẹshazza ke aha ẹnọ ke idiọk ẹkwọt ẹnọ akpa ye ẹkwọt ẹnọ idiegbe. Nwonaha aha ke amuma onyọ afiak nnọk ntịm mbonọ ẹgbandọ ọgbụgba ndụ nte Abasi ye ndiọ eyen ẹnọ. Kẹ Ubọkɔrọ ẹkama ọgbụgba ndụ ye Abram ye Sarai, Ẹma nwonaha aha mmọ ke Abraham ye Sarah. Ẹma nwonaha aha Jacob ke Israel, eni Ẹma nwọnyọ nkwa inọ ndiọ eyen ọgbụgba ndụ ẹnọ ke idiegbe ubọk ke Ẹma ewọt mmọ aha itia-ite.</w:t>
      </w:r>
    </w:p>
    <w:p>
      <w:pPr>
        <w:pStyle w:val="ArticleScripture"/>
        <w:jc w:val="left"/>
      </w:pPr>
      <w:r>
        <w:rPr>
          <w:rFonts w:ascii="Times New Roman" w:hAnsi="Times New Roman" w:eastAsia="Times New Roman" w:cs="Times New Roman"/>
        </w:rPr>
        <w:t>Demi Sion akan Aku tidak berdiam diri, dan demi Yerusalem akan Aku tidak tinggal tenang, sampai kebenarannya terbit seperti cahaya gemilang, dan keselamatannya seperti pelita yang menyala. Maka bangsa-bangsa lain akan melihat kebenaranmu, dan semua raja kemuliaanmu; dan engkau akan disebut dengan suatu nama baru, yang akan diberikan oleh mulut Tuhan. Yesaya 61:1, 2.</w:t>
      </w:r>
    </w:p>
    <w:p>
      <w:pPr>
        <w:pStyle w:val="ArticleBody"/>
        <w:jc w:val="left"/>
      </w:pPr>
      <w:r>
        <w:rPr>
          <w:rFonts w:ascii="Times New Roman" w:hAnsi="Times New Roman" w:eastAsia="Times New Roman" w:cs="Times New Roman"/>
        </w:rPr>
        <w:t>Mo go Bafiladelefia, ba e leng ba dikete di lekgolo le masome a mane le nne ba metlha ya bofelo, O dira tsholofetso e gape.</w:t>
      </w:r>
    </w:p>
    <w:p>
      <w:pPr>
        <w:pStyle w:val="ArticleScripture"/>
        <w:jc w:val="left"/>
      </w:pPr>
      <w:r>
        <w:rPr>
          <w:rFonts w:ascii="Times New Roman" w:hAnsi="Times New Roman" w:eastAsia="Times New Roman" w:cs="Times New Roman"/>
        </w:rPr>
        <w:t>Ялагчийг Би Өөрийн Бурханы сүмд багана болгоно; тэр цаашид хэзээ ч гарахгүй. Би түүн дээр Өөрийн Бурханы нэрийг, Өөрийн Бурханы хотын нэрийг, тэнгэрээс Миний Бурханаас бууж ирдэг шинэ Иерусалимын нэрийг бичнэ; мөн Би түүн дээр Өөрийн шинэ нэрийг бичнэ. Чихтэй нэгэн нь Сүнс чуулгануудад юу айлдаж байгааг сонсогтун. Илчлэлт 3:12, 13.</w:t>
      </w:r>
    </w:p>
    <w:p>
      <w:pPr>
        <w:pStyle w:val="ArticleBody"/>
        <w:jc w:val="left"/>
      </w:pPr>
      <w:r>
        <w:rPr>
          <w:rFonts w:ascii="Times New Roman" w:hAnsi="Times New Roman" w:eastAsia="Times New Roman" w:cs="Times New Roman"/>
        </w:rPr>
        <w:t>Banabikporo ba ne ba seswantšha batho ba Modimo ba mehla ya bofelo, gomme go fapana le Abraham, Sarah le Israel, tlhalošo ya nnete ya Belteshazzar ga e tsebje. Leina leo Modimo a le neago batho ba Gagwe ba mehla ya bofelo go emela tswalano ya Gagwe ya kgwerano ke leina le le sa tsebjego go fihla nakong yeo a ba neago leina leo. Leina Belteshazzar le šupa Daniele bjalo ka batho ba Modimo ba kgwerano ba Philadelphia mehleng ya bofelo, eupša leina la nnete le utilwe go fihla ge go bewa leswao, gobane leina leo le ngwadilwe diphatleng tša bona, e lego moo leswao le lona le ngwadilwego gona.</w:t>
      </w:r>
    </w:p>
    <w:p>
      <w:pPr>
        <w:pStyle w:val="ArticleScripture"/>
        <w:jc w:val="left"/>
      </w:pPr>
      <w:r>
        <w:rPr>
          <w:rFonts w:ascii="Times New Roman" w:hAnsi="Times New Roman" w:eastAsia="Times New Roman" w:cs="Times New Roman"/>
        </w:rPr>
        <w:t>Nami nkalela, na tala, kaye, Mwana wa Nguvu a yimele pa Ntabeni ya Siona, ni pafula naye bantu banzala nkama yikumi na yiya na ba tanu na yiya, bayina zina ya Tata wakwe yisoneka pa bipala byabo. Kusolola 14:1.</w:t>
      </w:r>
    </w:p>
    <w:p>
      <w:pPr>
        <w:pStyle w:val="ArticleBody"/>
        <w:jc w:val="left"/>
      </w:pPr>
      <w:r>
        <w:rPr>
          <w:rFonts w:ascii="Times New Roman" w:hAnsi="Times New Roman" w:eastAsia="Times New Roman" w:cs="Times New Roman"/>
        </w:rPr>
        <w:t>Daniel da kpọọ Belteshazzar n’isi nke mbụ, ma ọzọkwa n’isi nke iri; si otú a o ji kọwaa onwe ya dịka ihe nnọchianya nke mmegharị ozi mmụọ ozi mbụ, na mmegharị ozi mmụọ ozi nke atọ; n’ihi na isi nke mbụ na-anọchi anya ozi mmụọ ozi mbụ, dịka e gosipụtara ya n’uju na nkọwa zuru ezu n’akwụkwọ ndị e dere na mbụ. Ya mere, isi nke iri na-anọchi anya mmegharị ozi mmụọ ozi nke atọ, na ndị nke ọgbụgba ndụ nke ụbọchị ikpeazụ. Amaokwu ahụ na-akọwakwa Belteshazzar dịka ihe nnọchianya nke ndị na-aghọta mmụba nke ihe ọmụma ahụ e meghere nke e kpuchiri emechi n’ime mmegharị ndozigharị nke malitere n’afọ 1989. A na-anọchi nke a anya site n’itinye nkwusi ike n’ihe Daniel (Belteshazzar) maara.</w:t>
      </w:r>
    </w:p>
    <w:p>
      <w:pPr>
        <w:pStyle w:val="ArticleBody"/>
        <w:jc w:val="left"/>
      </w:pPr>
      <w:r>
        <w:rPr>
          <w:rFonts w:ascii="Times New Roman" w:hAnsi="Times New Roman" w:eastAsia="Times New Roman" w:cs="Times New Roman"/>
        </w:rPr>
        <w:t>Daniel a tsejoa e le ea neng a tseba “lentsoe” le “ileng la senoleloa Daniele,” “’me lentsoe leo e ne e le ’nete, empa nako e behiloeng e ne e le telele; ’me a utloisisa lentsoe leo, ’me a ne a e-na le kutloisiso ea pono.” Daniele o ile a utloisisa “lentsoe,” hape le “pono.” Lentsoe la Seheberu, “dabar,” le fetoleloa e le “lentsoe” temaneng eo, ’me le bolela “lentsoe.” Ka boprofeta “Lentsoe” le emela pono ea “linako tse supileng,” empa hape le emela Kreste, eo e leng Lentsoe. Ka bobeli “linako tse supileng,” le Kreste ke Lefika leo bahahi ba ileng ba le hana, ’me Daniele o emela sechaba se utloisisang likarolo tseo ka bobeli tsa tšoantšetso ea Lentsoe.</w:t>
      </w:r>
    </w:p>
    <w:p>
      <w:pPr>
        <w:pStyle w:val="ArticleBody"/>
        <w:jc w:val="left"/>
      </w:pP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‘chazon’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अन्यजातीयता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पोपवाद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w:t>
      </w:r>
    </w:p>
    <w:p>
      <w:pPr>
        <w:pStyle w:val="ArticleBody"/>
        <w:jc w:val="left"/>
      </w:pPr>
      <w:r>
        <w:rPr>
          <w:rFonts w:ascii="Times New Roman" w:hAnsi="Times New Roman" w:eastAsia="Times New Roman" w:cs="Times New Roman"/>
        </w:rPr>
        <w:t>Jawapan kepada soalan dalam ayat tiga belas ialah sampai kepada dua ribu tiga ratus tahun; kemudian tempat kudus yang telah diinjak-injak itu akan ditahirkan, dan penglihatan “mareh” tentang dua ribu tiga ratus tahun itu mengikat kedua-dua nubuat waktu itu bersama-sama; dan dalam ayat dua puluh tiga Daniel sembilan, Gabriel sedang memimpin Daniel untuk memahami hubungan antara kedua-dua penglihatan itu.</w:t>
      </w:r>
    </w:p>
    <w:p>
      <w:pPr>
        <w:pStyle w:val="ArticleScripture"/>
        <w:jc w:val="left"/>
      </w:pPr>
      <w:r>
        <w:rPr>
          <w:rFonts w:ascii="Times New Roman" w:hAnsi="Times New Roman" w:eastAsia="Times New Roman" w:cs="Times New Roman"/>
        </w:rPr>
        <w:t>Pada permulaan permohonanmu, perintah itu telah keluar, dan aku datang untuk memberitahukannya kepadamu; sebab engkau sangat dikasihi. Oleh itu, fahamilah perkara itu dan perhatikanlah penglihatan itu. Daniel 9:23.</w:t>
      </w:r>
    </w:p>
    <w:p>
      <w:pPr>
        <w:pStyle w:val="ArticleBody"/>
        <w:jc w:val="left"/>
      </w:pPr>
      <w:r>
        <w:rPr>
          <w:rFonts w:ascii="Times New Roman" w:hAnsi="Times New Roman" w:eastAsia="Times New Roman" w:cs="Times New Roman"/>
        </w:rPr>
        <w:t>Kata yang diterjemahkan sebagai “memahami,” “mempertimbangkan” dalam ayat itu ialah kata Ibrani “biyn,” dan artinya adalah “memisahkan secara mental”. Gabriel memberitahukan kepada Daniel agar membuat suatu pemisahan mental antara “perkara” dan “penglihatan.” “Penglihatan” dalam ayat itu adalah kata Ibrani “mareh,” dan itulah penglihatan tentang dua ribu tiga ratus tahun yang berakhir pada 22 Oktober 1844. Kata Ibrani yang diterjemahkan sebagai “perkara” adalah kata yang sama yang diterjemahkan sebagai “hal” dalam ayat pertama pasal sepuluh. Kata itu ialah kata Ibrani “dabar,” dan itu melambangkan penglihatan tentang dua ribu lima ratus dua puluh tahun yang juga berakhir pada 22 Oktober 1844.</w:t>
      </w:r>
    </w:p>
    <w:p>
      <w:pPr>
        <w:pStyle w:val="ArticleBody"/>
        <w:jc w:val="left"/>
      </w:pPr>
      <w:r>
        <w:rPr>
          <w:rFonts w:ascii="Times New Roman" w:hAnsi="Times New Roman" w:eastAsia="Times New Roman" w:cs="Times New Roman"/>
        </w:rPr>
        <w:t>Dalam ayat pertama pasal sepuluh, umat perjanjian Allah pada akhir zaman dilambangkan oleh Belteshazzar, dan mereka telah memahami pertambahan pengetahuan yang datang pada waktu kesudahan pada tahun 1989, yang memungkinkan mereka memahami hubungan antara kedua penglihatan itu, yang oleh kaum Millerit dari pergerakan malaikat pertama hanya dipahami sebagian. Dalam ayat itu, penglihatan yang dilambangkan sebagai “perkara” diidentifikasi sebagai yang terpanjang dari kedua nubuat itu, sebab di antara kedua rujukan dalam ayat tersebut kepada “perkara” itu, Daniel menyatakan bahwa waktu yang ditetapkan bagi “perkara” itu (dabar) adalah “panjang”, dalam kaitannya dengan penglihatan itu (mareh).</w:t>
      </w:r>
    </w:p>
    <w:p>
      <w:pPr>
        <w:pStyle w:val="ArticleScripture"/>
        <w:jc w:val="left"/>
      </w:pPr>
      <w:r>
        <w:rPr>
          <w:rFonts w:ascii="Times New Roman" w:hAnsi="Times New Roman" w:eastAsia="Times New Roman" w:cs="Times New Roman"/>
        </w:rPr>
        <w:t>Dalam tahun yang ketiga pemerintahan Kores, raja Persia, suatu perkara dinyatakan kepada Daniel, yang disebut Beltasyazar; dan perkara itu benar, tetapi masa yang ditetapkan itu panjang; dan ia memahami perkara itu, serta mendapat pengertian tentang penglihatan itu. Daniel 10:1.</w:t>
      </w:r>
    </w:p>
    <w:p>
      <w:pPr>
        <w:pStyle w:val="ArticleBody"/>
        <w:jc w:val="left"/>
      </w:pPr>
      <w:r>
        <w:rPr>
          <w:rFonts w:ascii="Myanmar Text" w:hAnsi="Myanmar Text" w:eastAsia="Myanmar Text" w:cs="Myanmar Text"/>
        </w:rPr>
        <w:t>အနုနက်ဆုံးသော</w:t>
      </w:r>
      <w:r>
        <w:rPr>
          <w:rFonts w:ascii="Times New Roman" w:hAnsi="Times New Roman" w:eastAsia="Times New Roman" w:cs="Times New Roman"/>
        </w:rPr>
        <w:t xml:space="preserve"> </w:t>
      </w:r>
      <w:r>
        <w:rPr>
          <w:rFonts w:ascii="Myanmar Text" w:hAnsi="Myanmar Text" w:eastAsia="Myanmar Text" w:cs="Myanmar Text"/>
        </w:rPr>
        <w:t>အမှန်တရားတစ်ရပ်မှာ</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မီလာရိုက်များ</w:t>
      </w:r>
      <w:r>
        <w:rPr>
          <w:rFonts w:ascii="Times New Roman" w:hAnsi="Times New Roman" w:eastAsia="Times New Roman" w:cs="Times New Roman"/>
        </w:rPr>
        <w:t xml:space="preserve"> </w:t>
      </w:r>
      <w:r>
        <w:rPr>
          <w:rFonts w:ascii="Myanmar Text" w:hAnsi="Myanmar Text" w:eastAsia="Myanmar Text" w:cs="Myanmar Text"/>
        </w:rPr>
        <w:t>ကြွေးကြော်ဟောပြောခဲ့သော</w:t>
      </w:r>
      <w:r>
        <w:rPr>
          <w:rFonts w:ascii="Times New Roman" w:hAnsi="Times New Roman" w:eastAsia="Times New Roman" w:cs="Times New Roman"/>
        </w:rPr>
        <w:t xml:space="preserve"> </w:t>
      </w:r>
      <w:r>
        <w:rPr>
          <w:rFonts w:ascii="Myanmar Text" w:hAnsi="Myanmar Text" w:eastAsia="Myanmar Text" w:cs="Myanmar Text"/>
        </w:rPr>
        <w:t>အရှည်လျားဆုံးသော</w:t>
      </w:r>
      <w:r>
        <w:rPr>
          <w:rFonts w:ascii="Times New Roman" w:hAnsi="Times New Roman" w:eastAsia="Times New Roman" w:cs="Times New Roman"/>
        </w:rPr>
        <w:t xml:space="preserve"> </w:t>
      </w:r>
      <w:r>
        <w:rPr>
          <w:rFonts w:ascii="Myanmar Text" w:hAnsi="Myanmar Text" w:eastAsia="Myanmar Text" w:cs="Myanmar Text"/>
        </w:rPr>
        <w:t>အချိန်ဆိုင်ရာ</w:t>
      </w:r>
      <w:r>
        <w:rPr>
          <w:rFonts w:ascii="Times New Roman" w:hAnsi="Times New Roman" w:eastAsia="Times New Roman" w:cs="Times New Roman"/>
        </w:rPr>
        <w:t xml:space="preserve"> </w:t>
      </w:r>
      <w:r>
        <w:rPr>
          <w:rFonts w:ascii="Myanmar Text" w:hAnsi="Myanmar Text" w:eastAsia="Myanmar Text" w:cs="Myanmar Text"/>
        </w:rPr>
        <w:t>ပရောဖက်ပြုချက်ဖြစ်သည်ဟူသော</w:t>
      </w:r>
      <w:r>
        <w:rPr>
          <w:rFonts w:ascii="Times New Roman" w:hAnsi="Times New Roman" w:eastAsia="Times New Roman" w:cs="Times New Roman"/>
        </w:rPr>
        <w:t xml:space="preserve"> </w:t>
      </w:r>
      <w:r>
        <w:rPr>
          <w:rFonts w:ascii="Myanmar Text" w:hAnsi="Myanmar Text" w:eastAsia="Myanmar Text" w:cs="Myanmar Text"/>
        </w:rPr>
        <w:t>အကြောင်းပင်</w:t>
      </w:r>
      <w:r>
        <w:rPr>
          <w:rFonts w:ascii="Times New Roman" w:hAnsi="Times New Roman" w:eastAsia="Times New Roman" w:cs="Times New Roman"/>
        </w:rPr>
        <w:t xml:space="preserve"> </w:t>
      </w:r>
      <w:r>
        <w:rPr>
          <w:rFonts w:ascii="Myanmar Text" w:hAnsi="Myanmar Text" w:eastAsia="Myanmar Text" w:cs="Myanmar Text"/>
        </w:rPr>
        <w:t>ဖြစ်သော်လည်း၊</w:t>
      </w:r>
      <w:r>
        <w:rPr>
          <w:rFonts w:ascii="Times New Roman" w:hAnsi="Times New Roman" w:eastAsia="Times New Roman" w:cs="Times New Roman"/>
        </w:rPr>
        <w:t xml:space="preserve"> </w:t>
      </w:r>
      <w:r>
        <w:rPr>
          <w:rFonts w:ascii="Myanmar Text" w:hAnsi="Myanmar Text" w:eastAsia="Myanmar Text" w:cs="Myanmar Text"/>
        </w:rPr>
        <w:t>လောဒိကဲယာ</w:t>
      </w:r>
      <w:r>
        <w:rPr>
          <w:rFonts w:ascii="Times New Roman" w:hAnsi="Times New Roman" w:eastAsia="Times New Roman" w:cs="Times New Roman"/>
        </w:rPr>
        <w:t xml:space="preserve"> </w:t>
      </w:r>
      <w:r>
        <w:rPr>
          <w:rFonts w:ascii="Myanmar Text" w:hAnsi="Myanmar Text" w:eastAsia="Myanmar Text" w:cs="Myanmar Text"/>
        </w:rPr>
        <w:t>အက်ဒ်ဗင့်ဝါဒသည်</w:t>
      </w:r>
      <w:r>
        <w:rPr>
          <w:rFonts w:ascii="Times New Roman" w:hAnsi="Times New Roman" w:eastAsia="Times New Roman" w:cs="Times New Roman"/>
        </w:rPr>
        <w:t xml:space="preserve"> </w:t>
      </w:r>
      <w:r>
        <w:rPr>
          <w:rFonts w:ascii="Myanmar Text" w:hAnsi="Myanmar Text" w:eastAsia="Myanmar Text" w:cs="Myanmar Text"/>
        </w:rPr>
        <w:t>၎င်းတို့ကိုယ်တိုင်</w:t>
      </w:r>
      <w:r>
        <w:rPr>
          <w:rFonts w:ascii="Times New Roman" w:hAnsi="Times New Roman" w:eastAsia="Times New Roman" w:cs="Times New Roman"/>
        </w:rPr>
        <w:t xml:space="preserve"> </w:t>
      </w:r>
      <w:r>
        <w:rPr>
          <w:rFonts w:ascii="Myanmar Text" w:hAnsi="Myanmar Text" w:eastAsia="Myanmar Text" w:cs="Myanmar Text"/>
        </w:rPr>
        <w:t>ဖျက်ဆီးခြင်းသို့</w:t>
      </w:r>
      <w:r>
        <w:rPr>
          <w:rFonts w:ascii="Times New Roman" w:hAnsi="Times New Roman" w:eastAsia="Times New Roman" w:cs="Times New Roman"/>
        </w:rPr>
        <w:t xml:space="preserve"> </w:t>
      </w:r>
      <w:r>
        <w:rPr>
          <w:rFonts w:ascii="Myanmar Text" w:hAnsi="Myanmar Text" w:eastAsia="Myanmar Text" w:cs="Myanmar Text"/>
        </w:rPr>
        <w:t>ရောက်စေရန်</w:t>
      </w:r>
      <w:r>
        <w:rPr>
          <w:rFonts w:ascii="Times New Roman" w:hAnsi="Times New Roman" w:eastAsia="Times New Roman" w:cs="Times New Roman"/>
        </w:rPr>
        <w:t xml:space="preserve"> </w:t>
      </w:r>
      <w:r>
        <w:rPr>
          <w:rFonts w:ascii="Myanmar Text" w:hAnsi="Myanmar Text" w:eastAsia="Myanmar Text" w:cs="Myanmar Text"/>
        </w:rPr>
        <w:t>လှည့်ဖျက်အနက်ဖွင့်ကြသော</w:t>
      </w:r>
      <w:r>
        <w:rPr>
          <w:rFonts w:ascii="Times New Roman" w:hAnsi="Times New Roman" w:eastAsia="Times New Roman" w:cs="Times New Roman"/>
        </w:rPr>
        <w:t xml:space="preserve"> </w:t>
      </w:r>
      <w:r>
        <w:rPr>
          <w:rFonts w:ascii="Myanmar Text" w:hAnsi="Myanmar Text" w:eastAsia="Myanmar Text" w:cs="Myanmar Text"/>
        </w:rPr>
        <w:t>စာပိုဒ်တစ်ပိုဒ်ကို</w:t>
      </w:r>
      <w:r>
        <w:rPr>
          <w:rFonts w:ascii="Times New Roman" w:hAnsi="Times New Roman" w:eastAsia="Times New Roman" w:cs="Times New Roman"/>
        </w:rPr>
        <w:t xml:space="preserve"> </w:t>
      </w:r>
      <w:r>
        <w:rPr>
          <w:rFonts w:ascii="Myanmar Text" w:hAnsi="Myanmar Text" w:eastAsia="Myanmar Text" w:cs="Myanmar Text"/>
        </w:rPr>
        <w:t>အခြေခံ၍</w:t>
      </w:r>
      <w:r>
        <w:rPr>
          <w:rFonts w:ascii="Times New Roman" w:hAnsi="Times New Roman" w:eastAsia="Times New Roman" w:cs="Times New Roman"/>
        </w:rPr>
        <w:t xml:space="preserve"> </w:t>
      </w:r>
      <w:r>
        <w:rPr>
          <w:rFonts w:ascii="Myanmar Text" w:hAnsi="Myanmar Text" w:eastAsia="Myanmar Text" w:cs="Myanmar Text"/>
        </w:rPr>
        <w:t>ယင်းအမှန်တရားကို</w:t>
      </w:r>
      <w:r>
        <w:rPr>
          <w:rFonts w:ascii="Times New Roman" w:hAnsi="Times New Roman" w:eastAsia="Times New Roman" w:cs="Times New Roman"/>
        </w:rPr>
        <w:t xml:space="preserve"> </w:t>
      </w:r>
      <w:r>
        <w:rPr>
          <w:rFonts w:ascii="Myanmar Text" w:hAnsi="Myanmar Text" w:eastAsia="Myanmar Text" w:cs="Myanmar Text"/>
        </w:rPr>
        <w:t>ငြင်းပယ်လျက်ရှိသည်။</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ပုန်ကန်ထကြွမှုအတွင်း</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ငြင်းပယ်ခြင်းအားဖြင့်၊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နှစ်ခု၏</w:t>
      </w:r>
      <w:r>
        <w:rPr>
          <w:rFonts w:ascii="Times New Roman" w:hAnsi="Times New Roman" w:eastAsia="Times New Roman" w:cs="Times New Roman"/>
        </w:rPr>
        <w:t xml:space="preserve"> </w:t>
      </w:r>
      <w:r>
        <w:rPr>
          <w:rFonts w:ascii="Myanmar Text" w:hAnsi="Myanmar Text" w:eastAsia="Myanmar Text" w:cs="Myanmar Text"/>
        </w:rPr>
        <w:t>အပြန်အလှန်ဆက်နွယ်မှုကို</w:t>
      </w:r>
      <w:r>
        <w:rPr>
          <w:rFonts w:ascii="Times New Roman" w:hAnsi="Times New Roman" w:eastAsia="Times New Roman" w:cs="Times New Roman"/>
        </w:rPr>
        <w:t xml:space="preserve"> </w:t>
      </w:r>
      <w:r>
        <w:rPr>
          <w:rFonts w:ascii="Myanmar Text" w:hAnsi="Myanmar Text" w:eastAsia="Myanmar Text" w:cs="Myanmar Text"/>
        </w:rPr>
        <w:t>မမြင်ကြသကဲ့သို့၊</w:t>
      </w:r>
      <w:r>
        <w:rPr>
          <w:rFonts w:ascii="Times New Roman" w:hAnsi="Times New Roman" w:eastAsia="Times New Roman" w:cs="Times New Roman"/>
        </w:rPr>
        <w:t xml:space="preserve"> </w:t>
      </w:r>
      <w:r>
        <w:rPr>
          <w:rFonts w:ascii="Myanmar Text" w:hAnsi="Myanmar Text" w:eastAsia="Myanmar Text" w:cs="Myanmar Text"/>
        </w:rPr>
        <w:t>နောက်ပါ</w:t>
      </w:r>
      <w:r>
        <w:rPr>
          <w:rFonts w:ascii="Times New Roman" w:hAnsi="Times New Roman" w:eastAsia="Times New Roman" w:cs="Times New Roman"/>
        </w:rPr>
        <w:t xml:space="preserve"> </w:t>
      </w:r>
      <w:r>
        <w:rPr>
          <w:rFonts w:ascii="Myanmar Text" w:hAnsi="Myanmar Text" w:eastAsia="Myanmar Text" w:cs="Myanmar Text"/>
        </w:rPr>
        <w:t>စာပိုဒ်ကိုလည်း</w:t>
      </w:r>
      <w:r>
        <w:rPr>
          <w:rFonts w:ascii="Times New Roman" w:hAnsi="Times New Roman" w:eastAsia="Times New Roman" w:cs="Times New Roman"/>
        </w:rPr>
        <w:t xml:space="preserve"> </w:t>
      </w:r>
      <w:r>
        <w:rPr>
          <w:rFonts w:ascii="Myanmar Text" w:hAnsi="Myanmar Text" w:eastAsia="Myanmar Text" w:cs="Myanmar Text"/>
        </w:rPr>
        <w:t>နှစ်ထောင့်သုံးရာသော</w:t>
      </w:r>
      <w:r>
        <w:rPr>
          <w:rFonts w:ascii="Times New Roman" w:hAnsi="Times New Roman" w:eastAsia="Times New Roman" w:cs="Times New Roman"/>
        </w:rPr>
        <w:t xml:space="preserve"> </w:t>
      </w:r>
      <w:r>
        <w:rPr>
          <w:rFonts w:ascii="Myanmar Text" w:hAnsi="Myanmar Text" w:eastAsia="Myanmar Text" w:cs="Myanmar Text"/>
        </w:rPr>
        <w:t>နှစ်ကာလကို</w:t>
      </w:r>
      <w:r>
        <w:rPr>
          <w:rFonts w:ascii="Times New Roman" w:hAnsi="Times New Roman" w:eastAsia="Times New Roman" w:cs="Times New Roman"/>
        </w:rPr>
        <w:t xml:space="preserve"> </w:t>
      </w:r>
      <w:r>
        <w:rPr>
          <w:rFonts w:ascii="Myanmar Text" w:hAnsi="Myanmar Text" w:eastAsia="Myanmar Text" w:cs="Myanmar Text"/>
        </w:rPr>
        <w:t>သတ်မှတ်ဖော်ပြထားသည်ဟုသာ</w:t>
      </w:r>
      <w:r>
        <w:rPr>
          <w:rFonts w:ascii="Times New Roman" w:hAnsi="Times New Roman" w:eastAsia="Times New Roman" w:cs="Times New Roman"/>
        </w:rPr>
        <w:t xml:space="preserve"> </w:t>
      </w:r>
      <w:r>
        <w:rPr>
          <w:rFonts w:ascii="Myanmar Text" w:hAnsi="Myanmar Text" w:eastAsia="Myanmar Text" w:cs="Myanmar Text"/>
        </w:rPr>
        <w:t>မြင်နိုင်ကြသည်၊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မြင်လိုကြသည်။</w:t>
      </w:r>
    </w:p>
    <w:p>
      <w:pPr>
        <w:pStyle w:val="ArticleScripture"/>
        <w:jc w:val="left"/>
      </w:pPr>
      <w:r>
        <w:rPr>
          <w:rFonts w:ascii="Times New Roman" w:hAnsi="Times New Roman" w:eastAsia="Times New Roman" w:cs="Times New Roman"/>
        </w:rPr>
        <w:t>“Pangalaman ng mga alagad na nangaral ng ‘ebanghelyo ng kaharian’ sa unang pagparito ni Cristo ay may katumbas sa karanasan ng mga nagpahayag ng mensahe ng Kaniyang ikalawang pagparito. Kung paanong ang mga alagad ay humayo na nangangaral, ‘Naganap na ang panahon, at malapit na ang kaharian ng Dios,’ gayon din naman ipinahayag ni Miller at ng kaniyang mga kasamahan na ang pinakamahaba at huling panahong panghula na iniharap sa Biblia ay malapit nang magwakas, na ang paghuhukom ay nalalapit na, at na ang walang hanggang kaharian ay malapit nang maitatag. Ang pangangaral ng mga alagad tungkol sa panahon ay nakasalig sa pitumpung sanlinggo ng Daniel 9. Ang mensaheng ibinigay ni Miller at ng kaniyang mga kasamahan ay nagpahayag ng pagtatapos ng 2300 araw ng Daniel 8:14, na doo’y bahagi ang pitumpung sanlinggo. Ang pangangaral ng bawat isa ay nakasalig sa katuparan ng magkaibang bahagi ng iisang dakilang panahong panghula.” The Great Controversy, 351.</w:t>
      </w:r>
    </w:p>
    <w:p>
      <w:pPr>
        <w:pStyle w:val="ArticleBody"/>
        <w:jc w:val="left"/>
      </w:pPr>
      <w:r>
        <w:rPr>
          <w:rFonts w:ascii="Times New Roman" w:hAnsi="Times New Roman" w:eastAsia="Times New Roman" w:cs="Times New Roman"/>
        </w:rPr>
        <w:t>Jangan terlepas pandang logik yang sedia terkandung dalam petikan terakhir ini. Adventisme Laodikia tidak mengajarkan kepada dunia bahawa golongan Millerit menganggap tempat kudus yang akan ditahirkan itu ialah tempat kudus di syurga, kerana mereka—dan sesiapa pun yang mahu meneliti catatan sejarah—mengetahui bahawa golongan Millerit percaya bahawa tempat kudus yang akan ditahirkan itu ialah bumi. Petikan yang diputarbelitkan oleh Adventisme Laodikia kepada kebinasaan mereka sendiri ialah “maka Miller dan rakan-rakannya memberitakan bahawa jangka waktu nubuatan yang paling panjang dan yang terakhir dibawa ke hadapan dalam Alkitab itu hampir berakhir”, yang mereka tegaskan ialah dua ribu tiga ratus tahun dalam Daniel fasal lapan, ayat empat belas.</w:t>
      </w:r>
    </w:p>
    <w:p>
      <w:pPr>
        <w:pStyle w:val="ArticleBody"/>
        <w:jc w:val="left"/>
      </w:pPr>
      <w:r>
        <w:rPr>
          <w:rFonts w:ascii="Times New Roman" w:hAnsi="Times New Roman" w:eastAsia="Times New Roman" w:cs="Times New Roman"/>
        </w:rPr>
        <w:t>Buka-buka sejarah Adventisme sorang empu ngaku bahawa tiga ratus penginjil Millerite SEMUA ngena guna carta perintis 1843 dalam pembentangan sida, lalu amat nyata dalam carta nya, enggau dalam sesai testimony sejarah ke bukai, bahawa “tujuh kali,” (dua ribu lima ratus dua puluh taun), nya meh nubuatan ke dikenali sida sebagai “tempoh nubuatan ke pengelama iya sereta ke pengabis,” ti “udah nyau abis.” Ketegal penyangkal sida dalam taun 1863, lebuh sida nulak batu pelasar “tujuh kali,” diatu sida ngasuh diri nginsit buta bahawa Sister White benung nulis baru sejarah ke udah ditetapka dalam petikan ari The Great Controversy.</w:t>
      </w:r>
    </w:p>
    <w:p>
      <w:pPr>
        <w:pStyle w:val="ArticleBody"/>
        <w:jc w:val="left"/>
      </w:pPr>
      <w:r>
        <w:rPr>
          <w:rFonts w:ascii="Times New Roman" w:hAnsi="Times New Roman" w:eastAsia="Times New Roman" w:cs="Times New Roman"/>
        </w:rPr>
        <w:t>Dalam ayat pertama Daniel pasal sepuluh, Belteshazzar melambangkan umat Allah pada akhir zaman, dan mereka memahami baik pertanyaan maupun jawaban dalam Daniel pasal delapan, ayat tiga belas dan empat belas, yang oleh Sister White diidentifikasikan sebagai dasar dan pilar pusat iman Advent. Gambaran yang diwakili Daniel dalam ayat itu menandai suatu perbedaan antara umat perjanjian Allah pada akhir zaman dan Adventisme Laodikia, karena merekalah yang memahami pertambahan pengetahuan pada tahun 1989.</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हयाम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बादशाह</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वख़्त</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बेल्तशज्जर</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गोश्ट</w:t>
      </w:r>
      <w:r>
        <w:rPr>
          <w:rFonts w:ascii="Times New Roman" w:hAnsi="Times New Roman" w:eastAsia="Times New Roman" w:cs="Times New Roman"/>
        </w:rPr>
        <w:t xml:space="preserve"> </w:t>
      </w: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गोश्ट</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पूण</w:t>
      </w:r>
      <w:r>
        <w:rPr>
          <w:rFonts w:ascii="Times New Roman" w:hAnsi="Times New Roman" w:eastAsia="Times New Roman" w:cs="Times New Roman"/>
        </w:rPr>
        <w:t xml:space="preserve"> </w:t>
      </w:r>
      <w:r>
        <w:rPr>
          <w:rFonts w:ascii="Nirmala UI" w:hAnsi="Nirmala UI" w:eastAsia="Nirmala UI" w:cs="Nirmala UI"/>
        </w:rPr>
        <w:t>मीयाद</w:t>
      </w:r>
      <w:r>
        <w:rPr>
          <w:rFonts w:ascii="Times New Roman" w:hAnsi="Times New Roman" w:eastAsia="Times New Roman" w:cs="Times New Roman"/>
        </w:rPr>
        <w:t xml:space="preserve"> </w:t>
      </w:r>
      <w:r>
        <w:rPr>
          <w:rFonts w:ascii="Nirmala UI" w:hAnsi="Nirmala UI" w:eastAsia="Nirmala UI" w:cs="Nirmala UI"/>
        </w:rPr>
        <w:t>लामबी</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गोश्टीक</w:t>
      </w:r>
      <w:r>
        <w:rPr>
          <w:rFonts w:ascii="Times New Roman" w:hAnsi="Times New Roman" w:eastAsia="Times New Roman" w:cs="Times New Roman"/>
        </w:rPr>
        <w:t xml:space="preserve"> </w:t>
      </w:r>
      <w:r>
        <w:rPr>
          <w:rFonts w:ascii="Nirmala UI" w:hAnsi="Nirmala UI" w:eastAsia="Nirmala UI" w:cs="Nirmala UI"/>
        </w:rPr>
        <w:t>समजून</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दर्शनाचो</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उमजिल्लो</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10:1.</w:t>
      </w:r>
    </w:p>
    <w:p>
      <w:pPr>
        <w:pStyle w:val="ArticleBody"/>
        <w:jc w:val="left"/>
      </w:pPr>
      <w:r>
        <w:rPr>
          <w:rFonts w:ascii="Times New Roman" w:hAnsi="Times New Roman" w:eastAsia="Times New Roman" w:cs="Times New Roman"/>
        </w:rPr>
        <w:t>Ayat pertama merupakan permulaan penglihatan yang diberikan di tepi Sungai Hiddekel yang berakhir pada pasal dua belas. Di sanalah kita mendapati pembukaan meterai kitab Daniel pada waktu kesudahan; maka gambaran tentang Daniel yang memahami baik “perkara” itu maupun “penglihatan” itu berkaitan dengan mereka yang mengerti, dan yang dikenali sebagai “orang-orang bijaksana,” berlawanan dengan mereka yang tidak mengerti, dan yang dikenali sebagai “orang-orang fasik.” Dalam ayat sepuluh pasal dua belas, perbezaan antara kedua-dua golongan itu dinyatakan.</w:t>
      </w:r>
    </w:p>
    <w:p>
      <w:pPr>
        <w:pStyle w:val="ArticleScripture"/>
        <w:jc w:val="left"/>
      </w:pPr>
      <w:r>
        <w:rPr>
          <w:rFonts w:ascii="Times New Roman" w:hAnsi="Times New Roman" w:eastAsia="Times New Roman" w:cs="Times New Roman"/>
        </w:rPr>
        <w:t>Ramai orang akan disucikan, dimurnikan, dan diuji; tetapi orang-orang fasik akan terus berlaku fasik; dan tidak seorang pun dari antara orang-orang fasik itu akan mengerti; tetapi orang-orang bijaksana akan mengerti. Daniel 12:10.</w:t>
      </w:r>
    </w:p>
    <w:p>
      <w:pPr>
        <w:pStyle w:val="ArticleBody"/>
        <w:jc w:val="left"/>
      </w:pPr>
      <w:r>
        <w:rPr>
          <w:rFonts w:ascii="Times New Roman" w:hAnsi="Times New Roman" w:eastAsia="Times New Roman" w:cs="Times New Roman"/>
        </w:rPr>
        <w:t>“Orang bijaksana” memahami, sedangkan orang fasik tidak memahami, dan kata yang diterjemahkan sebagai “memahami” adalah kata yang sama yang telah kita kenal pasti dalam ayat dua puluh tiga pasal sembilan. Kata itu ialah kata Ibrani “biyn,” yang bererti memisahkan secara mental. Orang fasik tidak memahami pertambahan pengetahuan itu, kerana mereka tidak rela membuat pemisahan mental terhadap dua penglihatan yang merupakan kebenaran-kebenaran yang Belteshazzar dikenal pasti sebagai memahaminya dalam ayat satu, ketika dia dikenal pasti sebagai Belteshazzar dan bukannya Daniel. Dalam ayat satu dia dikenal pasti sebagai umat perjanjian Allah pada akhir zaman, dan dia dikenal pasti sebagai mereka yang memahami dua penglihatan itu, yang umat Allah harus membuat suatu perbezaan mental di antaranya. Yesus menggambarkan pengakhiran sesuatu dengan permulaannya, dan dalam pasal dua belas, orang bijaksana ialah mereka yang memahami nubuatan dua ribu tiga ratus tahun itu, serta hubungannya yang langsung dengan nubuatan masa “yang paling panjang dan yang terakhir,” iaitu dua ribu lima ratus dua puluh tahun.</w:t>
      </w:r>
    </w:p>
    <w:p>
      <w:pPr>
        <w:pStyle w:val="ArticleBody"/>
        <w:jc w:val="left"/>
      </w:pP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နောက်ဆုံးရူပါရုံအကြောင်း</w:t>
      </w:r>
      <w:r>
        <w:rPr>
          <w:rFonts w:ascii="Times New Roman" w:hAnsi="Times New Roman" w:eastAsia="Times New Roman" w:cs="Times New Roman"/>
        </w:rPr>
        <w:t xml:space="preserve"> </w:t>
      </w:r>
      <w:r>
        <w:rPr>
          <w:rFonts w:ascii="Myanmar Text" w:hAnsi="Myanmar Text" w:eastAsia="Myanmar Text" w:cs="Myanmar Text"/>
        </w:rPr>
        <w:t>လေ့လာခြင်းကို</w:t>
      </w:r>
      <w:r>
        <w:rPr>
          <w:rFonts w:ascii="Times New Roman" w:hAnsi="Times New Roman" w:eastAsia="Times New Roman" w:cs="Times New Roman"/>
        </w:rPr>
        <w:t xml:space="preserve"> </w:t>
      </w:r>
      <w:r>
        <w:rPr>
          <w:rFonts w:ascii="Myanmar Text" w:hAnsi="Myanmar Text" w:eastAsia="Myanmar Text" w:cs="Myanmar Text"/>
        </w:rPr>
        <w:t>နောက်ဆောင်းပါး၌</w:t>
      </w:r>
      <w:r>
        <w:rPr>
          <w:rFonts w:ascii="Times New Roman" w:hAnsi="Times New Roman" w:eastAsia="Times New Roman" w:cs="Times New Roman"/>
        </w:rPr>
        <w:t xml:space="preserve"> </w:t>
      </w:r>
      <w:r>
        <w:rPr>
          <w:rFonts w:ascii="Myanmar Text" w:hAnsi="Myanmar Text" w:eastAsia="Myanmar Text" w:cs="Myanmar Text"/>
        </w:rPr>
        <w:t>ဆက်လက်ပြုစုသွားမည်။</w:t>
      </w:r>
    </w:p>
    <w:p>
      <w:pPr>
        <w:pStyle w:val="ArticleScripture"/>
        <w:jc w:val="left"/>
      </w:pPr>
      <w:r>
        <w:rPr>
          <w:rFonts w:ascii="Times New Roman" w:hAnsi="Times New Roman" w:eastAsia="Times New Roman" w:cs="Times New Roman"/>
        </w:rPr>
        <w:t>Ka morai ake! A kaa a koe i riro ei taunga noku; no te mea kua akakino koe i te kite, e akakino katoa au ia koe: no te mea kua akangaropoina koe i te ture a to Atua, e akangaropoina katoa au i taau au tamariki. Hosea 4:6.</w:t>
      </w:r>
    </w:p>
    <w:p>
      <w:pPr>
        <w:pStyle w:val="ArticleScripture"/>
        <w:jc w:val="left"/>
      </w:pPr>
      <w:r>
        <w:rPr>
          <w:rFonts w:ascii="Times New Roman" w:hAnsi="Times New Roman" w:eastAsia="Times New Roman" w:cs="Times New Roman"/>
        </w:rPr>
        <w:t>Kamu pun, sebagai batu-batu yang hidup, sedang dibangun menjadi suatu rumah rohani, suatu imamat yang kudus, untuk mempersembahkan korban-korban rohani, yang berkenan kepada Allah oleh Yesus Kristus. Sebab itu juga termuat di dalam Kitab Suci: Sesungguhnya, Aku meletakkan di Sion sebuah batu penjuru yang utama, yang terpilih, yang berharga; dan barangsiapa percaya kepada-Nya, ia sekali-kali tidak akan dipermalukan. Karena itu, bagi kamu yang percaya, Ia berharga; tetapi bagi mereka yang tidak taat, batu yang dibuang oleh tukang-tukang bangunan, itulah yang telah dijadikan kepala penjuru, dan suatu batu sandungan, dan karang yang menjadi batu ganjalan, yaitu bagi mereka yang tersandung pada firman itu, karena tidak taat; kepada itulah juga mereka telah ditetapkan. Tetapi kamu adalah kaum yang terpilih, imamat yang rajani, bangsa yang kudus, umat milik Allah sendiri, supaya kamu memberitakan keutamaan-keutamaan Dia yang telah memanggil kamu keluar dari kegelapan kepada terang-Nya yang ajaib: kamu yang dahulu bukan umat, tetapi sekarang adalah umat Allah; yang dahulu tidak beroleh belas kasihan, tetapi sekarang telah beroleh belas kasihan. 1 Petrus 2:5–10.</w:t>
      </w:r>
    </w:p>
    <w:p>
      <w:pPr>
        <w:pStyle w:val="ArticleScripture"/>
        <w:jc w:val="left"/>
      </w:pPr>
      <w:r>
        <w:rPr>
          <w:rFonts w:ascii="Times New Roman" w:hAnsi="Times New Roman" w:eastAsia="Times New Roman" w:cs="Times New Roman"/>
        </w:rPr>
        <w:t>Aro akɛngan kwamba kwetenha kwa Nkosi yetu ndi lupulukiro; bopele bo mwetu munung’una Paulo, enyanile na maana ayapewile, naye annyandikire; bopele mu mabaluwa gake gose, achinena mo mwago habari zino; mo mwago muli mambo gamwe gakudungikana kugamanya, gegonangwako ni achimanyi na achijinga, bopele na Maandiko gane, mpaka kubinangika kwao wenyecho. Basi mwenga, wendwa, pakuti nkugamanya aga tangu kale, lingeni kuti namwe mkatyakwe ni ukosefu wa waovu, nkagwe kuima kwenu kwetu. 2 Petro 3:15–17.</w:t>
      </w:r>
    </w:p>
    <w:p>
      <w:pPr>
        <w:pStyle w:val="ArticleScripture"/>
        <w:jc w:val="left"/>
      </w:pP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သတိရစေ၍၊</w:t>
      </w:r>
      <w:r>
        <w:rPr>
          <w:rFonts w:ascii="Times New Roman" w:hAnsi="Times New Roman" w:eastAsia="Times New Roman" w:cs="Times New Roman"/>
        </w:rPr>
        <w:t xml:space="preserve"> </w:t>
      </w:r>
      <w:r>
        <w:rPr>
          <w:rFonts w:ascii="Myanmar Text" w:hAnsi="Myanmar Text" w:eastAsia="Myanmar Text" w:cs="Myanmar Text"/>
        </w:rPr>
        <w:t>စကားလုံးများအပေါ်</w:t>
      </w:r>
      <w:r>
        <w:rPr>
          <w:rFonts w:ascii="Times New Roman" w:hAnsi="Times New Roman" w:eastAsia="Times New Roman" w:cs="Times New Roman"/>
        </w:rPr>
        <w:t xml:space="preserve"> </w:t>
      </w:r>
      <w:r>
        <w:rPr>
          <w:rFonts w:ascii="Myanmar Text" w:hAnsi="Myanmar Text" w:eastAsia="Myanmar Text" w:cs="Myanmar Text"/>
        </w:rPr>
        <w:t>အကျိုးမရှိသော</w:t>
      </w:r>
      <w:r>
        <w:rPr>
          <w:rFonts w:ascii="Times New Roman" w:hAnsi="Times New Roman" w:eastAsia="Times New Roman" w:cs="Times New Roman"/>
        </w:rPr>
        <w:t xml:space="preserve"> </w:t>
      </w:r>
      <w:r>
        <w:rPr>
          <w:rFonts w:ascii="Myanmar Text" w:hAnsi="Myanmar Text" w:eastAsia="Myanmar Text" w:cs="Myanmar Text"/>
        </w:rPr>
        <w:t>ငြင်းခုံမှုများ</w:t>
      </w:r>
      <w:r>
        <w:rPr>
          <w:rFonts w:ascii="Times New Roman" w:hAnsi="Times New Roman" w:eastAsia="Times New Roman" w:cs="Times New Roman"/>
        </w:rPr>
        <w:t xml:space="preserve"> </w:t>
      </w:r>
      <w:r>
        <w:rPr>
          <w:rFonts w:ascii="Myanmar Text" w:hAnsi="Myanmar Text" w:eastAsia="Myanmar Text" w:cs="Myanmar Text"/>
        </w:rPr>
        <w:t>မပြုကြရန်၊</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နားထောင်သူတို့ကို</w:t>
      </w:r>
      <w:r>
        <w:rPr>
          <w:rFonts w:ascii="Times New Roman" w:hAnsi="Times New Roman" w:eastAsia="Times New Roman" w:cs="Times New Roman"/>
        </w:rPr>
        <w:t xml:space="preserve"> </w:t>
      </w:r>
      <w:r>
        <w:rPr>
          <w:rFonts w:ascii="Myanmar Text" w:hAnsi="Myanmar Text" w:eastAsia="Myanmar Text" w:cs="Myanmar Text"/>
        </w:rPr>
        <w:t>ပျက်စီးစေခြင်းသာ</w:t>
      </w:r>
      <w:r>
        <w:rPr>
          <w:rFonts w:ascii="Times New Roman" w:hAnsi="Times New Roman" w:eastAsia="Times New Roman" w:cs="Times New Roman"/>
        </w:rPr>
        <w:t xml:space="preserve"> </w:t>
      </w:r>
      <w:r>
        <w:rPr>
          <w:rFonts w:ascii="Myanmar Text" w:hAnsi="Myanmar Text" w:eastAsia="Myanmar Text" w:cs="Myanmar Text"/>
        </w:rPr>
        <w:t>ဖြစ်သောကြောင့်၊</w:t>
      </w:r>
      <w:r>
        <w:rPr>
          <w:rFonts w:ascii="Times New Roman" w:hAnsi="Times New Roman" w:eastAsia="Times New Roman" w:cs="Times New Roman"/>
        </w:rPr>
        <w:t xml:space="preserve"> </w:t>
      </w:r>
      <w:r>
        <w:rPr>
          <w:rFonts w:ascii="Myanmar Text" w:hAnsi="Myanmar Text" w:eastAsia="Myanmar Text" w:cs="Myanmar Text"/>
        </w:rPr>
        <w:t>သခင်၏ရှေ့တော်၌</w:t>
      </w:r>
      <w:r>
        <w:rPr>
          <w:rFonts w:ascii="Times New Roman" w:hAnsi="Times New Roman" w:eastAsia="Times New Roman" w:cs="Times New Roman"/>
        </w:rPr>
        <w:t xml:space="preserve"> </w:t>
      </w:r>
      <w:r>
        <w:rPr>
          <w:rFonts w:ascii="Myanmar Text" w:hAnsi="Myanmar Text" w:eastAsia="Myanmar Text" w:cs="Myanmar Text"/>
        </w:rPr>
        <w:t>အလေးအနက်</w:t>
      </w:r>
      <w:r>
        <w:rPr>
          <w:rFonts w:ascii="Times New Roman" w:hAnsi="Times New Roman" w:eastAsia="Times New Roman" w:cs="Times New Roman"/>
        </w:rPr>
        <w:t xml:space="preserve"> </w:t>
      </w:r>
      <w:r>
        <w:rPr>
          <w:rFonts w:ascii="Myanmar Text" w:hAnsi="Myanmar Text" w:eastAsia="Myanmar Text" w:cs="Myanmar Text"/>
        </w:rPr>
        <w:t>ပညတ်တော်မူလော့။</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ရှက်ကြောက်စရာမလိုသော</w:t>
      </w:r>
      <w:r>
        <w:rPr>
          <w:rFonts w:ascii="Times New Roman" w:hAnsi="Times New Roman" w:eastAsia="Times New Roman" w:cs="Times New Roman"/>
        </w:rPr>
        <w:t xml:space="preserve"> </w:t>
      </w:r>
      <w:r>
        <w:rPr>
          <w:rFonts w:ascii="Myanmar Text" w:hAnsi="Myanmar Text" w:eastAsia="Myanmar Text" w:cs="Myanmar Text"/>
        </w:rPr>
        <w:t>အလုပ်သမားတစ်ဦးအဖြစ်၊</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ပိုင်းခြားဆောင်ရွက်၍၊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လက်ခံနှစ်သက်တော်မူခြင်းခံရသူအဖြစ်</w:t>
      </w:r>
      <w:r>
        <w:rPr>
          <w:rFonts w:ascii="Times New Roman" w:hAnsi="Times New Roman" w:eastAsia="Times New Roman" w:cs="Times New Roman"/>
        </w:rPr>
        <w:t xml:space="preserve"> </w:t>
      </w:r>
      <w:r>
        <w:rPr>
          <w:rFonts w:ascii="Myanmar Text" w:hAnsi="Myanmar Text" w:eastAsia="Myanmar Text" w:cs="Myanmar Text"/>
        </w:rPr>
        <w:t>ကိုယ်ကို</w:t>
      </w:r>
      <w:r>
        <w:rPr>
          <w:rFonts w:ascii="Times New Roman" w:hAnsi="Times New Roman" w:eastAsia="Times New Roman" w:cs="Times New Roman"/>
        </w:rPr>
        <w:t xml:space="preserve"> </w:t>
      </w:r>
      <w:r>
        <w:rPr>
          <w:rFonts w:ascii="Myanmar Text" w:hAnsi="Myanmar Text" w:eastAsia="Myanmar Text" w:cs="Myanmar Text"/>
        </w:rPr>
        <w:t>ပြသနိုင်ရန်</w:t>
      </w:r>
      <w:r>
        <w:rPr>
          <w:rFonts w:ascii="Times New Roman" w:hAnsi="Times New Roman" w:eastAsia="Times New Roman" w:cs="Times New Roman"/>
        </w:rPr>
        <w:t xml:space="preserve"> </w:t>
      </w:r>
      <w:r>
        <w:rPr>
          <w:rFonts w:ascii="Myanmar Text" w:hAnsi="Myanmar Text" w:eastAsia="Myanmar Text" w:cs="Myanmar Text"/>
        </w:rPr>
        <w:t>ကြိုးစားလော့။</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မသန့်ရှင်းသော</w:t>
      </w:r>
      <w:r>
        <w:rPr>
          <w:rFonts w:ascii="Times New Roman" w:hAnsi="Times New Roman" w:eastAsia="Times New Roman" w:cs="Times New Roman"/>
        </w:rPr>
        <w:t xml:space="preserve"> </w:t>
      </w:r>
      <w:r>
        <w:rPr>
          <w:rFonts w:ascii="Myanmar Text" w:hAnsi="Myanmar Text" w:eastAsia="Myanmar Text" w:cs="Myanmar Text"/>
        </w:rPr>
        <w:t>အချည်းနှီးစကားများကို</w:t>
      </w:r>
      <w:r>
        <w:rPr>
          <w:rFonts w:ascii="Times New Roman" w:hAnsi="Times New Roman" w:eastAsia="Times New Roman" w:cs="Times New Roman"/>
        </w:rPr>
        <w:t xml:space="preserve"> </w:t>
      </w:r>
      <w:r>
        <w:rPr>
          <w:rFonts w:ascii="Myanmar Text" w:hAnsi="Myanmar Text" w:eastAsia="Myanmar Text" w:cs="Myanmar Text"/>
        </w:rPr>
        <w:t>ရှောင်လွှဲလော့။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ထိုအရာများသည်</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ဘုရားမခန့်ညားသော</w:t>
      </w:r>
      <w:r>
        <w:rPr>
          <w:rFonts w:ascii="Times New Roman" w:hAnsi="Times New Roman" w:eastAsia="Times New Roman" w:cs="Times New Roman"/>
        </w:rPr>
        <w:t xml:space="preserve"> </w:t>
      </w:r>
      <w:r>
        <w:rPr>
          <w:rFonts w:ascii="Myanmar Text" w:hAnsi="Myanmar Text" w:eastAsia="Myanmar Text" w:cs="Myanmar Text"/>
        </w:rPr>
        <w:t>အမှုများသို့</w:t>
      </w:r>
      <w:r>
        <w:rPr>
          <w:rFonts w:ascii="Times New Roman" w:hAnsi="Times New Roman" w:eastAsia="Times New Roman" w:cs="Times New Roman"/>
        </w:rPr>
        <w:t xml:space="preserve"> </w:t>
      </w:r>
      <w:r>
        <w:rPr>
          <w:rFonts w:ascii="Myanmar Text" w:hAnsi="Myanmar Text" w:eastAsia="Myanmar Text" w:cs="Myanmar Text"/>
        </w:rPr>
        <w:t>တိုးပွားသွားစေမည်။</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တိမောသေ</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၁၄</w:t>
      </w:r>
      <w:r>
        <w:rPr>
          <w:rFonts w:ascii="Times New Roman" w:hAnsi="Times New Roman" w:eastAsia="Times New Roman" w:cs="Times New Roman"/>
        </w:rPr>
        <w:t>–</w:t>
      </w:r>
      <w:r>
        <w:rPr>
          <w:rFonts w:ascii="Myanmar Text" w:hAnsi="Myanmar Text" w:eastAsia="Myanmar Text" w:cs="Myanmar Text"/>
        </w:rPr>
        <w:t>၁၆။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Lima Puluh Empat</dc:title>
  <dc:subject>Memahami Penglihatan Terakhir Daniel: Makna Belsyazar dan Penyingkapan Nubuat</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