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Enam Puluh Dua</w:t>
      </w:r>
    </w:p>
    <w:p>
      <w:pPr>
        <w:pStyle w:val="ArticleSubtitle"/>
        <w:jc w:val="left"/>
      </w:pPr>
      <w:r>
        <w:rPr>
          <w:rFonts w:ascii="Arial" w:hAnsi="Arial" w:eastAsia="Arial" w:cs="Arial"/>
        </w:rPr>
        <w:t>Waktu Kenabian Roma: Menyingkapkan Penglihatan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menegakkan penglihatan itu, dan Roma dinyatakan pada “waktunya”. Ini adalah suatu pernyataan oleh Sister White, di mana beliau menyatakan apa yang seharusnya dipahami sebagai sesuatu yang jelas:</w:t>
      </w:r>
    </w:p>
    <w:p>
      <w:pPr>
        <w:pStyle w:val="ArticleScripture"/>
        <w:jc w:val="left"/>
      </w:pPr>
      <w:r>
        <w:rPr>
          <w:rFonts w:ascii="Times New Roman" w:hAnsi="Times New Roman" w:eastAsia="Times New Roman" w:cs="Times New Roman"/>
        </w:rPr>
        <w:t>“Wahyu adalah sebuah kitab yang termeterai, tetapi juga sebuah kitab yang terbuka. Kitab ini mencatat peristiwa-peristiwa ajaib yang akan terjadi pada hari-hari terakhir sejarah bumi ini. Ajaran-ajaran kitab ini bersifat pasti, bukan mistis dan tidak dapat dimengerti. Di dalamnya, garis nubuat yang sama seperti dalam Daniel diangkat kembali. Beberapa nubuat telah diulangi Allah, dengan demikian menunjukkan bahwa kepentingan harus diberikan kepadanya. Tuhan tidak mengulangi hal-hal yang tidak mempunyai arti besar.” Manuscript Releases, volume 9, 8.</w:t>
      </w:r>
    </w:p>
    <w:p>
      <w:pPr>
        <w:pStyle w:val="ArticleBody"/>
        <w:jc w:val="left"/>
      </w:pPr>
      <w:r>
        <w:rPr>
          <w:rFonts w:ascii="Times New Roman" w:hAnsi="Times New Roman" w:eastAsia="Times New Roman" w:cs="Times New Roman"/>
        </w:rPr>
        <w:t>“Bwana harudii mambo yasiyo ya umuhimu mkuu,” na “nyakati” zinazohusishwa na Roma zinarudiwa tena na tena. Ni jambo la “umuhimu mkuu” kuelewa “wakati” unaohusishwa na Roma, kwa maana ndicho kinachofunua Roma kuwa ndiyo mada inayoithibitisha njozi. Mara saba, ile miaka elfu moja mia mbili na sitini ya utawala wa upapa inatajwa moja kwa moja katika Danieli na Ufunuo.</w:t>
      </w:r>
    </w:p>
    <w:p>
      <w:pPr>
        <w:pStyle w:val="ArticleScripture"/>
        <w:jc w:val="left"/>
      </w:pPr>
      <w:r>
        <w:rPr>
          <w:rFonts w:ascii="Times New Roman" w:hAnsi="Times New Roman" w:eastAsia="Times New Roman" w:cs="Times New Roman"/>
        </w:rPr>
        <w:t>Atau m’adzɔ nyagbɔgblɔ gãwo ɖe Tɔgbui Kɔkɔe la ŋu, eye wòaɖe fu na Tɔgbui Kɔkɔe la ƒe ame kɔkɔewo, eye wòasusu be yéatrɔ ɣeyiɣiwo kple sewo: eye woatsɔ wo ade asi nɛ vaseɖe ɣeyiɣi aɖe, kple ɣeyiɣiwo, kple ɣeyiɣi la ƒe mama. Daniel 7:25.</w:t>
      </w:r>
    </w:p>
    <w:p>
      <w:pPr>
        <w:pStyle w:val="ArticleScripture"/>
        <w:jc w:val="left"/>
      </w:pPr>
      <w:r>
        <w:rPr>
          <w:rFonts w:ascii="Times New Roman" w:hAnsi="Times New Roman" w:eastAsia="Times New Roman" w:cs="Times New Roman"/>
        </w:rPr>
        <w:t>Aku mendengar laki-laki yang berpakaian lenan itu, yang berada di atas air sungai itu, ketika ia mengangkat tangan kanannya dan tangan kirinya ke langit, lalu bersumpah demi Dia yang hidup untuk selama-lamanya bahwa hal itu akan berlangsung selama satu masa, dua masa, dan setengah masa; dan apabila ia telah menyelesaikan penghancuran kuasa umat yang kudus, maka semuanya ini akan digenapi. Daniel 12:7.</w:t>
      </w:r>
    </w:p>
    <w:p>
      <w:pPr>
        <w:pStyle w:val="ArticleScripture"/>
        <w:jc w:val="left"/>
      </w:pPr>
      <w:r>
        <w:rPr>
          <w:rFonts w:ascii="Times New Roman" w:hAnsi="Times New Roman" w:eastAsia="Times New Roman" w:cs="Times New Roman"/>
        </w:rPr>
        <w:t>Namun pelataran yang di luar Bait Suci itu, tinggalkanlah dan janganlah engkau mengukurnya, karena itu telah diberikan kepada bangsa-bangsa bukan Yahudi; dan kota suci itu akan mereka injak-injak selama empat puluh dua bulan. Wahyu 11:2.</w:t>
      </w:r>
    </w:p>
    <w:p>
      <w:pPr>
        <w:pStyle w:val="ArticleScripture"/>
        <w:jc w:val="left"/>
      </w:pPr>
      <w:r>
        <w:rPr>
          <w:rFonts w:ascii="Times New Roman" w:hAnsi="Times New Roman" w:eastAsia="Times New Roman" w:cs="Times New Roman"/>
        </w:rPr>
        <w:t>Mina mɛma tumi ma m’adansefo baanu no, na wɔbɛhyɛ nkɔm nna apem ahanu ne aduosia, a wɔhyehyɛ atweaatam. Adiyisɛm 11:3.</w:t>
      </w:r>
    </w:p>
    <w:p>
      <w:pPr>
        <w:pStyle w:val="ArticleScripture"/>
        <w:jc w:val="left"/>
      </w:pPr>
      <w:r>
        <w:rPr>
          <w:rFonts w:ascii="Times New Roman" w:hAnsi="Times New Roman" w:eastAsia="Times New Roman" w:cs="Times New Roman"/>
        </w:rPr>
        <w:t>Bai ke ka surh mipa in ram pakhat ah a tla chhuak a, chutah Pathianin a tan hmun a buatsaih a nei a; chutah ni sang khat leh zanruk sawmruk chhung chu anmahni’n a enkawl tura. Thupuan 12:6.</w:t>
      </w:r>
    </w:p>
    <w:p>
      <w:pPr>
        <w:pStyle w:val="ArticleScripture"/>
        <w:jc w:val="left"/>
      </w:pPr>
      <w:r>
        <w:rPr>
          <w:rFonts w:ascii="Times New Roman" w:hAnsi="Times New Roman" w:eastAsia="Times New Roman" w:cs="Times New Roman"/>
        </w:rPr>
        <w:t>Mwanamke huyo akapewa mabawa mawili ya tai mkubwa, ili aruke aende nyikani, mahali pake, ambapo analishwa kwa muda, na nyakati, na nusu ya wakati, mbali na uso wa yule nyoka. Ufunuo 12:14.</w:t>
      </w:r>
    </w:p>
    <w:p>
      <w:pPr>
        <w:pStyle w:val="ArticleScripture"/>
        <w:jc w:val="left"/>
      </w:pPr>
      <w:r>
        <w:rPr>
          <w:rFonts w:ascii="Times New Roman" w:hAnsi="Times New Roman" w:eastAsia="Times New Roman" w:cs="Times New Roman"/>
        </w:rPr>
        <w:t>Baj a ti phaloa heh a thusam thu leh Pathian sawiselna tawngkamte kha pek a ni; tin, thla sawmli leh pahnih chhûng chuan a lo awm theih nan thuneihna pek a ni bawk. Thupuan 13:5.</w:t>
      </w:r>
    </w:p>
    <w:p>
      <w:pPr>
        <w:pStyle w:val="ArticleBody"/>
        <w:jc w:val="left"/>
      </w:pPr>
      <w:r>
        <w:rPr>
          <w:rFonts w:ascii="Times New Roman" w:hAnsi="Times New Roman" w:eastAsia="Times New Roman" w:cs="Times New Roman"/>
        </w:rPr>
        <w:t>Likgupšo tše šupago tše di lebanyago di tšweletša diponagalo tše di fapanego, tše itšego tša boporofeta tša Roma. Ke ka ditemaneng tšeo moo Roma e utollwago gona. Kgaetšedi White o oketša ka gore dinako tše le tšona di emelwa bjalo ka “mengwaga ye meraro le seripa goba matšatši a 1260.” Ga o hwetše “mengwaga ye meraro le seripa” goba “matšatši a makgolopedi a masome a tshela” ka Beibeleng. Kgaetšedi White o fo diriša palo ya dikgokagano tše šupago ka mokgwa wo o swanetšego.</w:t>
      </w:r>
    </w:p>
    <w:p>
      <w:pPr>
        <w:pStyle w:val="ArticleScripture"/>
        <w:jc w:val="left"/>
      </w:pPr>
      <w:r>
        <w:rPr>
          <w:rFonts w:ascii="Times New Roman" w:hAnsi="Times New Roman" w:eastAsia="Times New Roman" w:cs="Times New Roman"/>
        </w:rPr>
        <w:t>Dalam fasal 13 (ayat 1–10) dihuraikan seekor lagi binatang, “seperti harimau bintang,” yang kepadanya naga itu memberikan “kuasanya, dan takhtanya, dan kuasa yang besar.” Lambang ini, sebagaimana yang dipercayai oleh kebanyakan Protestan, melambangkan kepausan, yang mewarisi kuasa, takhta, dan wewenang yang dahulunya dipegang oleh empayar Rom purba. Mengenai binatang yang seperti harimau bintang itu dinyatakan: “Kepadanya diberikan mulut yang mengatakan perkara-perkara besar dan hujat…. Lalu ia membuka mulutnya untuk menghujat Allah, menghujat nama-Nya, dan khemah-Nya, dan mereka yang diam di syurga. Dan kepadanya diberikan kuasa untuk berperang melawan orang-orang kudus, dan mengalahkan mereka; dan kepadanya diberikan kuasa atas segala suku, dan bahasa, dan bangsa.” Nubuatan ini, yang hampir sama dengan gambaran tentang tanduk kecil dalam Daniel 7, dengan tidak diragukan lagi menunjuk kepada kepausan.</w:t>
      </w:r>
    </w:p>
    <w:p>
      <w:pPr>
        <w:pStyle w:val="ArticleScripture"/>
        <w:jc w:val="left"/>
      </w:pPr>
      <w:r>
        <w:rPr>
          <w:rFonts w:ascii="Times New Roman" w:hAnsi="Times New Roman" w:eastAsia="Times New Roman" w:cs="Times New Roman"/>
        </w:rPr>
        <w:t>“‘Kupewa mphamvu kuti apitirire miyezi makumi anayi ndi iwiri.’ Ndipo, akutero mneneriyo, ‘Ndinaona umodzi wa mitu yake ngati walasidwa chilonda cha imfa.’ Ndiponso: ‘Iye amene atsogolera ena ku ukapolo adzapita ku ukapolo: iye amene apha ndi lupanga ayenera kuphedwa ndi lupanga.’ Miyezi makumi anayi ndi iwiri ndi yofanana ndi ‘nthawi ndi nthawi ziwiri ndi kugawidwa kwa nthawi,’ zaka zitatu ndi theka, kapena masiku 1260, a Danieli 7—nthawi imene mphamvu ya upapa inayenera kupondereza anthu a Mulungu. Nthawi imeneyi, monga kwanenedwa m’mitu yapitayi, inayamba ndi ulamuliro wapamwamba wa upapa, m’chaka cha A.D. 538, ndipo inatha mu 1798. Pa nthawi imeneyo papa anatengedwa kukhala mkaidi ndi asilikali a ku France, mphamvu ya upapa inalandira chilonda chake cha imfa, ndipo ulosiwo unakwaniritsidwa, ‘Iye amene atsogolera ena ku ukapolo adzapita ku ukapolo.’” The Great Controversy, 439.</w:t>
      </w:r>
    </w:p>
    <w:p>
      <w:pPr>
        <w:pStyle w:val="ArticleBody"/>
        <w:jc w:val="left"/>
      </w:pPr>
      <w:r>
        <w:rPr>
          <w:rFonts w:ascii="Times New Roman" w:hAnsi="Times New Roman" w:eastAsia="Times New Roman" w:cs="Times New Roman"/>
        </w:rPr>
        <w:t>Ka mi bynta ka jinglah bor ba la ai mynsiem ban peit ruh ïa lai snem shiteng kum kata ka “por” kaba “pynpaw” ïa ka Rome, kiwei pat ki jingïadei ha ka Baibl kiba ïadei ïa ka Rome ki mih paw.</w:t>
      </w:r>
    </w:p>
    <w:p>
      <w:pPr>
        <w:pStyle w:val="ArticleScripture"/>
        <w:jc w:val="left"/>
      </w:pPr>
      <w:r>
        <w:rPr>
          <w:rFonts w:ascii="Times New Roman" w:hAnsi="Times New Roman" w:eastAsia="Times New Roman" w:cs="Times New Roman"/>
        </w:rPr>
        <w:t>Tetapi Aku berkata kepadamu dengan sesungguhnya, banyak janda ada di Israel pada zaman Elias, ketika langit tertutup tiga tahun enam bulan lamanya, pada waktu kelaparan besar melanda seluruh negeri. Lukas 4:25.</w:t>
      </w:r>
    </w:p>
    <w:p>
      <w:pPr>
        <w:pStyle w:val="ArticleBody"/>
        <w:jc w:val="left"/>
      </w:pPr>
      <w:r>
        <w:rPr>
          <w:rFonts w:ascii="Times New Roman" w:hAnsi="Times New Roman" w:eastAsia="Times New Roman" w:cs="Times New Roman"/>
        </w:rPr>
        <w:t>Lilemo tse tharo le halofo tsa Elia li hokahanya nako eo le Jezebele, eo e leng letšoao la Roma ea bopapa ka kerekeng ea Thyatira.</w:t>
      </w:r>
    </w:p>
    <w:p>
      <w:pPr>
        <w:pStyle w:val="ArticleScripture"/>
        <w:jc w:val="left"/>
      </w:pPr>
      <w:r>
        <w:rPr>
          <w:rFonts w:ascii="Times New Roman" w:hAnsi="Times New Roman" w:eastAsia="Times New Roman" w:cs="Times New Roman"/>
        </w:rPr>
        <w:t>Meskipun demikian, Aku mempunyai sedikit perkara terhadap engkau, karena engkau membiarkan perempuan Izebel itu, yang menyebut dirinya nabiah, mengajar dan menyesatkan hamba-hamba-Ku untuk berzina dan memakan persembahan-persembahan kepada berhala. Dan Aku telah memberikan kepadanya kesempatan untuk bertobat dari percabulannya; tetapi ia tidak bertobat. Wahyu 2:20, 21.</w:t>
      </w:r>
    </w:p>
    <w:p>
      <w:pPr>
        <w:pStyle w:val="ArticleBody"/>
        <w:jc w:val="left"/>
      </w:pPr>
      <w:r>
        <w:rPr>
          <w:rFonts w:ascii="Times New Roman" w:hAnsi="Times New Roman" w:eastAsia="Times New Roman" w:cs="Times New Roman"/>
        </w:rPr>
        <w:t>“Masa” yang diberikan kepada gereja yang keempat, yang dilambangkan oleh Izebel, juga merupakan suatu “ruang.”</w:t>
      </w:r>
    </w:p>
    <w:p>
      <w:pPr>
        <w:pStyle w:val="ArticleScripture"/>
        <w:jc w:val="left"/>
      </w:pPr>
      <w:r>
        <w:rPr>
          <w:rFonts w:ascii="Times New Roman" w:hAnsi="Times New Roman" w:eastAsia="Times New Roman" w:cs="Times New Roman"/>
        </w:rPr>
        <w:t>Elias ialah seorang manusia yang mempunyai kelemahan seperti kita, dan ia telah bersungguh-sungguh berdoa supaya hujan tidak turun; maka hujan pun tidak turun ke atas bumi selama tiga tahun enam bulan. Yakobus 5:17.</w:t>
      </w:r>
    </w:p>
    <w:p>
      <w:pPr>
        <w:pStyle w:val="ArticleBody"/>
        <w:jc w:val="left"/>
      </w:pPr>
      <w:r>
        <w:rPr>
          <w:rFonts w:ascii="Times New Roman" w:hAnsi="Times New Roman" w:eastAsia="Times New Roman" w:cs="Times New Roman"/>
        </w:rPr>
        <w:t>Ketika mengulas bahwa empat puluh dua bulan itu sama dengan seribu dua ratus enam puluh hari, Sister White mengidentifikasikan periode itu sebagai “hari-hari itu,” yang dirujuk oleh Kristus.</w:t>
      </w:r>
    </w:p>
    <w:p>
      <w:pPr>
        <w:pStyle w:val="ArticleScripture"/>
        <w:jc w:val="left"/>
      </w:pPr>
      <w:r>
        <w:rPr>
          <w:rFonts w:ascii="Times New Roman" w:hAnsi="Times New Roman" w:eastAsia="Times New Roman" w:cs="Times New Roman"/>
        </w:rPr>
        <w:t>“Da bo no dibong tse umakilweng mo—‘dikgwedi di le masome a mane le bobedi,’ le ‘malatsi a sekete se le sengwe makgolo a mabedi le masome a marataro’—ke di le dingwe fela, tsotlhe di emetse nako e kereke ya ga Keresete e neng e tshwanetse go bogisiwa ka kgatelelo ke Roma. Dingwaga di le 1260 tsa bogosi jwa bopapa di simolotse ka A.D. 538, mme jalo di ne di tla khutla ka 1798. Ka nako eo mophato wa sesole sa Fora o ne wa tsena mo Roma mme wa dira mopapa legolegwa, mme a swela kwa botshabelong. Le fa mopapa yo mosha a ne a tlhophiwa ka bonako morago ga moo, tsamaiso ya puso ya bopapa ga e ise e tlhole e kgona fa e sa le ka nako eo go dirisa thata e e neng e na nayo pele.”</w:t>
      </w:r>
    </w:p>
    <w:p>
      <w:pPr>
        <w:pStyle w:val="ArticleScripture"/>
        <w:jc w:val="left"/>
      </w:pPr>
      <w:r>
        <w:rPr>
          <w:rFonts w:ascii="Times New Roman" w:hAnsi="Times New Roman" w:eastAsia="Times New Roman" w:cs="Times New Roman"/>
        </w:rPr>
        <w:t>“Penganiayaan terhadap jemaat tidak berlanjut sepanjang seluruh masa 1260 tahun itu. Allah, dalam belas kasihan-Nya kepada umat-Nya, mempersingkat waktu ujian mereka yang menyala-nyala. Ketika menubuatkan ‘kesusahan besar’ yang akan menimpa jemaat, Juruselamat berkata: ‘Dan sekiranya masa itu tidak dipersingkat, maka tidak ada seorang pun yang akan diselamatkan; tetapi oleh karena orang-orang pilihan, masa itu akan dipersingkat.’ Matius 24:22. Melalui pengaruh Reformasi, penganiayaan itu diakhiri sebelum tahun 1798.” The Great Controversy, 266.</w:t>
      </w:r>
    </w:p>
    <w:p>
      <w:pPr>
        <w:pStyle w:val="ArticleBody"/>
        <w:jc w:val="left"/>
      </w:pPr>
      <w:r>
        <w:rPr>
          <w:rFonts w:ascii="Times New Roman" w:hAnsi="Times New Roman" w:eastAsia="Times New Roman" w:cs="Times New Roman"/>
        </w:rPr>
        <w:t>Kristus dan Sister White mengenal pasti ungkapan “hari-hari itu” sebagai “masa” yang mengenal pasti Roma kepausan. Apabila Daniel berbicara tentang penganiayaan yang menyusuli penempatan kepausan di atas takhta bumi dalam ayat tiga puluh satu fasal sebelas, dia menyebut masa penganiayaan itu sebagai “banyak hari.”</w:t>
      </w:r>
    </w:p>
    <w:p>
      <w:pPr>
        <w:pStyle w:val="ArticleScripture"/>
        <w:jc w:val="left"/>
      </w:pPr>
      <w:r>
        <w:rPr>
          <w:rFonts w:ascii="Leelawadee UI" w:hAnsi="Leelawadee UI" w:eastAsia="Leelawadee UI" w:cs="Leelawadee UI"/>
        </w:rPr>
        <w:t>ហើយកងទ័ពនឹងឈរនៅខាងគាត់</w:t>
      </w:r>
      <w:r>
        <w:rPr>
          <w:rFonts w:ascii="Times New Roman" w:hAnsi="Times New Roman" w:eastAsia="Times New Roman" w:cs="Times New Roman"/>
        </w:rPr>
        <w:t xml:space="preserve"> </w:t>
      </w:r>
      <w:r>
        <w:rPr>
          <w:rFonts w:ascii="Leelawadee UI" w:hAnsi="Leelawadee UI" w:eastAsia="Leelawadee UI" w:cs="Leelawadee UI"/>
        </w:rPr>
        <w:t>ហើយពួកវានឹងបង្អាប់បរិសុទ្ធស្ថានដ៏រឹងមាំ</w:t>
      </w:r>
      <w:r>
        <w:rPr>
          <w:rFonts w:ascii="Times New Roman" w:hAnsi="Times New Roman" w:eastAsia="Times New Roman" w:cs="Times New Roman"/>
        </w:rPr>
        <w:t xml:space="preserve"> </w:t>
      </w:r>
      <w:r>
        <w:rPr>
          <w:rFonts w:ascii="Leelawadee UI" w:hAnsi="Leelawadee UI" w:eastAsia="Leelawadee UI" w:cs="Leelawadee UI"/>
        </w:rPr>
        <w:t>ហើយនឹងដកយកយញ្ញបូជាប្រចាំថ្ងៃចេញ</w:t>
      </w:r>
      <w:r>
        <w:rPr>
          <w:rFonts w:ascii="Times New Roman" w:hAnsi="Times New Roman" w:eastAsia="Times New Roman" w:cs="Times New Roman"/>
        </w:rPr>
        <w:t xml:space="preserve"> </w:t>
      </w:r>
      <w:r>
        <w:rPr>
          <w:rFonts w:ascii="Leelawadee UI" w:hAnsi="Leelawadee UI" w:eastAsia="Leelawadee UI" w:cs="Leelawadee UI"/>
        </w:rPr>
        <w:t>ហើយពួកវានឹងតាំងអំពើស្អប់ខ្ពើមដែលបង្កឲ្យវិនាសបាត់បង់។</w:t>
      </w:r>
      <w:r>
        <w:rPr>
          <w:rFonts w:ascii="Times New Roman" w:hAnsi="Times New Roman" w:eastAsia="Times New Roman" w:cs="Times New Roman"/>
        </w:rPr>
        <w:t xml:space="preserve"> </w:t>
      </w:r>
      <w:r>
        <w:rPr>
          <w:rFonts w:ascii="Leelawadee UI" w:hAnsi="Leelawadee UI" w:eastAsia="Leelawadee UI" w:cs="Leelawadee UI"/>
        </w:rPr>
        <w:t>រីឯអស់អ្នកដែលប្រព្រឹត្តអំពើអាក្រក់ទាស់នឹងសេចក្តីសញ្ញា</w:t>
      </w:r>
      <w:r>
        <w:rPr>
          <w:rFonts w:ascii="Times New Roman" w:hAnsi="Times New Roman" w:eastAsia="Times New Roman" w:cs="Times New Roman"/>
        </w:rPr>
        <w:t xml:space="preserve"> </w:t>
      </w:r>
      <w:r>
        <w:rPr>
          <w:rFonts w:ascii="Leelawadee UI" w:hAnsi="Leelawadee UI" w:eastAsia="Leelawadee UI" w:cs="Leelawadee UI"/>
        </w:rPr>
        <w:t>គាត់នឹងបង្ខូចពួកគេដោយពាក្យលួងលោម</w:t>
      </w:r>
      <w:r>
        <w:rPr>
          <w:rFonts w:ascii="Times New Roman" w:hAnsi="Times New Roman" w:eastAsia="Times New Roman" w:cs="Times New Roman"/>
        </w:rPr>
        <w:t xml:space="preserve">; </w:t>
      </w:r>
      <w:r>
        <w:rPr>
          <w:rFonts w:ascii="Leelawadee UI" w:hAnsi="Leelawadee UI" w:eastAsia="Leelawadee UI" w:cs="Leelawadee UI"/>
        </w:rPr>
        <w:t>ប៉ុន្តែប្រជាជនដែលស្គាល់ព្រះរបស់ខ្លួន</w:t>
      </w:r>
      <w:r>
        <w:rPr>
          <w:rFonts w:ascii="Times New Roman" w:hAnsi="Times New Roman" w:eastAsia="Times New Roman" w:cs="Times New Roman"/>
        </w:rPr>
        <w:t xml:space="preserve"> </w:t>
      </w:r>
      <w:r>
        <w:rPr>
          <w:rFonts w:ascii="Leelawadee UI" w:hAnsi="Leelawadee UI" w:eastAsia="Leelawadee UI" w:cs="Leelawadee UI"/>
        </w:rPr>
        <w:t>នឹងមាំមួន</w:t>
      </w:r>
      <w:r>
        <w:rPr>
          <w:rFonts w:ascii="Times New Roman" w:hAnsi="Times New Roman" w:eastAsia="Times New Roman" w:cs="Times New Roman"/>
        </w:rPr>
        <w:t xml:space="preserve"> </w:t>
      </w:r>
      <w:r>
        <w:rPr>
          <w:rFonts w:ascii="Leelawadee UI" w:hAnsi="Leelawadee UI" w:eastAsia="Leelawadee UI" w:cs="Leelawadee UI"/>
        </w:rPr>
        <w:t>ហើយនឹងប្រព្រឹត្តការដ៏អស្ចារ្យ។</w:t>
      </w:r>
      <w:r>
        <w:rPr>
          <w:rFonts w:ascii="Times New Roman" w:hAnsi="Times New Roman" w:eastAsia="Times New Roman" w:cs="Times New Roman"/>
        </w:rPr>
        <w:t xml:space="preserve"> </w:t>
      </w:r>
      <w:r>
        <w:rPr>
          <w:rFonts w:ascii="Leelawadee UI" w:hAnsi="Leelawadee UI" w:eastAsia="Leelawadee UI" w:cs="Leelawadee UI"/>
        </w:rPr>
        <w:t>ហើយពួកអ្នកដែលមានយល់ដឹងក្នុងចំណោមប្រជាជន</w:t>
      </w:r>
      <w:r>
        <w:rPr>
          <w:rFonts w:ascii="Times New Roman" w:hAnsi="Times New Roman" w:eastAsia="Times New Roman" w:cs="Times New Roman"/>
        </w:rPr>
        <w:t xml:space="preserve"> </w:t>
      </w:r>
      <w:r>
        <w:rPr>
          <w:rFonts w:ascii="Leelawadee UI" w:hAnsi="Leelawadee UI" w:eastAsia="Leelawadee UI" w:cs="Leelawadee UI"/>
        </w:rPr>
        <w:t>នឹងបង្រៀនមនុស្សជាច្រើន</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ពួកគេនឹងដួលដោយដាវ</w:t>
      </w:r>
      <w:r>
        <w:rPr>
          <w:rFonts w:ascii="Times New Roman" w:hAnsi="Times New Roman" w:eastAsia="Times New Roman" w:cs="Times New Roman"/>
        </w:rPr>
        <w:t xml:space="preserve"> </w:t>
      </w:r>
      <w:r>
        <w:rPr>
          <w:rFonts w:ascii="Leelawadee UI" w:hAnsi="Leelawadee UI" w:eastAsia="Leelawadee UI" w:cs="Leelawadee UI"/>
        </w:rPr>
        <w:t>និងដោយភ្លើង</w:t>
      </w:r>
      <w:r>
        <w:rPr>
          <w:rFonts w:ascii="Times New Roman" w:hAnsi="Times New Roman" w:eastAsia="Times New Roman" w:cs="Times New Roman"/>
        </w:rPr>
        <w:t xml:space="preserve"> </w:t>
      </w:r>
      <w:r>
        <w:rPr>
          <w:rFonts w:ascii="Leelawadee UI" w:hAnsi="Leelawadee UI" w:eastAsia="Leelawadee UI" w:cs="Leelawadee UI"/>
        </w:rPr>
        <w:t>ដោយការជាប់ឃុំឃាំង</w:t>
      </w:r>
      <w:r>
        <w:rPr>
          <w:rFonts w:ascii="Times New Roman" w:hAnsi="Times New Roman" w:eastAsia="Times New Roman" w:cs="Times New Roman"/>
        </w:rPr>
        <w:t xml:space="preserve"> </w:t>
      </w:r>
      <w:r>
        <w:rPr>
          <w:rFonts w:ascii="Leelawadee UI" w:hAnsi="Leelawadee UI" w:eastAsia="Leelawadee UI" w:cs="Leelawadee UI"/>
        </w:rPr>
        <w:t>និងដោយការត្រូវលួចប្លន់</w:t>
      </w:r>
      <w:r>
        <w:rPr>
          <w:rFonts w:ascii="Times New Roman" w:hAnsi="Times New Roman" w:eastAsia="Times New Roman" w:cs="Times New Roman"/>
        </w:rPr>
        <w:t xml:space="preserve"> </w:t>
      </w:r>
      <w:r>
        <w:rPr>
          <w:rFonts w:ascii="Leelawadee UI" w:hAnsi="Leelawadee UI" w:eastAsia="Leelawadee UI" w:cs="Leelawadee UI"/>
        </w:rPr>
        <w:t>អស់ជាច្រើនថ្ងៃ។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11:31–33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Roma dinyatakan dalam kaitan dengan waktu kenabian yang berhubungan dengannya; itulah sebabnya Paulus mengatakan bahwa manusia durhaka akan dinyatakan pada “waktunya”. Fakta bahwa Roma menegakkan penglihatan itu, yang jika kita tidak mengetahuinya, kita binasa, menjelaskan mengapa waktu kenabian itu dilambangkan begitu sering, dan dengan begitu banyak cara, sebab Allah “tidak mengulangi perkara-perkara yang tidak besar artinya.” Dalam ayat-ayat sebelumnya, akhir dari kurun waktu itu juga ditandai.</w:t>
      </w:r>
    </w:p>
    <w:p>
      <w:pPr>
        <w:pStyle w:val="ArticleScripture"/>
        <w:jc w:val="left"/>
      </w:pPr>
      <w:r>
        <w:rPr>
          <w:rFonts w:ascii="Times New Roman" w:hAnsi="Times New Roman" w:eastAsia="Times New Roman" w:cs="Times New Roman"/>
        </w:rPr>
        <w:t>Dan mereka yang berpengertian di antara bangsa itu akan mengajar banyak orang; namun mereka akan rebah oleh pedang, dan oleh nyala api, oleh penawanan, dan oleh perampasan, selama banyak hari. Maka apabila mereka rebah, mereka akan ditolong dengan pertolongan yang sedikit; tetapi banyak orang akan bergabung dengan mereka dengan sanjungan. Dan sebagian dari mereka yang berpengertian itu akan rebah, untuk menguji mereka, dan untuk memurnikan, dan untuk menjadikan mereka putih, sampai pada waktu kesudahan; sebab hal itu masih untuk suatu waktu yang telah ditetapkan. Daniel 11:33–35.</w:t>
      </w:r>
    </w:p>
    <w:p>
      <w:pPr>
        <w:pStyle w:val="ArticleBody"/>
        <w:jc w:val="left"/>
      </w:pPr>
      <w:r>
        <w:rPr>
          <w:rFonts w:ascii="Times New Roman" w:hAnsi="Times New Roman" w:eastAsia="Times New Roman" w:cs="Times New Roman"/>
        </w:rPr>
        <w:t>“Waktu akhir” itu “masih untuk suatu waktu yang telah ditetapkan.” Kata Ibrani untuk “ditetapkan” ialah “moed,” dan berarti suatu waktu yang tetap atau suatu janji pertemuan. Relevansi nubuatan dan pentingnya “waktu yang ditetapkan” dalam kitab Daniel dikenali dari betapa sering hal itu dirujuk. Sangat sedikit orang Advent Laodikia, jika memang ada, yang menyadari bahwa tahun 1989 adalah suatu “waktu akhir,” dan oleh karena itu 1989 adalah suatu waktu yang ditetapkan. Itu adalah suatu ketetapan yang dibuat oleh Allah, ketika Ia akan membuka meterai pengetahuan bagi pergerakan seratus empat puluh empat ribu. Karena alasan ini, kitab Daniel memberikan saksi-saksi atas fakta bahwa “waktu yang ditetapkan” menandai tibanya “waktu akhir”. Dalam Daniel delapan, lambang nubuatan ini dikemukakan.</w:t>
      </w:r>
    </w:p>
    <w:p>
      <w:pPr>
        <w:pStyle w:val="ArticleScripture"/>
        <w:jc w:val="left"/>
      </w:pPr>
      <w:r>
        <w:rPr>
          <w:rFonts w:ascii="Times New Roman" w:hAnsi="Times New Roman" w:eastAsia="Times New Roman" w:cs="Times New Roman"/>
        </w:rPr>
        <w:t>Na ka utloa lentsoe la monna pakeng tsa mabōpo a Ulai, le ileng la hoeletsa, la re: Gabriele, hlalosetsa monna enoa pono. Kahoo a tla haufi le moo ke neng ke eme teng; ’me ha a fihla, ka tšoha, ka itihela ka sefahleho sa ka; empa a re ho ’na: Utloisisa, uena mora oa motho; hobane pono e tla ba bakeng sa nako ea bofelo. Joale, ha a ntse a bua le ’na, ka ba borokong bo tebileng, sefahleho sa ka se lebile fatše; empa a nkama, a nkemisa ka maoto. A re: Bona, ke tla u tsebisa se tla ba teng qetellong ea khalefo; hobane bofelo bo tla tla ka nako e behiloeng. Daniele 8:16–19.</w:t>
      </w:r>
    </w:p>
    <w:p>
      <w:pPr>
        <w:pStyle w:val="ArticleBody"/>
        <w:jc w:val="left"/>
      </w:pPr>
      <w:r>
        <w:rPr>
          <w:rFonts w:ascii="Times New Roman" w:hAnsi="Times New Roman" w:eastAsia="Times New Roman" w:cs="Times New Roman"/>
        </w:rPr>
        <w:t>Seperti pada pasal sebelas, kata “akhir” dalam frasa “waktu akhir” pada ayat-ayat ini adalah kata Ibrani yang berbeda dari kata yang diterjemahkan sebagai “waktu yang telah ditetapkan.” Waktu akhir itu melambangkan suatu jangka waktu yang dimulai pada waktu yang telah ditetapkan. “Waktu yang telah ditetapkan” (moed) adalah suatu ketetapan waktu, dan waktu akhir (kata Ibrani “gets”) adalah suatu jangka waktu, yang dimulai pada waktu yang telah ditetapkan. “Waktu” itulah yang menyingkapkan Roma, dan “waktu” itu begitu penting sehingga akhir dari jangka waktu itu, dan masa yang mengikuti berakhirnya waktu itu, digambarkan oleh beberapa saksi. Dalam ayat dua puluh empat pasal sebelas kitab Daniel, Roma kafir diidentifikasi sebagai penguasa dunia selama suatu “waktu.”</w:t>
      </w:r>
    </w:p>
    <w:p>
      <w:pPr>
        <w:pStyle w:val="ArticleBody"/>
        <w:jc w:val="left"/>
      </w:pPr>
      <w:r>
        <w:rPr>
          <w:rFonts w:ascii="Times New Roman" w:hAnsi="Times New Roman" w:eastAsia="Times New Roman" w:cs="Times New Roman"/>
        </w:rPr>
        <w:t>“Smasa” waishara ni miaka mia tatu na sitini, maana katika mwaka wa kibiblia mna siku mia tatu na sitini. Roma ya kipagani ilitawala kwa “wakati” mmoja, na Roma ya kipapa ilitawala kwa “wakati, nyakati, na nusu ya wakati.” Roma ya kisasa inatawala kwa “saa” ya kiishara, au kwa “miezi arobaini na miwili” ya kiishara. Hakuna wakati wa unabii baada ya 1844, kwa hiyo “saa” na “miezi arobaini na miwili” ni kipindi kuanzia sheria ya Jumapili inayokaribia kuja hadi kufungwa kwa muda wa rehema kwa wanadamu. Lakini Roma ya kipagani ilitawala kwa ukuu mkuu tangu Vita vya Actium mwaka 31 KK, hata Konstantino alipohamisha mji mkuu wa milki kwenda Konstantinopoli katika mwaka 330. Tunajua kwamba aya zifuatazo zinanena kuhusu Roma ya kipagani, kwa maana Kristo amewakilishwa kama “mkuu wa agano” ambaye “atavunjwa” alipokuwa akisulubiwa. Uwezo uliokuwa ukitawala wakati huo ulikuwa Roma ya kipagani, kwa hiyo aya ambazo sasa tutaziangalia zinaitambulisha Roma ya kipagani.</w:t>
      </w:r>
    </w:p>
    <w:p>
      <w:pPr>
        <w:pStyle w:val="ArticleScripture"/>
        <w:jc w:val="left"/>
      </w:pPr>
      <w:r>
        <w:rPr>
          <w:rFonts w:ascii="Times New Roman" w:hAnsi="Times New Roman" w:eastAsia="Times New Roman" w:cs="Times New Roman"/>
        </w:rPr>
        <w:t>Dan dalam tempatnya akan bangkit seorang yang hina, yang kepadanya mereka tidak akan memberikan kehormatan kerajaan; tetapi ia akan datang dengan damai, dan memperoleh kerajaan melalui sanjungan. Dan dengan lengan-lengan seperti air bah mereka akan dihanyutkan dari hadapannya, dan akan diremukkan; ya, juga penghulu perjanjian itu. Dan sesudah persekutuan diadakan dengannya ia akan bertindak dengan tipu daya; sebab ia akan maju, dan akan menjadi kuat dengan suatu kaum yang kecil. Ia akan masuk dengan damai bahkan ke tempat-tempat yang paling subur di wilayah itu; dan ia akan melakukan apa yang belum pernah dilakukan oleh nenek moyangnya, maupun oleh nenek moyang dari nenek moyangnya; ia akan membagi-bagikan kepada mereka jarahan, rampasan, dan kekayaan: ya, ia akan merancangkan siasat-siasatnya terhadap kubu-kubu pertahanan, sampai pada suatu waktu. Daniel 11:21–24.</w:t>
      </w:r>
    </w:p>
    <w:p>
      <w:pPr>
        <w:pStyle w:val="ArticleBody"/>
        <w:jc w:val="left"/>
      </w:pPr>
      <w:r>
        <w:rPr>
          <w:rFonts w:ascii="Times New Roman" w:hAnsi="Times New Roman" w:eastAsia="Times New Roman" w:cs="Times New Roman"/>
        </w:rPr>
        <w:t>Lentšu “against” mo polelong ya mafelelo ya ditemana tše ge e le gabotse le ra gore “from,” gomme temana e bolela gore Roma ya boheitene e tla buša (e porofeta maano a yona) “go tšwa go” sebo sa yona se se tiilego (Motse wa Roma) ka nywaga e makgolo a mararo le masometshela.</w:t>
      </w:r>
    </w:p>
    <w:p>
      <w:pPr>
        <w:pStyle w:val="ArticleScripture"/>
        <w:jc w:val="left"/>
      </w:pPr>
      <w:r>
        <w:rPr>
          <w:rFonts w:ascii="Times New Roman" w:hAnsi="Times New Roman" w:eastAsia="Times New Roman" w:cs="Times New Roman"/>
        </w:rPr>
        <w:t>“‘AYAT 24. Ia akan masuk dengan damai bahkan ke tempat-tempat yang paling subur di wilayah itu; dan ia akan melakukan apa yang belum pernah dilakukan oleh nenek moyangnya maupun leluhur nenek moyangnya; ia akan membagi-bagikan kepada mereka jarahan, rampasan, dan kekayaan; bahkan ia akan merancang siasatnya melawan benteng-benteng pertahanan, tetapi hanya untuk suatu masa.’”</w:t>
      </w:r>
    </w:p>
    <w:p>
      <w:pPr>
        <w:pStyle w:val="ArticleScripture"/>
        <w:jc w:val="left"/>
      </w:pPr>
      <w:r>
        <w:rPr>
          <w:rFonts w:ascii="Times New Roman" w:hAnsi="Times New Roman" w:eastAsia="Times New Roman" w:cs="Times New Roman"/>
        </w:rPr>
        <w:t>“Cara yang lazim, yang melaluinya bangsa-bangsa, sebelum zaman Roma, memasuki provinsi-provinsi yang bernilai dan wilayah yang kaya, ialah melalui perang dan penaklukan. Kini Roma akan melakukan apa yang belum pernah dilakukan oleh para leluhur ataupun leluhur dari para leluhur mereka; yakni, menerima perolehan-perolehan ini melalui cara-cara damai. Kebiasaan yang sebelumnya tidak pernah terdengar ini kini mulai diberlakukan, yaitu raja-raja mewariskan kerajaan mereka kepada bangsa Romawi melalui wasiat. Dengan cara inilah Roma memperoleh penguasaan atas provinsi-provinsi yang luas.</w:t>
      </w:r>
    </w:p>
    <w:p>
      <w:pPr>
        <w:pStyle w:val="ArticleScripture"/>
        <w:jc w:val="left"/>
      </w:pPr>
      <w:r>
        <w:rPr>
          <w:rFonts w:ascii="Times New Roman" w:hAnsi="Times New Roman" w:eastAsia="Times New Roman" w:cs="Times New Roman"/>
        </w:rPr>
        <w:t>“Na ba ba neng ba tsena jalo mo taolong ya Roma ba ne ba bona mosola o mogolo mo go seo. Ba ne ba tshwarwa ka bopelonomi le bonolo. Go ne go ntse jaaka e kete phofu le thopo di abiwa mo gare ga bone. Ba ne ba sirelediwa mo go baba ba bone, mme ba ikhutsa ka kagiso le polokesego ka fa tlase ga tshireletso ya maatla a Roma.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အခန်းငယ်ဤ၏</w:t>
      </w:r>
      <w:r>
        <w:rPr>
          <w:rFonts w:ascii="Times New Roman" w:hAnsi="Times New Roman" w:eastAsia="Times New Roman" w:cs="Times New Roman"/>
        </w:rPr>
        <w:t xml:space="preserve"> </w:t>
      </w:r>
      <w:r>
        <w:rPr>
          <w:rFonts w:ascii="Myanmar Text" w:hAnsi="Myanmar Text" w:eastAsia="Myanmar Text" w:cs="Myanmar Text"/>
        </w:rPr>
        <w:t>နောက်ပိုင်းအပိုဒ်နှင့်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Bishop Newton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ခိုင်ခံ့မြဲမြံသော</w:t>
      </w:r>
      <w:r>
        <w:rPr>
          <w:rFonts w:ascii="Times New Roman" w:hAnsi="Times New Roman" w:eastAsia="Times New Roman" w:cs="Times New Roman"/>
        </w:rPr>
        <w:t xml:space="preserve"> </w:t>
      </w:r>
      <w:r>
        <w:rPr>
          <w:rFonts w:ascii="Myanmar Text" w:hAnsi="Myanmar Text" w:eastAsia="Myanmar Text" w:cs="Myanmar Text"/>
        </w:rPr>
        <w:t>တိုက်ရိုက်ခံတပ်များကို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ထိုခံတပ်များမှ</w:t>
      </w:r>
      <w:r>
        <w:rPr>
          <w:rFonts w:ascii="Times New Roman" w:hAnsi="Times New Roman" w:eastAsia="Times New Roman" w:cs="Times New Roman"/>
        </w:rPr>
        <w:t xml:space="preserve"> </w:t>
      </w:r>
      <w:r>
        <w:rPr>
          <w:rFonts w:ascii="Myanmar Text" w:hAnsi="Myanmar Text" w:eastAsia="Myanmar Text" w:cs="Myanmar Text"/>
        </w:rPr>
        <w:t>စီမံကိန်းများကို</w:t>
      </w:r>
      <w:r>
        <w:rPr>
          <w:rFonts w:ascii="Times New Roman" w:hAnsi="Times New Roman" w:eastAsia="Times New Roman" w:cs="Times New Roman"/>
        </w:rPr>
        <w:t xml:space="preserve"> </w:t>
      </w:r>
      <w:r>
        <w:rPr>
          <w:rFonts w:ascii="Myanmar Text" w:hAnsi="Myanmar Text" w:eastAsia="Myanmar Text" w:cs="Myanmar Text"/>
        </w:rPr>
        <w:t>ကြိုတင်ပြုလုပ်ခြင်းဟူသော</w:t>
      </w:r>
      <w:r>
        <w:rPr>
          <w:rFonts w:ascii="Times New Roman" w:hAnsi="Times New Roman" w:eastAsia="Times New Roman" w:cs="Times New Roman"/>
        </w:rPr>
        <w:t xml:space="preserve"> </w:t>
      </w:r>
      <w:r>
        <w:rPr>
          <w:rFonts w:ascii="Myanmar Text" w:hAnsi="Myanmar Text" w:eastAsia="Myanmar Text" w:cs="Myanmar Text"/>
        </w:rPr>
        <w:t>အယူအဆကို</w:t>
      </w:r>
      <w:r>
        <w:rPr>
          <w:rFonts w:ascii="Times New Roman" w:hAnsi="Times New Roman" w:eastAsia="Times New Roman" w:cs="Times New Roman"/>
        </w:rPr>
        <w:t xml:space="preserve"> </w:t>
      </w:r>
      <w:r>
        <w:rPr>
          <w:rFonts w:ascii="Myanmar Text" w:hAnsi="Myanmar Text" w:eastAsia="Myanmar Text" w:cs="Myanmar Text"/>
        </w:rPr>
        <w:t>ပေးထားသည်။</w:t>
      </w:r>
      <w:r>
        <w:rPr>
          <w:rFonts w:ascii="Times New Roman" w:hAnsi="Times New Roman" w:eastAsia="Times New Roman" w:cs="Times New Roman"/>
        </w:rPr>
        <w:t xml:space="preserve"> </w:t>
      </w:r>
      <w:r>
        <w:rPr>
          <w:rFonts w:ascii="Myanmar Text" w:hAnsi="Myanmar Text" w:eastAsia="Myanmar Text" w:cs="Myanmar Text"/>
        </w:rPr>
        <w:t>ဤသို့ကို</w:t>
      </w:r>
      <w:r>
        <w:rPr>
          <w:rFonts w:ascii="Times New Roman" w:hAnsi="Times New Roman" w:eastAsia="Times New Roman" w:cs="Times New Roman"/>
        </w:rPr>
        <w:t xml:space="preserve"> </w:t>
      </w:r>
      <w:r>
        <w:rPr>
          <w:rFonts w:ascii="Myanmar Text" w:hAnsi="Myanmar Text" w:eastAsia="Myanmar Text" w:cs="Myanmar Text"/>
        </w:rPr>
        <w:t>ရောမလူမျိုးတို့သည်</w:t>
      </w:r>
      <w:r>
        <w:rPr>
          <w:rFonts w:ascii="Times New Roman" w:hAnsi="Times New Roman" w:eastAsia="Times New Roman" w:cs="Times New Roman"/>
        </w:rPr>
        <w:t xml:space="preserve"> </w:t>
      </w:r>
      <w:r>
        <w:rPr>
          <w:rFonts w:ascii="Myanmar Text" w:hAnsi="Myanmar Text" w:eastAsia="Myanmar Text" w:cs="Myanmar Text"/>
        </w:rPr>
        <w:t>တောင်ခုနစ်တောင်ပေါ်၌</w:t>
      </w:r>
      <w:r>
        <w:rPr>
          <w:rFonts w:ascii="Times New Roman" w:hAnsi="Times New Roman" w:eastAsia="Times New Roman" w:cs="Times New Roman"/>
        </w:rPr>
        <w:t xml:space="preserve"> </w:t>
      </w:r>
      <w:r>
        <w:rPr>
          <w:rFonts w:ascii="Myanmar Text" w:hAnsi="Myanmar Text" w:eastAsia="Myanmar Text" w:cs="Myanmar Text"/>
        </w:rPr>
        <w:t>တည်ရှိသော</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ခိုင်ခံ့မြဲမြံသည့်</w:t>
      </w:r>
      <w:r>
        <w:rPr>
          <w:rFonts w:ascii="Times New Roman" w:hAnsi="Times New Roman" w:eastAsia="Times New Roman" w:cs="Times New Roman"/>
        </w:rPr>
        <w:t xml:space="preserve"> </w:t>
      </w:r>
      <w:r>
        <w:rPr>
          <w:rFonts w:ascii="Myanmar Text" w:hAnsi="Myanmar Text" w:eastAsia="Myanmar Text" w:cs="Myanmar Text"/>
        </w:rPr>
        <w:t>မြို့တော်ခံတပ်မှ</w:t>
      </w:r>
      <w:r>
        <w:rPr>
          <w:rFonts w:ascii="Times New Roman" w:hAnsi="Times New Roman" w:eastAsia="Times New Roman" w:cs="Times New Roman"/>
        </w:rPr>
        <w:t xml:space="preserve"> </w:t>
      </w:r>
      <w:r>
        <w:rPr>
          <w:rFonts w:ascii="Myanmar Text" w:hAnsi="Myanmar Text" w:eastAsia="Myanmar Text" w:cs="Myanmar Text"/>
        </w:rPr>
        <w:t>ဆောင်ရွက်ခဲ့ကြသည်။</w:t>
      </w:r>
      <w:r>
        <w:rPr>
          <w:rFonts w:ascii="Times New Roman" w:hAnsi="Times New Roman" w:eastAsia="Times New Roman" w:cs="Times New Roman"/>
        </w:rPr>
        <w:t xml:space="preserve"> ‘</w:t>
      </w:r>
      <w:r>
        <w:rPr>
          <w:rFonts w:ascii="Myanmar Text" w:hAnsi="Myanmar Text" w:eastAsia="Myanmar Text" w:cs="Myanmar Text"/>
        </w:rPr>
        <w:t>အချိန်ကာလတစ်ခုအထိ</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သေချာသလောက်</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အချိန်ကာလတစ်ခု၊</w:t>
      </w:r>
      <w:r>
        <w:rPr>
          <w:rFonts w:ascii="Times New Roman" w:hAnsi="Times New Roman" w:eastAsia="Times New Roman" w:cs="Times New Roman"/>
        </w:rPr>
        <w:t xml:space="preserve"> </w:t>
      </w:r>
      <w:r>
        <w:rPr>
          <w:rFonts w:ascii="Myanmar Text" w:hAnsi="Myanmar Text" w:eastAsia="Myanmar Text" w:cs="Myanmar Text"/>
        </w:rPr>
        <w:t>၃၆၀</w:t>
      </w:r>
      <w:r>
        <w:rPr>
          <w:rFonts w:ascii="Times New Roman" w:hAnsi="Times New Roman" w:eastAsia="Times New Roman" w:cs="Times New Roman"/>
        </w:rPr>
        <w:t xml:space="preserve"> </w:t>
      </w:r>
      <w:r>
        <w:rPr>
          <w:rFonts w:ascii="Myanmar Text" w:hAnsi="Myanmar Text" w:eastAsia="Myanmar Text" w:cs="Myanmar Text"/>
        </w:rPr>
        <w:t>နှစ်ကို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ဤနှစ်များကို</w:t>
      </w:r>
      <w:r>
        <w:rPr>
          <w:rFonts w:ascii="Times New Roman" w:hAnsi="Times New Roman" w:eastAsia="Times New Roman" w:cs="Times New Roman"/>
        </w:rPr>
        <w:t xml:space="preserve"> </w:t>
      </w:r>
      <w:r>
        <w:rPr>
          <w:rFonts w:ascii="Myanmar Text" w:hAnsi="Myanmar Text" w:eastAsia="Myanmar Text" w:cs="Myanmar Text"/>
        </w:rPr>
        <w:t>မည်သည့်အချိန်မှ</w:t>
      </w:r>
      <w:r>
        <w:rPr>
          <w:rFonts w:ascii="Times New Roman" w:hAnsi="Times New Roman" w:eastAsia="Times New Roman" w:cs="Times New Roman"/>
        </w:rPr>
        <w:t xml:space="preserve"> </w:t>
      </w:r>
      <w:r>
        <w:rPr>
          <w:rFonts w:ascii="Myanmar Text" w:hAnsi="Myanmar Text" w:eastAsia="Myanmar Text" w:cs="Myanmar Text"/>
        </w:rPr>
        <w:t>စတင်တွက်ချက်ရမည်နည်း။</w:t>
      </w:r>
      <w:r>
        <w:rPr>
          <w:rFonts w:ascii="Times New Roman" w:hAnsi="Times New Roman" w:eastAsia="Times New Roman" w:cs="Times New Roman"/>
        </w:rPr>
        <w:t xml:space="preserve"> </w:t>
      </w:r>
      <w:r>
        <w:rPr>
          <w:rFonts w:ascii="Myanmar Text" w:hAnsi="Myanmar Text" w:eastAsia="Myanmar Text" w:cs="Myanmar Text"/>
        </w:rPr>
        <w:t>နောက်တစ်ခန်းငယ်တွင်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ဖြစ်ရပ်မှ</w:t>
      </w:r>
      <w:r>
        <w:rPr>
          <w:rFonts w:ascii="Times New Roman" w:hAnsi="Times New Roman" w:eastAsia="Times New Roman" w:cs="Times New Roman"/>
        </w:rPr>
        <w:t xml:space="preserve"> </w:t>
      </w:r>
      <w:r>
        <w:rPr>
          <w:rFonts w:ascii="Myanmar Text" w:hAnsi="Myanmar Text" w:eastAsia="Myanmar Text" w:cs="Myanmar Text"/>
        </w:rPr>
        <w:t>စတင်တွက်ချက်ရဖွယ်ရှိသည်။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“‘AYAT 25. Maka ia akan membangkitkan kuasanya dan keberaniannya melawan raja selatan dengan suatu tentara yang besar; dan raja selatan akan dibangkitkan untuk berperang dengan tentara yang sangat besar dan kuat; tetapi ia tidak akan bertahan: sebab mereka akan merancangkan tipu daya terhadapnya.’”</w:t>
      </w:r>
    </w:p>
    <w:p>
      <w:pPr>
        <w:pStyle w:val="ArticleScripture"/>
        <w:jc w:val="left"/>
      </w:pPr>
      <w:r>
        <w:rPr>
          <w:rFonts w:ascii="Times New Roman" w:hAnsi="Times New Roman" w:eastAsia="Times New Roman" w:cs="Times New Roman"/>
        </w:rPr>
        <w:t>“Ka tem 23 bad 24, miton i go daun long dispela sait bilong kontrak namel long ol Juda na ol Rom, long 161 B.C., i kam inap long taim taim Rom i bin kisim olgeta strong bilong bosim graun olgeta. Nau ves i stap long ai bilong yumi i soim wanpela strongpela pait-bung agensim king bilong hap saut, em Isip, na kamap bilong wanpela bikpela pait namel long ol bikpela na strongpela ami. Ating kain samting olsem i bin kamap long histori bilong Rom long dispela taim?—Yes, i bin kamap. Dispela pait em pait namel long Isip na Rom; na dispela bikpela pait em pait bilong Actium. Larim yumi lukluk sot long ol samting i bin kirapim dispela bung-bung.” Uriah Smith, Daniel and the Revelation, 271–273.</w:t>
      </w:r>
    </w:p>
    <w:p>
      <w:pPr>
        <w:pStyle w:val="ArticleBody"/>
        <w:jc w:val="left"/>
      </w:pPr>
      <w:r>
        <w:rPr>
          <w:rFonts w:ascii="Times New Roman" w:hAnsi="Times New Roman" w:eastAsia="Times New Roman" w:cs="Times New Roman"/>
        </w:rPr>
        <w:t>Verse-verse to follow, neŋ Daniel kɛ baŋaŋi ni nɛgɛrɛgɛ la ni suŋsẽmɛ la taase yɛlɛ.</w:t>
      </w:r>
    </w:p>
    <w:p>
      <w:pPr>
        <w:pStyle w:val="ArticleScripture"/>
        <w:jc w:val="left"/>
      </w:pPr>
      <w:r>
        <w:rPr>
          <w:rFonts w:ascii="Times New Roman" w:hAnsi="Times New Roman" w:eastAsia="Times New Roman" w:cs="Times New Roman"/>
        </w:rPr>
        <w:t>Mabaka aa ta tla tsosa maatla a gagwe le bopelokgale jwa gagwe kgatlhanong le kgosi ya borwa ka mophato o mogolo; mme kgosi ya borwa e tla tsosetswa ntwa ka mophato o mogolo thata, o o nonofileng; mme ga a kitla a ema: gonne ba tla logela maano kgatlhanong nae. Ee, ba ba jang kabelo ya dijo tsa gagwe ba tla mo senya, mme mophato wa gagwe o tla falala; mme ba le bantsi ba tla wa ba bolailwe. Mme dipelo tsa dikgosi tseno tse pedi di tla nna tsa go dira bosula, mme di tla bua maaka fa tafoleng e le nngwe; mme ga go kitla go atlega: gonne bokhutlo bo sa ntse bo tla nna ka nako e e tlhomilweng. Foo o tla boela kwa lefatsheng la gagwe ka dikhumo tse dikgolo; mme pelo ya gagwe e tla nna kgatlhanong le kgolagano e e boitshepo; mme o tla dira ditiro tse dikgolo, a bo a boela kwa lefatsheng la gagwe. Ka nako e e tlhomilweng o tla boa, a tla ntlheng ya borwa; mme ga go kitla go nna jaaka la ntlha, kgotsa jaaka la morago. Daniele 11:25–29.</w:t>
      </w:r>
    </w:p>
    <w:p>
      <w:pPr>
        <w:pStyle w:val="ArticleBody"/>
        <w:jc w:val="left"/>
      </w:pPr>
      <w:r>
        <w:rPr>
          <w:rFonts w:ascii="Times New Roman" w:hAnsi="Times New Roman" w:eastAsia="Times New Roman" w:cs="Times New Roman"/>
        </w:rPr>
        <w:t>Dalam pasal lapan, Gabriel menjelaskan bahawa “chazon,” penglihatan tentang dua ribu lima ratus dua puluh tahun itu, akan berakhir pada waktu yang telah ditetapkan, dan kemudian tempoh yang dilambangkan oleh “waktu kesudahan” akan bermula. Dalam petikan ini, waktu yang telah ditetapkan itu ialah penghujung tiga ratus enam puluh tahun ketika Rom kafir memerintah dunia dengan kuasa tertinggi. Dalam petikan ini tidak ada “waktu kesudahan,” kerana tidak ada sesuatu pun yang dimeteraikan yang akan dibuka pada penghujung tempoh sejarah itu.</w:t>
      </w:r>
    </w:p>
    <w:p>
      <w:pPr>
        <w:pStyle w:val="ArticleBody"/>
        <w:jc w:val="left"/>
      </w:pPr>
      <w:r>
        <w:rPr>
          <w:rFonts w:ascii="Times New Roman" w:hAnsi="Times New Roman" w:eastAsia="Times New Roman" w:cs="Times New Roman"/>
        </w:rPr>
        <w:t>Pada pasal delapan kitab Daniel, penglihatan tentang “akhir yang terakhir” dari murka itu, yaitu dua ribu lima ratus dua puluh tahun yang berakhir pada waktu yang sama dengan dua ribu tiga ratus tahun, dimeteraikan sampai kepada “akhir zaman,” sebab pada tahun 1844, yang merupakan waktu yang telah ditentukan bagi kedua penglihatan itu, terang dari malaikat ketiga dibukakan meterainya. Dalam Daniel sebelas, ayat tiga puluh sampai tiga puluh enam, pada akhir dari “murka yang pertama” pada tahun 1798, akan ada suatu masa yang dilukiskan sebagai “akhir zaman,” ketika terang dari malaikat pertama dibukakan meterainya. Oleh sebab itu, nubuatan waktu tentang Roma kafir tidak mempunyai suatu akhir zaman, melainkan hanya suatu waktu yang telah ditentukan, yang menunjukkan kapan tiga ratus enam puluh tahun itu berakhir; tetapi waktu yang telah ditentukan pada tahun 1798, dan waktu yang telah ditentukan pada tahun 1844, keduanya membuka meterai suatu pekabaran yang harus dimengerti dalam masa yang dilukiskan sebagai “akhir zaman”.</w:t>
      </w:r>
    </w:p>
    <w:p>
      <w:pPr>
        <w:pStyle w:val="ArticleBody"/>
        <w:jc w:val="left"/>
      </w:pPr>
      <w:r>
        <w:rPr>
          <w:rFonts w:ascii="Times New Roman" w:hAnsi="Times New Roman" w:eastAsia="Times New Roman" w:cs="Times New Roman"/>
        </w:rPr>
        <w:t>Roma dinyatakan sebagaimana ia diwakili secara nubuatan dalam masa nubatannya. “Satu masa, dua masa, dan setengah masa”, “empat puluh dua bulan”, “seribu dua ratus enam puluh hari”, dan “tiga setengah tahun” ialah beberapa daripada pelbagai lambang yang mewakili tempoh ketika kepausan memerintah pada Zaman Kegelapan. Tempoh masa yang menghubungkan pergerakan Millerite dengan pergerakan seratus empat puluh empat ribu ialah seratus dua puluh enam tahun. Seratus dua puluh enam juga merupakan lambang bagi seribu dua ratus enam puluh hari, kerana jumlah itu ialah sepersepuluh atau satu persepuluhan daripada bilangan tersebut. Seratus dua puluh enam tahun dari pemberontakan tahun 1863 hingga kepada masa yang telah ditetapkan pada tahun 1989, mengenal pasti tahun 1989 sebagai penetapan Allah bagi umat-Nya pada akhir zaman.</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“Bapisa yaya tokoluka Makomi? Boni, tokotia makonzi na biso ya mateya, moko nsima na mosusu, mpe na nsima tokomeka kosala ete Makomi nyonso endima makanisi na biso oyo totie liboso; to nde tokomema makanisi mpe mitindo na biso epai ya Makomi, mpe tokomikata na ngámbo nyonso na Makomi ya solo? Bato mingi oyo batángaka mpe ata bateyaka Biblia, basosolaka te solo ya motuya oyo bazali koteya to koyekola. Bato bayambaka mabunga, wana solo emonisami polele; mpe soki balingaki kaka komema mateya na bango epai ya Liloba ya Nzambe, mpe kotánga Liloba ya Nzambe te na pole ya mateya na bango mpo na kolakisa ete makanisi na bango ezali sembo, balingaki kotambola te na molili mpe na bokufi miso, to kobatela libunga. Bato mingi bapesaka maloba ya Makomi ndimbola oyo ekokani na makanisi na bango moko, mpe bamikosaka mpe bakosaka basusu na ndimbola mabe na bango ya Liloba ya Nzambe. Ntango tozali kobanda koyekola Liloba ya Nzambe, tosengeli kosala yango na mitema ya komikitisa. Bonso bomoto ya koluka litomba na yo moko, mpe bolingo nyonso ya kozala ya sika, esengeli kotikala pembeni. Makanisi oyo esili kobatelama ntango molai esengeli komonama te lokola ete ekoki kosala libunga te. Ezalaki kozanga bolingi ya Bayuda ya kotika bonkoko na bango oyo etiamaki banda kala nde ememaki bango na libebi. Bazalaki na mokano makasi ya komona te mbeba moko ata moke na makanisi na bango moko to na ndimbola na bango ya Makomi; kasi ata soki bato babatelaki makanisi mosusu ntango molai boni, soki mazali polele te ete etelemeli na Liloba ekomami, esengeli kobwakama.</w:t>
      </w:r>
    </w:p>
    <w:p>
      <w:pPr>
        <w:pStyle w:val="ArticleScripture"/>
        <w:jc w:val="left"/>
      </w:pPr>
      <w:r>
        <w:rPr>
          <w:rFonts w:ascii="Times New Roman" w:hAnsi="Times New Roman" w:eastAsia="Times New Roman" w:cs="Times New Roman"/>
        </w:rPr>
        <w:t>“A hɔ a wɔpɛ nokware no ampa ara no, wɔrenntwentwɛn wɔn nan ase sɛ wɔbɛda wɔn gyinabea adi ama wɔahwehwɛ mu na wɔakasa atia, na wɔn bo remfuw nso sɛ wɔsɔre tia wɔn adwene ne wɔn nsusuwii. Eyi ne honhom a na yɛhwɛ so wɔ yɛn mu mfe aduanan a atwam no. Na yɛhyiam a yɛakɔ so wɔ kra mu, rebɔ mpae sɛ yɛbɛyɛ baako wɔ gyidi ne nkyerɛkyerɛ mu; efisɛ na yenim sɛ Kristo nkyɛmu. Wɔde asɛm biara baako baako yɛɛ nhwehwɛmu no asɛm. Aniberesɛm na ɛdaa nhwehwɛmu afotu yi nyinaa so. Wobuee Kyerɛwsɛm no mu wɔ suro ne obu mu. Mpɛn pii no, yɛde mmuada yɛe, na ama yɛatumi ate nokware no ase yiye. Mpaebɔ a emu yɛ den akyi no, sɛ wɔante asɛm bi ase a, na wɔka ho asɛm, na obiara de n’adwene ka ho ahofadi mu; afei na yɛsan kotow bɔ mpae, na nkotosrɛ a emu yɛ den foro kɔɔ soro sɛ Onyankopɔn mmɔ yɛn mmoa ma yenhu ade pɛ, na yɛayɛ baako, sɛnea Kristo ne Agya no yɛ baako no. Wɔhwiee nusu pii. Sɛ onua bi ka kyerɛ onua foforo anim de ka ne ho asɛm sɛ n’ani nna hɔ wɔ ntease mu enti wante kyerɛwfa bi ase sɛnea ɔte ase no a, nea wɔka kyerɛɛ no no akyiri yi bɛsɔ ne nua no nsa aka na waka sɛ, ‘Mma yɛnnwerɛ Onyankopɔn Honhom Kronkron no. Yesu ka yɛn ho; momma yɛnkora ahobrɛase ne honhom a etiekyerɛ so;’ na onua a wɔkasa kyerɛɛ no no bɛka sɛ, ‘Fa kyɛ me, me nua, mayɛ wo bɔne.’ Afei na yɛsan kotow bɔ mpae bio. Saa kwan yi so na yɛde nnɔnhwerew pii dii dwuma. Mpɛn pii no, na yɛnsua ade boom nsen nnɔnhwerew anan prɛko pɛ, nanso ɛtɔ da bi a, na wɔde anadwo mũ nyinaa di Kyerɛwsɛm no ho nhwehwɛmu kronkron no mu, na ama yɛate nokware a ɛfa yɛn bere yi ho no ase. Mmere bi mu no, Onyankopɔn Honhom ba me so, na afã a emu yɛ den no mu da hɔ denam kwan a Onyankopɔn ahyehyɛ so, na afei na biakoyɛ a edi mu ba. Yɛn nyinaa yɛɛ adwene baako ne Honhom baako.”</w:t>
      </w:r>
    </w:p>
    <w:p>
      <w:pPr>
        <w:pStyle w:val="ArticleScripture"/>
        <w:jc w:val="left"/>
      </w:pPr>
      <w:r>
        <w:rPr>
          <w:rFonts w:ascii="Times New Roman" w:hAnsi="Times New Roman" w:eastAsia="Times New Roman" w:cs="Times New Roman"/>
        </w:rPr>
        <w:t>“Kami berusaha dengan sungguh-sungguh agar Kitab Suci tidak diputarbalikkan untuk menyesuaikan pendapat siapa pun. Kami berusaha membuat perbedaan-perbedaan kami sekecil mungkin dengan tidak memusatkan perhatian pada hal-hal yang kurang penting, yang mengenainya terdapat berbagai pendapat. Tetapi beban setiap jiwa ialah mewujudkan suatu keadaan di antara saudara-saudara yang akan menjawab doa Kristus, supaya murid-murid-Nya menjadi satu sama seperti Dia dan Bapa adalah satu. Kadang-kadang seorang atau dua orang dari antara saudara-saudara itu dengan keras kepala menempatkan diri menentang pandangan yang dikemukakan, dan akan menyatakan perasaan alami hati; tetapi bila tabiat ini tampak, kami menghentikan penyelidikan kami dan menangguhkan pertemuan kami, agar masing-masing mendapat kesempatan untuk datang kepada Allah dalam doa, dan tanpa bercakap-cakap dengan orang lain, mempelajari pokok perbedaan itu, sambil memohon terang dari surga. Dengan ungkapan persahabatan kami berpisah, untuk bertemu kembali secepat mungkin guna penyelidikan lebih lanjut. Pada waktu-waktu tertentu kuasa Allah turun atas kami dengan cara yang nyata, dan ketika terang yang jelas menyingkapkan pokok-pokok kebenaran, kami akan menangis dan bersukacita bersama-sama. Kami mengasihi Yesus; kami saling mengasihi.”</w:t>
      </w:r>
    </w:p>
    <w:p>
      <w:pPr>
        <w:pStyle w:val="ArticleScripture"/>
        <w:jc w:val="left"/>
      </w:pPr>
      <w:r>
        <w:rPr>
          <w:rFonts w:ascii="Times New Roman" w:hAnsi="Times New Roman" w:eastAsia="Times New Roman" w:cs="Times New Roman"/>
        </w:rPr>
        <w:t>“Pada masa itu Allah telah bekerja bagi kita, dan kebenaran itu berharga bagi jiwa kita. Adalah perlu bahawa perpaduan kita pada hari ini bersifat sedemikian rupa sehingga dapat bertahan dalam ujian pencobaan. Kita berada di sekolah Sang Guru di sini, supaya kita dilatih bagi sekolah di atas. Kita harus belajar menanggung kekecewaan dengan cara yang sesuai dengan Kristus, dan pelajaran yang diajarkan oleh hal ini akan sangat penting bagi kita.</w:t>
      </w:r>
    </w:p>
    <w:p>
      <w:pPr>
        <w:pStyle w:val="ArticleScripture"/>
        <w:jc w:val="left"/>
      </w:pPr>
      <w:r>
        <w:rPr>
          <w:rFonts w:ascii="Times New Roman" w:hAnsi="Times New Roman" w:eastAsia="Times New Roman" w:cs="Times New Roman"/>
        </w:rPr>
        <w:t>“Kita mempunyai banyak pelajaran yang harus dipelajari, dan banyak, sangat banyak, yang harus ditinggalkan. Hanya Allah dan surga sajalah yang tidak dapat salah. Mereka yang mengira bahwa mereka tidak akan pernah harus melepaskan suatu pandangan yang telah lama dipegang, tidak akan pernah mempunyai alasan untuk mengubah suatu pendapat, akan kecewa. Selama kita berpegang pada gagasan-gagasan dan pendapat-pendapat kita sendiri dengan keteguhan yang keras kepala, kita tidak dapat memiliki kesatuan yang untuknya Kristus telah berdoa.”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Enam Puluh Dua</dc:title>
  <dc:subject>Waktu Kenabian Roma: Menyingkapkan Penglihatan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