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Seratus Enam Puluh Tujuh</w:t>
      </w:r>
    </w:p>
    <w:p>
      <w:pPr>
        <w:pStyle w:val="ArticleSubtitle"/>
        <w:jc w:val="left"/>
      </w:pPr>
      <w:r>
        <w:rPr>
          <w:rFonts w:ascii="Arial" w:hAnsi="Arial" w:eastAsia="Arial" w:cs="Arial"/>
        </w:rPr>
        <w:t>Menafsirkan Nubuat: Menyingkap Makna Sejarah dan Kenabian Daniel 11:10 dan Seterusnya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Ayat empat puluh dalam Daniel pasal sebelas bermula pada waktu akhir pada tahun 1798, ketika raja utara menerima luka yang mematikan di tangan raja selatan. Sejarah itu dilambangkan oleh tahun 246 SM, ketika Ptolemaios mendatangkan pembalasan atas kerajaan utara, dan juga oleh Perancis Napoleonic yang menawan paus pada tahun 1798. Setelah raja selatan kembali ke Mesir dalam ayat sembilan, maka ayat sepuluh mengenal pasti bahawa raja utara akan melancarkan serangan balas terhadap raja selatan.</w:t>
      </w:r>
    </w:p>
    <w:p>
      <w:pPr>
        <w:pStyle w:val="ArticleScripture"/>
        <w:jc w:val="left"/>
      </w:pPr>
      <w:r>
        <w:rPr>
          <w:rFonts w:ascii="Times New Roman" w:hAnsi="Times New Roman" w:eastAsia="Times New Roman" w:cs="Times New Roman"/>
        </w:rPr>
        <w:t>“Bha rìgh na deas gu bhith a’ tighinn a-steach da rìoghachd, agus tillidh e gu a thìr fhèin. Ach dùisgear a mhic, agus cruinnichidh iad sluagh de fheachdan mòra: agus thig aon gu cinnteach, agus tuilidh e thairis, agus thèid e troimhe: an sin tillidh e, agus dùisgear e, eadhon gu a dhaingneach.” Daniel 11:9, 10.</w:t>
      </w:r>
    </w:p>
    <w:p>
      <w:pPr>
        <w:pStyle w:val="ArticleBody"/>
        <w:jc w:val="left"/>
      </w:pPr>
      <w:r>
        <w:rPr>
          <w:rFonts w:ascii="Times New Roman" w:hAnsi="Times New Roman" w:eastAsia="Times New Roman" w:cs="Times New Roman"/>
        </w:rPr>
        <w:t>Sebelum kita mempertimbangkan ulasan Uriah Smith mengenai sejarah yang menggenapi ayat sepuluh, kita memperhatikan ungkapan “melimpah, dan melintas.” Frasa Ibrani yang diterjemahkan demikian juga diterjemahkan dalam ayat empat puluh sebagai “melimpah dan menyeberang.” Itulah frasa yang sama dalam bahasa Ibrani aslinya. Frasa itu hanya ditemukan satu kali lagi di dalam Kitab Suci.</w:t>
      </w:r>
    </w:p>
    <w:p>
      <w:pPr>
        <w:pStyle w:val="ArticleScripture"/>
        <w:jc w:val="left"/>
      </w:pPr>
      <w:r>
        <w:rPr>
          <w:rFonts w:ascii="Times New Roman" w:hAnsi="Times New Roman" w:eastAsia="Times New Roman" w:cs="Times New Roman"/>
        </w:rPr>
        <w:t>“И ӯ аз Яҳудо хоҳад гузашт; туғён намуда, аз ҳад хоҳад гузашт; то ба гардан хоҳад расид; ва густариши болҳои ӯ паҳнои замини туро пур хоҳад кард, эй Имонуил.” Ишаъё 8:8.</w:t>
      </w:r>
    </w:p>
    <w:p>
      <w:pPr>
        <w:pStyle w:val="ArticleBody"/>
        <w:jc w:val="left"/>
      </w:pPr>
      <w:r>
        <w:rPr>
          <w:rFonts w:ascii="Times New Roman" w:hAnsi="Times New Roman" w:eastAsia="Times New Roman" w:cs="Times New Roman"/>
        </w:rPr>
        <w:t>Dalam Daniel pasal sebelas, ayat sepuluh dan ayat empat puluh, dan kemudian lagi dalam Yesaya pasal delapan, ayat delapan, frasa Ibrani yang sama diterjemahkan dengan tiga cara yang berbeda, meskipun semuanya menyatakan makna yang sama. Kata terakhir dalam frasa itu, yaitu kata Ibrani “abar,” masing-masing dinyatakan sebagai “melintasi,” dalam ayat sepuluh, “melewati,” dalam ayat empat puluh, dan kemudian sebagai “menyeberang,” dalam Yesaya. Maknanya pada dasarnya sama dalam ketiga rujukan tersebut, tetapi dalam Yesaya juga terdapat satu lagi kaitan kenabian antara rujukan-rujukan itu.</w:t>
      </w:r>
    </w:p>
    <w:p>
      <w:pPr>
        <w:pStyle w:val="ArticleBody"/>
        <w:jc w:val="left"/>
      </w:pPr>
      <w:r>
        <w:rPr>
          <w:rFonts w:ascii="Times New Roman" w:hAnsi="Times New Roman" w:eastAsia="Times New Roman" w:cs="Times New Roman"/>
        </w:rPr>
        <w:t>Ayat dalam Yesaya itu telah digenapi ketika raja Asyur menaklukkan Yehuda dan datang ke Yerusalem, namun tidak pernah menaklukkan kota itu sendiri. Ia maju “sampai ke leher,” tetapi tidak pernah menaklukkan “kepala.” Dalam nubuatan yang sama itu, Yesaya mengemukakan suatu lambang kenabian tentang apa yang dilambangkan oleh suatu “kepala,” dan ia menunjukkan bahwa suatu “kepala” adalah ibu kota kerajaan itu, dan raja kerajaan itu juga adalah “kepala.” Ia memberikan dua saksi tentang kebenaran kenabian bahwa suatu kepala adalah seorang raja dan suatu kerajaan, lalu secara tersamar menyatakan bahwa jika pelajar nubuatan tidak menerima dan memahami kebenaran ini, ia tidak akan ditegakkan. Ayat yang tersamar itu merupakan bagian dari nubuatan yang sama persis yang menunjukkan bahwa raja negeri utara akan meluap dan melintas, tetapi hanya sampai “ke leher.”</w:t>
      </w:r>
    </w:p>
    <w:p>
      <w:pPr>
        <w:pStyle w:val="ArticleScripture"/>
        <w:jc w:val="left"/>
      </w:pPr>
      <w:r>
        <w:rPr>
          <w:rFonts w:ascii="Times New Roman" w:hAnsi="Times New Roman" w:eastAsia="Times New Roman" w:cs="Times New Roman"/>
        </w:rPr>
        <w:t>Sebab kepala Aram ialah Damsyik, dan kepala Damsyik ialah Rezin; dan dalam enam puluh lima tahun Efraim akan dihancurkan, sehingga ia tidak lagi menjadi suatu bangsa. Dan kepala Efraim ialah Samaria, dan kepala Samaria ialah anak Remalya. Jika kamu tidak percaya, sesungguhnya kamu tidak akan diteguhkan. Yesaya 7:8, 9.</w:t>
      </w:r>
    </w:p>
    <w:p>
      <w:pPr>
        <w:pStyle w:val="ArticleBody"/>
        <w:jc w:val="left"/>
      </w:pPr>
      <w:r>
        <w:rPr>
          <w:rFonts w:ascii="Times New Roman" w:hAnsi="Times New Roman" w:eastAsia="Times New Roman" w:cs="Times New Roman"/>
        </w:rPr>
        <w:t>“Kepala” bangsa Syria ialah kota ibu negaranya, “Damsyik,” dan “kepala” “Damsyik” (kota ibu negeri itu) ialah “Rezin,” raja Syria. Demikian juga, “kepala” bangsa Efraim ialah kota ibu negaranya, “Samaria,” dan “kepala” “Samaria” (kota ibu negeri itu) ialah “anak Remalya” (Pekah), raja Samaria. Dalam nubuat yang sama, dalam fasal berikutnya, pada ayat lapan, Raja Sanherib dari Asyur mengepung Yerusalem, dan pada ayat lapan itu, kepungannya terhadap Yerusalem dikenal pasti sebagai naik sampai ke leher.</w:t>
      </w:r>
    </w:p>
    <w:p>
      <w:pPr>
        <w:pStyle w:val="ArticleBody"/>
        <w:jc w:val="left"/>
      </w:pPr>
      <w:r>
        <w:rPr>
          <w:rFonts w:ascii="Times New Roman" w:hAnsi="Times New Roman" w:eastAsia="Times New Roman" w:cs="Times New Roman"/>
        </w:rPr>
        <w:t>Ayat tujuh dan delapan, yang mengemukakan, berdasarkan dua saksi, lambang nubuatan berupa “kepala,” yang melambangkan baik raja maupun ibu kota bangsa raja itu, merupakan nubuatan enam puluh lima tahun yang menandai titik awal bagi kedua nubuatan dua ribu lima ratus dua puluh tahun terhadap kerajaan utara dan selatan Israel. Oleh sebab itu, ayat ini sangat kompleks, karena berkaitan dengan ayat sepuluh dan empat puluh dari pasal sebelas kitab Daniel, yang keduanya juga menunjukkan keterlibatan seorang raja utara yang menyerang seorang raja selatan, sama seperti Sanherib, seorang raja dari utara, menyerang Yehuda, seorang raja selatan, dalam ayat delapan dari Yesaya pasal delapan.</w:t>
      </w:r>
    </w:p>
    <w:p>
      <w:pPr>
        <w:pStyle w:val="ArticleBody"/>
        <w:jc w:val="left"/>
      </w:pPr>
      <w:r>
        <w:rPr>
          <w:rFonts w:ascii="Leelawadee UI" w:hAnsi="Leelawadee UI" w:eastAsia="Leelawadee UI" w:cs="Leelawadee UI"/>
        </w:rPr>
        <w:t>កូនសោដែលភ្ជាប់ការប្រយុទ្ធទាំងនេះរវាងស្តេចខាងជើង</w:t>
      </w:r>
      <w:r>
        <w:rPr>
          <w:rFonts w:ascii="Times New Roman" w:hAnsi="Times New Roman" w:eastAsia="Times New Roman" w:cs="Times New Roman"/>
        </w:rPr>
        <w:t xml:space="preserve"> </w:t>
      </w:r>
      <w:r>
        <w:rPr>
          <w:rFonts w:ascii="Leelawadee UI" w:hAnsi="Leelawadee UI" w:eastAsia="Leelawadee UI" w:cs="Leelawadee UI"/>
        </w:rPr>
        <w:t>និងស្តេចខាងត្បូងចូលគ្នា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ក្បាល</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ជន់លិចហើយឆ្លងកាត់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នៅពេលស្តេចខាងជើងសងសឹកចំពោះស្តេចខាងត្បូងនៅក្នុងខទីដប់</w:t>
      </w:r>
      <w:r>
        <w:rPr>
          <w:rFonts w:ascii="Times New Roman" w:hAnsi="Times New Roman" w:eastAsia="Times New Roman" w:cs="Times New Roman"/>
        </w:rPr>
        <w:t xml:space="preserve"> </w:t>
      </w:r>
      <w:r>
        <w:rPr>
          <w:rFonts w:ascii="Leelawadee UI" w:hAnsi="Leelawadee UI" w:eastAsia="Leelawadee UI" w:cs="Leelawadee UI"/>
        </w:rPr>
        <w:t>នៃជំពូកទីដប់មួយ</w:t>
      </w:r>
      <w:r>
        <w:rPr>
          <w:rFonts w:ascii="Times New Roman" w:hAnsi="Times New Roman" w:eastAsia="Times New Roman" w:cs="Times New Roman"/>
        </w:rPr>
        <w:t xml:space="preserve"> </w:t>
      </w:r>
      <w:r>
        <w:rPr>
          <w:rFonts w:ascii="Leelawadee UI" w:hAnsi="Leelawadee UI" w:eastAsia="Leelawadee UI" w:cs="Leelawadee UI"/>
        </w:rPr>
        <w:t>គាត់ឈ្នះសង្គ្រាម</w:t>
      </w:r>
      <w:r>
        <w:rPr>
          <w:rFonts w:ascii="Times New Roman" w:hAnsi="Times New Roman" w:eastAsia="Times New Roman" w:cs="Times New Roman"/>
        </w:rPr>
        <w:t xml:space="preserve"> </w:t>
      </w:r>
      <w:r>
        <w:rPr>
          <w:rFonts w:ascii="Leelawadee UI" w:hAnsi="Leelawadee UI" w:eastAsia="Leelawadee UI" w:cs="Leelawadee UI"/>
        </w:rPr>
        <w:t>ប៉ុន្តែគាត់ទុក</w:t>
      </w:r>
      <w:r>
        <w:rPr>
          <w:rFonts w:ascii="Times New Roman" w:hAnsi="Times New Roman" w:eastAsia="Times New Roman" w:cs="Times New Roman"/>
        </w:rPr>
        <w:t xml:space="preserve"> «</w:t>
      </w:r>
      <w:r>
        <w:rPr>
          <w:rFonts w:ascii="Leelawadee UI" w:hAnsi="Leelawadee UI" w:eastAsia="Leelawadee UI" w:cs="Leelawadee UI"/>
        </w:rPr>
        <w:t>ក្បាល</w:t>
      </w:r>
      <w:r>
        <w:rPr>
          <w:rFonts w:ascii="Times New Roman" w:hAnsi="Times New Roman" w:eastAsia="Times New Roman" w:cs="Times New Roman"/>
        </w:rPr>
        <w:t xml:space="preserve">» </w:t>
      </w:r>
      <w:r>
        <w:rPr>
          <w:rFonts w:ascii="Leelawadee UI" w:hAnsi="Leelawadee UI" w:eastAsia="Leelawadee UI" w:cs="Leelawadee UI"/>
        </w:rPr>
        <w:t>ចោល</w:t>
      </w:r>
      <w:r>
        <w:rPr>
          <w:rFonts w:ascii="Times New Roman" w:hAnsi="Times New Roman" w:eastAsia="Times New Roman" w:cs="Times New Roman"/>
        </w:rPr>
        <w:t xml:space="preserve"> </w:t>
      </w:r>
      <w:r>
        <w:rPr>
          <w:rFonts w:ascii="Leelawadee UI" w:hAnsi="Leelawadee UI" w:eastAsia="Leelawadee UI" w:cs="Leelawadee UI"/>
        </w:rPr>
        <w:t>ពីព្រោះគាត់</w:t>
      </w:r>
      <w:r>
        <w:rPr>
          <w:rFonts w:ascii="Times New Roman" w:hAnsi="Times New Roman" w:eastAsia="Times New Roman" w:cs="Times New Roman"/>
        </w:rPr>
        <w:t xml:space="preserve">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ហើយជន់លិច</w:t>
      </w:r>
      <w:r>
        <w:rPr>
          <w:rFonts w:ascii="Times New Roman" w:hAnsi="Times New Roman" w:eastAsia="Times New Roman" w:cs="Times New Roman"/>
        </w:rPr>
        <w:t xml:space="preserve"> </w:t>
      </w:r>
      <w:r>
        <w:rPr>
          <w:rFonts w:ascii="Leelawadee UI" w:hAnsi="Leelawadee UI" w:eastAsia="Leelawadee UI" w:cs="Leelawadee UI"/>
        </w:rPr>
        <w:t>ហើយឆ្លងកាត់</w:t>
      </w:r>
      <w:r>
        <w:rPr>
          <w:rFonts w:ascii="Times New Roman" w:hAnsi="Times New Roman" w:eastAsia="Times New Roman" w:cs="Times New Roman"/>
        </w:rPr>
        <w:t>» «</w:t>
      </w:r>
      <w:r>
        <w:rPr>
          <w:rFonts w:ascii="Leelawadee UI" w:hAnsi="Leelawadee UI" w:eastAsia="Leelawadee UI" w:cs="Leelawadee UI"/>
        </w:rPr>
        <w:t>ទៅដល់</w:t>
      </w:r>
      <w:r>
        <w:rPr>
          <w:rFonts w:ascii="Times New Roman" w:hAnsi="Times New Roman" w:eastAsia="Times New Roman" w:cs="Times New Roman"/>
        </w:rPr>
        <w:t>» «</w:t>
      </w:r>
      <w:r>
        <w:rPr>
          <w:rFonts w:ascii="Leelawadee UI" w:hAnsi="Leelawadee UI" w:eastAsia="Leelawadee UI" w:cs="Leelawadee UI"/>
        </w:rPr>
        <w:t>បន្ទាយមាំមួន</w:t>
      </w:r>
      <w:r>
        <w:rPr>
          <w:rFonts w:ascii="Times New Roman" w:hAnsi="Times New Roman" w:eastAsia="Times New Roman" w:cs="Times New Roman"/>
        </w:rPr>
        <w:t xml:space="preserve">» </w:t>
      </w:r>
      <w:r>
        <w:rPr>
          <w:rFonts w:ascii="Leelawadee UI" w:hAnsi="Leelawadee UI" w:eastAsia="Leelawadee UI" w:cs="Leelawadee UI"/>
        </w:rPr>
        <w:t>របស់ស្តេចខាងត្បូង។</w:t>
      </w:r>
      <w:r>
        <w:rPr>
          <w:rFonts w:ascii="Times New Roman" w:hAnsi="Times New Roman" w:eastAsia="Times New Roman" w:cs="Times New Roman"/>
        </w:rPr>
        <w:t xml:space="preserve"> </w:t>
      </w:r>
      <w:r>
        <w:rPr>
          <w:rFonts w:ascii="Leelawadee UI" w:hAnsi="Leelawadee UI" w:eastAsia="Leelawadee UI" w:cs="Leelawadee UI"/>
        </w:rPr>
        <w:t>ប្រវត្តិសាស្ត្រនៃខទីដប់</w:t>
      </w:r>
      <w:r>
        <w:rPr>
          <w:rFonts w:ascii="Times New Roman" w:hAnsi="Times New Roman" w:eastAsia="Times New Roman" w:cs="Times New Roman"/>
        </w:rPr>
        <w:t xml:space="preserve"> </w:t>
      </w:r>
      <w:r>
        <w:rPr>
          <w:rFonts w:ascii="Leelawadee UI" w:hAnsi="Leelawadee UI" w:eastAsia="Leelawadee UI" w:cs="Leelawadee UI"/>
        </w:rPr>
        <w:t>តំណាងឲ្យជ័យជម្នះរបស់ស្តេចខាងជើងលើស្តេចខាងត្បូង</w:t>
      </w:r>
      <w:r>
        <w:rPr>
          <w:rFonts w:ascii="Times New Roman" w:hAnsi="Times New Roman" w:eastAsia="Times New Roman" w:cs="Times New Roman"/>
        </w:rPr>
        <w:t xml:space="preserve"> </w:t>
      </w:r>
      <w:r>
        <w:rPr>
          <w:rFonts w:ascii="Leelawadee UI" w:hAnsi="Leelawadee UI" w:eastAsia="Leelawadee UI" w:cs="Leelawadee UI"/>
        </w:rPr>
        <w:t>ប៉ុន្តែគាត់មិនបានចូលទៅក្នុងអេស៊ីព្ទ</w:t>
      </w:r>
      <w:r>
        <w:rPr>
          <w:rFonts w:ascii="Times New Roman" w:hAnsi="Times New Roman" w:eastAsia="Times New Roman" w:cs="Times New Roman"/>
        </w:rPr>
        <w:t xml:space="preserve"> (</w:t>
      </w:r>
      <w:r>
        <w:rPr>
          <w:rFonts w:ascii="Leelawadee UI" w:hAnsi="Leelawadee UI" w:eastAsia="Leelawadee UI" w:cs="Leelawadee UI"/>
        </w:rPr>
        <w:t>បន្ទាយមាំមួន</w:t>
      </w:r>
      <w:r>
        <w:rPr>
          <w:rFonts w:ascii="Times New Roman" w:hAnsi="Times New Roman" w:eastAsia="Times New Roman" w:cs="Times New Roman"/>
        </w:rPr>
        <w:t xml:space="preserve">) </w:t>
      </w:r>
      <w:r>
        <w:rPr>
          <w:rFonts w:ascii="Leelawadee UI" w:hAnsi="Leelawadee UI" w:eastAsia="Leelawadee UI" w:cs="Leelawadee UI"/>
        </w:rPr>
        <w:t>ដែលជារាជធានី</w:t>
      </w:r>
      <w:r>
        <w:rPr>
          <w:rFonts w:ascii="Times New Roman" w:hAnsi="Times New Roman" w:eastAsia="Times New Roman" w:cs="Times New Roman"/>
        </w:rPr>
        <w:t>—«</w:t>
      </w:r>
      <w:r>
        <w:rPr>
          <w:rFonts w:ascii="Leelawadee UI" w:hAnsi="Leelawadee UI" w:eastAsia="Leelawadee UI" w:cs="Leelawadee UI"/>
        </w:rPr>
        <w:t>ក្បាល</w:t>
      </w:r>
      <w:r>
        <w:rPr>
          <w:rFonts w:ascii="Times New Roman" w:hAnsi="Times New Roman" w:eastAsia="Times New Roman" w:cs="Times New Roman"/>
        </w:rPr>
        <w:t>»—</w:t>
      </w:r>
      <w:r>
        <w:rPr>
          <w:rFonts w:ascii="Leelawadee UI" w:hAnsi="Leelawadee UI" w:eastAsia="Leelawadee UI" w:cs="Leelawadee UI"/>
        </w:rPr>
        <w:t>ឡើយ។</w:t>
      </w:r>
    </w:p>
    <w:p>
      <w:pPr>
        <w:pStyle w:val="ArticleBody"/>
        <w:jc w:val="left"/>
      </w:pPr>
      <w:r>
        <w:rPr>
          <w:rFonts w:ascii="Times New Roman" w:hAnsi="Times New Roman" w:eastAsia="Times New Roman" w:cs="Times New Roman"/>
        </w:rPr>
        <w:t>Ӱмнөдийн хаан долоо, наймдугаар эшлэлүүдэд урьд нь умардын хааныг ялсан үедээ тэрээр “умардын хааны бэхлэлтэд орж,” “дийлж,” мөн олзлогдогсдыг “Египет” рүү “авч буцсан.” Харин умардын хааны хариу ялалтын үед тэр Египетэд нэвтрээгүй бөгөөд энэ нь 1989 онд Зөвлөлт Холбоот Улс хамагдаа арчигдан одоход ч Орос, түүний нийслэл—түүний толгой нь хэвээр үлдсэнийг бэлгэдэн илтгэнэ. “Хэрэв та нар итгэхгүй бол, гарцаагүй тогтохгүй.” Арван нэг, арван хоёрдугаар эшлэлүүдэд өмнөдийн хаанаар төлөөлөгдсөн Орос л эрт цагт Рафиа, харин өнөөдөр Украин хэмээх хил хязгаарын газрын тулалдаанд ялалт байгуулдаг.</w:t>
      </w:r>
    </w:p>
    <w:p>
      <w:pPr>
        <w:pStyle w:val="ArticleScripture"/>
        <w:jc w:val="left"/>
      </w:pPr>
      <w:r>
        <w:rPr>
          <w:rFonts w:ascii="Times New Roman" w:hAnsi="Times New Roman" w:eastAsia="Times New Roman" w:cs="Times New Roman"/>
        </w:rPr>
        <w:t>“‘AYAT 10. Akan tetapi anak-anaknya akan digerakkan, dan akan menghimpunkan sejumlah besar angkatan yang hebat: dan seorang pasti akan datang, lalu melimpah dan melintas terus: kemudian ia akan kembali, dan digerakkan, bahkan sampai ke kubunya.’”</w:t>
      </w:r>
    </w:p>
    <w:p>
      <w:pPr>
        <w:pStyle w:val="ArticleScripture"/>
        <w:jc w:val="left"/>
      </w:pPr>
      <w:r>
        <w:rPr>
          <w:rFonts w:ascii="Times New Roman" w:hAnsi="Times New Roman" w:eastAsia="Times New Roman" w:cs="Times New Roman"/>
        </w:rPr>
        <w:t>“Bahagian pertama ayat ini berbicara tentang anak-anak lelaki, dalam bentuk jamak; bahagian terakhir pula tentang seorang, dalam bentuk tunggal. Anak-anak lelaki Seleucus Callinicus ialah Seleucus Ceraunus dan Antiochus Magnus. Kedua-duanya dengan penuh semangat memasuki usaha untuk membela dan membalaskan perkara ayah mereka serta negara mereka. Yang lebih tua antara mereka, Seleucus, mula-mula menaiki takhta. Dia menghimpunkan suatu kumpulan besar untuk merebut kembali wilayah kekuasaan ayahnya; tetapi oleh sebab dia seorang raja yang lemah dan penakut, baik dari segi tubuh mahupun harta, kekurangan wang, dan tidak mampu mengekalkan tenteranya dalam ketaatan, dia diracun oleh dua orang jeneralnya selepas suatu pemerintahan selama dua atau tiga tahun yang tidak mulia. Adiknya yang lebih berkebolehan, Antiochus Magnus, kemudian diisytiharkan sebagai raja, dan setelah mengambil alih pimpinan tentera, dia menawan semula Seleucia dan memulihkan Syria, menjadikan dirinya penguasa atas beberapa tempat melalui perjanjian, dan atas yang lain melalui kekuatan senjata. Sesudah itu berlakulah suatu gencatan senjata, dalam mana kedua-dua pihak berunding untuk damai, namun bersiap sedia untuk perang; selepas itu Antiochus kembali dan mengalahkan dalam pertempuran Nicolas, jeneral Mesir itu, serta berniat untuk menyerang Mesir sendiri. Inilah ‘seorang’ yang pasti akan melimpah dan melintasi.” Uriah Smith, Daniel and the Revelation, 253.</w:t>
      </w:r>
    </w:p>
    <w:p>
      <w:pPr>
        <w:pStyle w:val="ArticleBody"/>
        <w:jc w:val="left"/>
      </w:pPr>
      <w:r>
        <w:rPr>
          <w:rFonts w:ascii="Times New Roman" w:hAnsi="Times New Roman" w:eastAsia="Times New Roman" w:cs="Times New Roman"/>
        </w:rPr>
        <w:t>Hojlusotla ha Soviet Union ka 1989, ho ile ha tšoaea “nako ea bofelo,” ’me bara ba babeli temaneng eo ba emela matšoao a mabeli a Reagan le Bush oa pele. Ho tloha “nakong ea bofelo,” ka 1798, e leng moo temana ea mashome a mane ea Daniele 11 e qalileng teng, seotsoa sa Roma se ’nile sa lebaloa, hobane eena, joaloka Jezebele, o sala morao Samaria, athe monna oa hae Akabe o bua le Elia Thabeng ea Karmele. O ne a ipatile, empa ka sephiri a hula likhoele, joalokaha a ile a etsa Ntoeng ea I ea Lefatše le Ntoeng ea II ea Lefatše. Monna oa hae ke lebotho la hae la moemeli khahlanong le morena oa boroa. Ha a iphetetsa ka 1989, eena, joaloka morena oa leboea, a tlisa likoloi tsa ntoa, likepe le banna ba lipere.</w:t>
      </w:r>
    </w:p>
    <w:p>
      <w:pPr>
        <w:pStyle w:val="ArticleScripture"/>
        <w:jc w:val="left"/>
      </w:pPr>
      <w:r>
        <w:rPr>
          <w:rFonts w:ascii="Times New Roman" w:hAnsi="Times New Roman" w:eastAsia="Times New Roman" w:cs="Times New Roman"/>
        </w:rPr>
        <w:t>Banjur pada masa kesudahan, raja dari selatan akan menyerangnya; dan raja dari utara akan datang melawannya seperti puting beliung, dengan kereta-kereta, dengan pasukan berkuda, dan dengan banyak kapal; dan ia akan memasuki negeri-negeri, lalu melanda dan melintasinya. Daniel 11:40.</w:t>
      </w:r>
    </w:p>
    <w:p>
      <w:pPr>
        <w:pStyle w:val="ArticleBody"/>
        <w:jc w:val="left"/>
      </w:pPr>
      <w:r>
        <w:rPr>
          <w:rFonts w:ascii="Times New Roman" w:hAnsi="Times New Roman" w:eastAsia="Times New Roman" w:cs="Times New Roman"/>
        </w:rPr>
        <w:t>Penggantinya dalam pembalasan itu dilambangkan dengan “kapal-kapal”, yaitu kuasa ekonomi, dan dengan “kereta-kereta serta orang-orang berkuda”, yaitu kekuatan militer. Kekuatan militer dan kuasa ekonomi adalah dua ciri kenabian Amerika Serikat dalam nubuat-nubuat akhir zaman, sebab Amerika Serikat akan melarang mereka yang tidak mau sujud kepada Izebel untuk membeli dan menjual, dan jika mereka tetap menolak tanda otoritas Izebel, mereka akan dihukum mati. Kuasa ekonomi dan kekuatan militer Amerika Serikatlah yang dipakai dalam kerja sama dengan kepausan sehingga mengakibatkan bubarnya Uni Soviet pada tahun 1989, meskipun Rusia tetap berdiri.</w:t>
      </w:r>
    </w:p>
    <w:p>
      <w:pPr>
        <w:pStyle w:val="ArticleBody"/>
        <w:jc w:val="left"/>
      </w:pPr>
      <w:r>
        <w:rPr>
          <w:rFonts w:ascii="Myanmar Text" w:hAnsi="Myanmar Text" w:eastAsia="Myanmar Text" w:cs="Myanmar Text"/>
        </w:rPr>
        <w:t>တမန်ကျမ်း</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ပြည့်စုံစေခဲ့သော</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အဆုံးကာလကို</w:t>
      </w:r>
      <w:r>
        <w:rPr>
          <w:rFonts w:ascii="Times New Roman" w:hAnsi="Times New Roman" w:eastAsia="Times New Roman" w:cs="Times New Roman"/>
        </w:rPr>
        <w:t xml:space="preserve"> </w:t>
      </w:r>
      <w:r>
        <w:rPr>
          <w:rFonts w:ascii="Myanmar Text" w:hAnsi="Myanmar Text" w:eastAsia="Myanmar Text" w:cs="Myanmar Text"/>
        </w:rPr>
        <w:t>သတ်မှတ်ဖော်ပြသော</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ဒုတိယပိုင်းရှိ</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ပြန်လည်ထပ်မံ</w:t>
      </w:r>
      <w:r>
        <w:rPr>
          <w:rFonts w:ascii="Times New Roman" w:hAnsi="Times New Roman" w:eastAsia="Times New Roman" w:cs="Times New Roman"/>
        </w:rPr>
        <w:t xml:space="preserve"> </w:t>
      </w:r>
      <w:r>
        <w:rPr>
          <w:rFonts w:ascii="Myanmar Text" w:hAnsi="Myanmar Text" w:eastAsia="Myanmar Text" w:cs="Myanmar Text"/>
        </w:rPr>
        <w:t>ပေါ်ပေါက်သည်။</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၆</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အထိရှိ</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ပထမပိုင်းတွင်</w:t>
      </w:r>
      <w:r>
        <w:rPr>
          <w:rFonts w:ascii="Times New Roman" w:hAnsi="Times New Roman" w:eastAsia="Times New Roman" w:cs="Times New Roman"/>
        </w:rPr>
        <w:t xml:space="preserve"> </w:t>
      </w:r>
      <w:r>
        <w:rPr>
          <w:rFonts w:ascii="Myanmar Text" w:hAnsi="Myanmar Text" w:eastAsia="Myanmar Text" w:cs="Myanmar Text"/>
        </w:rPr>
        <w:t>သတ်မှတ်ဖော်ပြထားသော</w:t>
      </w:r>
      <w:r>
        <w:rPr>
          <w:rFonts w:ascii="Times New Roman" w:hAnsi="Times New Roman" w:eastAsia="Times New Roman" w:cs="Times New Roman"/>
        </w:rPr>
        <w:t xml:space="preserve"> </w:t>
      </w:r>
      <w:r>
        <w:rPr>
          <w:rFonts w:ascii="Myanmar Text" w:hAnsi="Myanmar Text" w:eastAsia="Myanmar Text" w:cs="Myanmar Text"/>
        </w:rPr>
        <w:t>အဆုံးကာလသို့</w:t>
      </w:r>
      <w:r>
        <w:rPr>
          <w:rFonts w:ascii="Times New Roman" w:hAnsi="Times New Roman" w:eastAsia="Times New Roman" w:cs="Times New Roman"/>
        </w:rPr>
        <w:t xml:space="preserve"> </w:t>
      </w:r>
      <w:r>
        <w:rPr>
          <w:rFonts w:ascii="Myanmar Text" w:hAnsi="Myanmar Text" w:eastAsia="Myanmar Text" w:cs="Myanmar Text"/>
        </w:rPr>
        <w:t>ဦးတည်စေခဲ့သည့်</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၅</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အထိသည်၊</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သရုပ်ဖော်ပြသလျက်ရှိသည်။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Sister White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ပြည့်စုံပြီးသော</w:t>
      </w:r>
      <w:r>
        <w:rPr>
          <w:rFonts w:ascii="Times New Roman" w:hAnsi="Times New Roman" w:eastAsia="Times New Roman" w:cs="Times New Roman"/>
        </w:rPr>
        <w:t xml:space="preserve"> </w:t>
      </w:r>
      <w:r>
        <w:rPr>
          <w:rFonts w:ascii="Myanmar Text" w:hAnsi="Myanmar Text" w:eastAsia="Myanmar Text" w:cs="Myanmar Text"/>
        </w:rPr>
        <w:t>သမိုင်းအများစုသည်</w:t>
      </w:r>
      <w:r>
        <w:rPr>
          <w:rFonts w:ascii="Times New Roman" w:hAnsi="Times New Roman" w:eastAsia="Times New Roman" w:cs="Times New Roman"/>
        </w:rPr>
        <w:t xml:space="preserve"> </w:t>
      </w:r>
      <w:r>
        <w:rPr>
          <w:rFonts w:ascii="Myanmar Text" w:hAnsi="Myanmar Text" w:eastAsia="Myanmar Text" w:cs="Myanmar Text"/>
        </w:rPr>
        <w:t>ပြန်လည်ထပ်မံဖြစ်ပျက်လိမ့်မည်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မှတ်တမ်းတင်ထားသကဲ့သို့</w:t>
      </w:r>
      <w:r>
        <w:rPr>
          <w:rFonts w:ascii="Times New Roman" w:hAnsi="Times New Roman" w:eastAsia="Times New Roman" w:cs="Times New Roman"/>
        </w:rPr>
        <w:t xml:space="preserve"> </w:t>
      </w:r>
      <w:r>
        <w:rPr>
          <w:rFonts w:ascii="Myanmar Text" w:hAnsi="Myanmar Text" w:eastAsia="Myanmar Text" w:cs="Myanmar Text"/>
        </w:rPr>
        <w:t>ဖြစ်သောကြောင့်တည်း။</w:t>
      </w:r>
    </w:p>
    <w:p>
      <w:pPr>
        <w:pStyle w:val="ArticleBody"/>
        <w:jc w:val="left"/>
      </w:pPr>
      <w:r>
        <w:rPr>
          <w:rFonts w:ascii="Leelawadee UI" w:hAnsi="Leelawadee UI" w:eastAsia="Leelawadee UI" w:cs="Leelawadee UI"/>
        </w:rPr>
        <w:t>វគ្គទីមួយដល់ទីបួននៃ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កំណត់អត្តសញ្ញាណ</w:t>
      </w:r>
      <w:r>
        <w:rPr>
          <w:rFonts w:ascii="Times New Roman" w:hAnsi="Times New Roman" w:eastAsia="Times New Roman" w:cs="Times New Roman"/>
        </w:rPr>
        <w:t xml:space="preserve"> </w:t>
      </w:r>
      <w:r>
        <w:rPr>
          <w:rFonts w:ascii="Leelawadee UI" w:hAnsi="Leelawadee UI" w:eastAsia="Leelawadee UI" w:cs="Leelawadee UI"/>
        </w:rPr>
        <w:t>ស៊ីរូស</w:t>
      </w:r>
      <w:r>
        <w:rPr>
          <w:rFonts w:ascii="Times New Roman" w:hAnsi="Times New Roman" w:eastAsia="Times New Roman" w:cs="Times New Roman"/>
        </w:rPr>
        <w:t xml:space="preserve"> </w:t>
      </w:r>
      <w:r>
        <w:rPr>
          <w:rFonts w:ascii="Leelawadee UI" w:hAnsi="Leelawadee UI" w:eastAsia="Leelawadee UI" w:cs="Leelawadee UI"/>
        </w:rPr>
        <w:t>ថាជាស្តេចទីពីរនៃជាតិមានស្នែងពីរ</w:t>
      </w:r>
      <w:r>
        <w:rPr>
          <w:rFonts w:ascii="Times New Roman" w:hAnsi="Times New Roman" w:eastAsia="Times New Roman" w:cs="Times New Roman"/>
        </w:rPr>
        <w:t xml:space="preserve"> </w:t>
      </w:r>
      <w:r>
        <w:rPr>
          <w:rFonts w:ascii="Leelawadee UI" w:hAnsi="Leelawadee UI" w:eastAsia="Leelawadee UI" w:cs="Leelawadee UI"/>
        </w:rPr>
        <w:t>នៅពេលចុងបញ្ចប់ក្នុងថ្ងៃចុងក្រោយ។</w:t>
      </w:r>
      <w:r>
        <w:rPr>
          <w:rFonts w:ascii="Times New Roman" w:hAnsi="Times New Roman" w:eastAsia="Times New Roman" w:cs="Times New Roman"/>
        </w:rPr>
        <w:t xml:space="preserve"> “</w:t>
      </w:r>
      <w:r>
        <w:rPr>
          <w:rFonts w:ascii="Leelawadee UI" w:hAnsi="Leelawadee UI" w:eastAsia="Leelawadee UI" w:cs="Leelawadee UI"/>
        </w:rPr>
        <w:t>ពេលចុងបញ្ចប់</w:t>
      </w:r>
      <w:r>
        <w:rPr>
          <w:rFonts w:ascii="Times New Roman" w:hAnsi="Times New Roman" w:eastAsia="Times New Roman" w:cs="Times New Roman"/>
        </w:rPr>
        <w:t xml:space="preserve">” </w:t>
      </w:r>
      <w:r>
        <w:rPr>
          <w:rFonts w:ascii="Leelawadee UI" w:hAnsi="Leelawadee UI" w:eastAsia="Leelawadee UI" w:cs="Leelawadee UI"/>
        </w:rPr>
        <w:t>ក្នុងថ្ងៃចុងក្រោយ</w:t>
      </w:r>
      <w:r>
        <w:rPr>
          <w:rFonts w:ascii="Times New Roman" w:hAnsi="Times New Roman" w:eastAsia="Times New Roman" w:cs="Times New Roman"/>
        </w:rPr>
        <w:t xml:space="preserve"> </w:t>
      </w:r>
      <w:r>
        <w:rPr>
          <w:rFonts w:ascii="Leelawadee UI" w:hAnsi="Leelawadee UI" w:eastAsia="Leelawadee UI" w:cs="Leelawadee UI"/>
        </w:rPr>
        <w:t>គឺឆ្នាំ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ហើយប្រធានាធិបតីទីពីរ</w:t>
      </w:r>
      <w:r>
        <w:rPr>
          <w:rFonts w:ascii="Times New Roman" w:hAnsi="Times New Roman" w:eastAsia="Times New Roman" w:cs="Times New Roman"/>
        </w:rPr>
        <w:t xml:space="preserve"> </w:t>
      </w:r>
      <w:r>
        <w:rPr>
          <w:rFonts w:ascii="Leelawadee UI" w:hAnsi="Leelawadee UI" w:eastAsia="Leelawadee UI" w:cs="Leelawadee UI"/>
        </w:rPr>
        <w:t>ដែលតំណាងដោយ</w:t>
      </w:r>
      <w:r>
        <w:rPr>
          <w:rFonts w:ascii="Times New Roman" w:hAnsi="Times New Roman" w:eastAsia="Times New Roman" w:cs="Times New Roman"/>
        </w:rPr>
        <w:t xml:space="preserve"> </w:t>
      </w:r>
      <w:r>
        <w:rPr>
          <w:rFonts w:ascii="Leelawadee UI" w:hAnsi="Leelawadee UI" w:eastAsia="Leelawadee UI" w:cs="Leelawadee UI"/>
        </w:rPr>
        <w:t>ស៊ីរូស</w:t>
      </w:r>
      <w:r>
        <w:rPr>
          <w:rFonts w:ascii="Times New Roman" w:hAnsi="Times New Roman" w:eastAsia="Times New Roman" w:cs="Times New Roman"/>
        </w:rPr>
        <w:t xml:space="preserve"> </w:t>
      </w:r>
      <w:r>
        <w:rPr>
          <w:rFonts w:ascii="Leelawadee UI" w:hAnsi="Leelawadee UI" w:eastAsia="Leelawadee UI" w:cs="Leelawadee UI"/>
        </w:rPr>
        <w:t>បង្កើតលំដាប់ព្យាករណ៍មួយ</w:t>
      </w:r>
      <w:r>
        <w:rPr>
          <w:rFonts w:ascii="Times New Roman" w:hAnsi="Times New Roman" w:eastAsia="Times New Roman" w:cs="Times New Roman"/>
        </w:rPr>
        <w:t xml:space="preserve"> </w:t>
      </w:r>
      <w:r>
        <w:rPr>
          <w:rFonts w:ascii="Leelawadee UI" w:hAnsi="Leelawadee UI" w:eastAsia="Leelawadee UI" w:cs="Leelawadee UI"/>
        </w:rPr>
        <w:t>ដែលអនុញ្ញាតឲ្យសិស្សនៃព្យាករណ៍រាប់ទៅដល់ប្រធានាធិបតីទីប្រាំមួយបន្ទាប់ពីឆ្នាំ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ដែលនឹងជាប្រធានាធិបតីមានទ្រព្យសម្បត្តិច្រើនបំផុត</w:t>
      </w:r>
      <w:r>
        <w:rPr>
          <w:rFonts w:ascii="Times New Roman" w:hAnsi="Times New Roman" w:eastAsia="Times New Roman" w:cs="Times New Roman"/>
        </w:rPr>
        <w:t xml:space="preserve"> </w:t>
      </w:r>
      <w:r>
        <w:rPr>
          <w:rFonts w:ascii="Leelawadee UI" w:hAnsi="Leelawadee UI" w:eastAsia="Leelawadee UI" w:cs="Leelawadee UI"/>
        </w:rPr>
        <w:t>ហើយនឹងញុះញង់</w:t>
      </w:r>
      <w:r>
        <w:rPr>
          <w:rFonts w:ascii="Times New Roman" w:hAnsi="Times New Roman" w:eastAsia="Times New Roman" w:cs="Times New Roman"/>
        </w:rPr>
        <w:t xml:space="preserve"> (</w:t>
      </w:r>
      <w:r>
        <w:rPr>
          <w:rFonts w:ascii="Leelawadee UI" w:hAnsi="Leelawadee UI" w:eastAsia="Leelawadee UI" w:cs="Leelawadee UI"/>
        </w:rPr>
        <w:t>ដាស់ឲ្យភ្ញាក់ឡើង</w:t>
      </w:r>
      <w:r>
        <w:rPr>
          <w:rFonts w:ascii="Times New Roman" w:hAnsi="Times New Roman" w:eastAsia="Times New Roman" w:cs="Times New Roman"/>
        </w:rPr>
        <w:t xml:space="preserve">) </w:t>
      </w:r>
      <w:r>
        <w:rPr>
          <w:rFonts w:ascii="Leelawadee UI" w:hAnsi="Leelawadee UI" w:eastAsia="Leelawadee UI" w:cs="Leelawadee UI"/>
        </w:rPr>
        <w:t>អំណាចនាគសកលនិយម</w:t>
      </w:r>
      <w:r>
        <w:rPr>
          <w:rFonts w:ascii="Times New Roman" w:hAnsi="Times New Roman" w:eastAsia="Times New Roman" w:cs="Times New Roman"/>
        </w:rPr>
        <w:t xml:space="preserve"> </w:t>
      </w:r>
      <w:r>
        <w:rPr>
          <w:rFonts w:ascii="Leelawadee UI" w:hAnsi="Leelawadee UI" w:eastAsia="Leelawadee UI" w:cs="Leelawadee UI"/>
        </w:rPr>
        <w:t>មិនថាជាសកលនិយមនៃពិភពលោក</w:t>
      </w:r>
      <w:r>
        <w:rPr>
          <w:rFonts w:ascii="Times New Roman" w:hAnsi="Times New Roman" w:eastAsia="Times New Roman" w:cs="Times New Roman"/>
        </w:rPr>
        <w:t xml:space="preserve"> </w:t>
      </w:r>
      <w:r>
        <w:rPr>
          <w:rFonts w:ascii="Leelawadee UI" w:hAnsi="Leelawadee UI" w:eastAsia="Leelawadee UI" w:cs="Leelawadee UI"/>
        </w:rPr>
        <w:t>ឬអ្នកសកលនិយមនៅក្នុងសហរដ្ឋអាមេរិកក្តី។</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ប្រវត្តិសាស្ត្រព្យាករណ៍នោះលោតទៅកាន់នគរទីប្រាំពីរនៃព្យាករណ៍ព្រះគម្ពីរ</w:t>
      </w:r>
      <w:r>
        <w:rPr>
          <w:rFonts w:ascii="Times New Roman" w:hAnsi="Times New Roman" w:eastAsia="Times New Roman" w:cs="Times New Roman"/>
        </w:rPr>
        <w:t xml:space="preserve"> </w:t>
      </w:r>
      <w:r>
        <w:rPr>
          <w:rFonts w:ascii="Leelawadee UI" w:hAnsi="Leelawadee UI" w:eastAsia="Leelawadee UI" w:cs="Leelawadee UI"/>
        </w:rPr>
        <w:t>គឺស្តេចទាំងដប់នៃអង្គការសហប្រជាជាតិ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ហើយកំណត់អត្តសញ្ញាណស្តេចចម្បង</w:t>
      </w:r>
      <w:r>
        <w:rPr>
          <w:rFonts w:ascii="Times New Roman" w:hAnsi="Times New Roman" w:eastAsia="Times New Roman" w:cs="Times New Roman"/>
        </w:rPr>
        <w:t xml:space="preserve"> </w:t>
      </w:r>
      <w:r>
        <w:rPr>
          <w:rFonts w:ascii="Leelawadee UI" w:hAnsi="Leelawadee UI" w:eastAsia="Leelawadee UI" w:cs="Leelawadee UI"/>
        </w:rPr>
        <w:t>និងស្តេចទីមួយរបស់វា</w:t>
      </w:r>
      <w:r>
        <w:rPr>
          <w:rFonts w:ascii="Times New Roman" w:hAnsi="Times New Roman" w:eastAsia="Times New Roman" w:cs="Times New Roman"/>
        </w:rPr>
        <w:t xml:space="preserve"> </w:t>
      </w:r>
      <w:r>
        <w:rPr>
          <w:rFonts w:ascii="Leelawadee UI" w:hAnsi="Leelawadee UI" w:eastAsia="Leelawadee UI" w:cs="Leelawadee UI"/>
        </w:rPr>
        <w:t>ដូចដែលតំណាងដោយ</w:t>
      </w:r>
      <w:r>
        <w:rPr>
          <w:rFonts w:ascii="Times New Roman" w:hAnsi="Times New Roman" w:eastAsia="Times New Roman" w:cs="Times New Roman"/>
        </w:rPr>
        <w:t xml:space="preserve"> </w:t>
      </w:r>
      <w:r>
        <w:rPr>
          <w:rFonts w:ascii="Leelawadee UI" w:hAnsi="Leelawadee UI" w:eastAsia="Leelawadee UI" w:cs="Leelawadee UI"/>
        </w:rPr>
        <w:t>អាឡិចសង់ដ្រមហា</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អ្នកចម្បាំងរបស់មនុស្ស</w:t>
      </w:r>
      <w:r>
        <w:rPr>
          <w:rFonts w:ascii="Times New Roman" w:hAnsi="Times New Roman" w:eastAsia="Times New Roman" w:cs="Times New Roman"/>
        </w:rPr>
        <w:t xml:space="preserve">”) </w:t>
      </w:r>
      <w:r>
        <w:rPr>
          <w:rFonts w:ascii="Leelawadee UI" w:hAnsi="Leelawadee UI" w:eastAsia="Leelawadee UI" w:cs="Leelawadee UI"/>
        </w:rPr>
        <w:t>ព្រមទាំងការរលាយបាត់ជាចុងក្រោយនៃនគររបស់គាត់</w:t>
      </w:r>
      <w:r>
        <w:rPr>
          <w:rFonts w:ascii="Times New Roman" w:hAnsi="Times New Roman" w:eastAsia="Times New Roman" w:cs="Times New Roman"/>
        </w:rPr>
        <w:t xml:space="preserve"> </w:t>
      </w:r>
      <w:r>
        <w:rPr>
          <w:rFonts w:ascii="Leelawadee UI" w:hAnsi="Leelawadee UI" w:eastAsia="Leelawadee UI" w:cs="Leelawadee UI"/>
        </w:rPr>
        <w:t>នៅពេលខ្យល់ទាំងបួននៃអ៊ីស្លាម</w:t>
      </w:r>
      <w:r>
        <w:rPr>
          <w:rFonts w:ascii="Times New Roman" w:hAnsi="Times New Roman" w:eastAsia="Times New Roman" w:cs="Times New Roman"/>
        </w:rPr>
        <w:t xml:space="preserve"> </w:t>
      </w:r>
      <w:r>
        <w:rPr>
          <w:rFonts w:ascii="Leelawadee UI" w:hAnsi="Leelawadee UI" w:eastAsia="Leelawadee UI" w:cs="Leelawadee UI"/>
        </w:rPr>
        <w:t>ត្រូវបានបញ្ចេញយ៉ាងពេញលេញ</w:t>
      </w:r>
      <w:r>
        <w:rPr>
          <w:rFonts w:ascii="Times New Roman" w:hAnsi="Times New Roman" w:eastAsia="Times New Roman" w:cs="Times New Roman"/>
        </w:rPr>
        <w:t xml:space="preserve"> </w:t>
      </w:r>
      <w:r>
        <w:rPr>
          <w:rFonts w:ascii="Leelawadee UI" w:hAnsi="Leelawadee UI" w:eastAsia="Leelawadee UI" w:cs="Leelawadee UI"/>
        </w:rPr>
        <w:t>នៅចុងបញ្ចប់នៃពេលសាកល្បងរបស់មនុស្សជាតិ។</w:t>
      </w:r>
    </w:p>
    <w:p>
      <w:pPr>
        <w:pStyle w:val="ArticleBody"/>
        <w:jc w:val="left"/>
      </w:pPr>
      <w:r>
        <w:rPr>
          <w:rFonts w:ascii="Times New Roman" w:hAnsi="Times New Roman" w:eastAsia="Times New Roman" w:cs="Times New Roman"/>
        </w:rPr>
        <w:t>Kemuaka ayat lima ngga ayat sembilan nguraitka sejarah ti diwakili laban tempuh ti nyadi sebedau peneguh kepausan datas takhta ba taun 538, laban keterubah kuasa ti deka nyadi raja utara mesti ngalahka tiga pengadang geografi, baka Seleukus, lalu udah nya iya diteguhka nyadi raja utara. Udah nya selama tiga setengah taun, baka ti diwakili tiga puluh lima taun nyata, raja utara merintah, nyentukka raja selatan tama ngagai kubu iya lalu nangkap iya, ke endur iya udah nya mati di Mesir laban labuh ari atas kuda. Nya alai, ayat-ayat nya ngenal pasti sejarah ti pengabis iya datai ba timpuh pengujung ba taun 1798.</w:t>
      </w:r>
    </w:p>
    <w:p>
      <w:pPr>
        <w:pStyle w:val="ArticleBody"/>
        <w:jc w:val="left"/>
      </w:pPr>
      <w:r>
        <w:rPr>
          <w:rFonts w:ascii="Times New Roman" w:hAnsi="Times New Roman" w:eastAsia="Times New Roman" w:cs="Times New Roman"/>
        </w:rPr>
        <w:t>Paano ka-10 ang kumikilala sa kasaysayan ng panahon ng wakas noong 1989, at kasama ng mga talata lima hanggang siyam, kinakatawan nila ang kasaysayan ng talata apatnapu, gaya rin ng kasaysayan ng mga talata tatlumpu hanggang tatlumpu’t anim. Samakatuwid, mula sa talata isa hanggang sa talata sampu, taludtod sa ibabaw ng taludtod, may dalawang propetikong linya. Ang una ay tumutukoy sa mga pinuno ng ikaanim at ikapitong mga kaharian, bagaman may isang puwang sa pagitan ng ikaanim na pinakamayamang pangulo ng ikaanim na kaharian at ng ikapitong kaharian.</w:t>
      </w:r>
    </w:p>
    <w:p>
      <w:pPr>
        <w:pStyle w:val="ArticleBody"/>
        <w:jc w:val="left"/>
      </w:pPr>
      <w:r>
        <w:rPr>
          <w:rFonts w:ascii="Times New Roman" w:hAnsi="Times New Roman" w:eastAsia="Times New Roman" w:cs="Times New Roman"/>
        </w:rPr>
        <w:t>Baris kedua mencakup sejarah penyingkiran tiga penghalang, masa pemerintahan raja utara, dan siapa yang kemudian disingkirkan pada tahun 1798, hingga tahun 1989, serta presiden kedua, yang pada baris sebelumnya dilambangkan oleh Koresy.</w:t>
      </w:r>
    </w:p>
    <w:p>
      <w:pPr>
        <w:pStyle w:val="ArticleBody"/>
        <w:jc w:val="left"/>
      </w:pPr>
      <w:r>
        <w:rPr>
          <w:rFonts w:ascii="Times New Roman" w:hAnsi="Times New Roman" w:eastAsia="Times New Roman" w:cs="Times New Roman"/>
        </w:rPr>
        <w:t>Ayat kesebelas dan kedua belas menggambarkan garis sejarah ketiga yang terjadi setelah presiden kaya dalam ayat dua, namun pada suatu waktu setelah runtuhnya Uni Soviet pada akhir zaman, yaitu pada tahun 1989, dan sebelum undang-undang hari Minggu di Amerika Serikat sebagaimana digambarkan dalam ayat enam belas.</w:t>
      </w:r>
    </w:p>
    <w:p>
      <w:pPr>
        <w:pStyle w:val="ArticleBody"/>
        <w:jc w:val="left"/>
      </w:pP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1989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ਲਾਈਨ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ਧਨਵਾਨ</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2016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ਗਲੋਬਲਿਸਟਾਂ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ਉਕਸਾਉਂਦਾ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ਲਾਈਨ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1989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ਬਾਰ੍ਹਾਂ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ਰਾਫੀਆ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(“The Borderline”)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ਹਾਰਿਆ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ਫੌਜ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ਪਰਾਜਿਤ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ਰਾਸ਼ਟਰਪਤੀਆਂ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1989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ਘਟਿਤ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ਧਨਵਾਨ</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ਹੁੰਦੀਆਂ</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ਬਣਦਾ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ਪੰਦਰ੍ਹਾਂ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ਪ੍ਰਤੀਨਿਧੀ</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ਹਾਸਲ</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Pabv kuj kev pauj rov qab ntawm huab tais sab qab teb hauv nqe kaum ib thiab kaum ob, yog los teb rau qhov swb uas huab tais sab qab teb tau raug hauv nqe kaum. Nqe kaum qhia txog txoj kev yeej ntawm huab tais sab qaum teb hauv xyoo 1989, uas tau tshwm sim los ntawm kev koom tes zais cia ntawm Tebchaws Meskas thiab Vatican. Txoj kev yeej rau pab tub rog sab qaum teb ntawd yog thawj qhov kev sib ntaus ntawm tsov rog sawv cev. Tsov rog kub tiag tiag uas tau ua tiav hauv keeb kwm qub yog ib daim qauv qhia txog tsov rog sawv cev hauv hnub kawg, thiab yog li ntawd txoj kev yeej hauv nqe kaum ib thiab kaum ob yuav yog txoj kev yeej rau huab tais sab qab teb, hauv qhov kev sib ntaus zaum ob ntawm cov tsov rog sawv cev.</w:t>
      </w:r>
    </w:p>
    <w:p>
      <w:pPr>
        <w:pStyle w:val="ArticleBody"/>
        <w:jc w:val="left"/>
      </w:pPr>
      <w:r>
        <w:rPr>
          <w:rFonts w:ascii="Leelawadee UI" w:hAnsi="Leelawadee UI" w:eastAsia="Leelawadee UI" w:cs="Leelawadee UI"/>
        </w:rPr>
        <w:t>មានសង្គ្រាមបីនៅក្នុងខទាំងដប់ដល់ដប់ប្រាំ</w:t>
      </w:r>
      <w:r>
        <w:rPr>
          <w:rFonts w:ascii="Times New Roman" w:hAnsi="Times New Roman" w:eastAsia="Times New Roman" w:cs="Times New Roman"/>
        </w:rPr>
        <w:t xml:space="preserve"> </w:t>
      </w:r>
      <w:r>
        <w:rPr>
          <w:rFonts w:ascii="Leelawadee UI" w:hAnsi="Leelawadee UI" w:eastAsia="Leelawadee UI" w:cs="Leelawadee UI"/>
        </w:rPr>
        <w:t>ហើយសង្គ្រាមទាំងនោះទាំងអស់បានសម្រេចរួចហើយនៅសម័យបុរាណ</w:t>
      </w:r>
      <w:r>
        <w:rPr>
          <w:rFonts w:ascii="Times New Roman" w:hAnsi="Times New Roman" w:eastAsia="Times New Roman" w:cs="Times New Roman"/>
        </w:rPr>
        <w:t xml:space="preserve"> </w:t>
      </w:r>
      <w:r>
        <w:rPr>
          <w:rFonts w:ascii="Leelawadee UI" w:hAnsi="Leelawadee UI" w:eastAsia="Leelawadee UI" w:cs="Leelawadee UI"/>
        </w:rPr>
        <w:t>ដោយសង្គ្រាមក្តៅតាមព្យញ្ជនៈ</w:t>
      </w:r>
      <w:r>
        <w:rPr>
          <w:rFonts w:ascii="Times New Roman" w:hAnsi="Times New Roman" w:eastAsia="Times New Roman" w:cs="Times New Roman"/>
        </w:rPr>
        <w:t xml:space="preserve"> </w:t>
      </w:r>
      <w:r>
        <w:rPr>
          <w:rFonts w:ascii="Leelawadee UI" w:hAnsi="Leelawadee UI" w:eastAsia="Leelawadee UI" w:cs="Leelawadee UI"/>
        </w:rPr>
        <w:t>ប៉ុន្តែវាតំណាងឲ្យសង្គ្រាមបីនៅក្នុងសង្គ្រាមប្រូកស៊ីនៃថ្ងៃចុងក្រោយ។</w:t>
      </w:r>
      <w:r>
        <w:rPr>
          <w:rFonts w:ascii="Times New Roman" w:hAnsi="Times New Roman" w:eastAsia="Times New Roman" w:cs="Times New Roman"/>
        </w:rPr>
        <w:t xml:space="preserve"> </w:t>
      </w:r>
      <w:r>
        <w:rPr>
          <w:rFonts w:ascii="Leelawadee UI" w:hAnsi="Leelawadee UI" w:eastAsia="Leelawadee UI" w:cs="Leelawadee UI"/>
        </w:rPr>
        <w:t>សង្គ្រាមទីមួយត្រូវបានឈ្នះដោយសម្ព័ន្ធសម្ងាត់របស់សត្វសាហាវ</w:t>
      </w:r>
      <w:r>
        <w:rPr>
          <w:rFonts w:ascii="Times New Roman" w:hAnsi="Times New Roman" w:eastAsia="Times New Roman" w:cs="Times New Roman"/>
        </w:rPr>
        <w:t xml:space="preserve"> </w:t>
      </w:r>
      <w:r>
        <w:rPr>
          <w:rFonts w:ascii="Leelawadee UI" w:hAnsi="Leelawadee UI" w:eastAsia="Leelawadee UI" w:cs="Leelawadee UI"/>
        </w:rPr>
        <w:t>និងហោរាក្លែងក្លាយ</w:t>
      </w:r>
      <w:r>
        <w:rPr>
          <w:rFonts w:ascii="Times New Roman" w:hAnsi="Times New Roman" w:eastAsia="Times New Roman" w:cs="Times New Roman"/>
        </w:rPr>
        <w:t xml:space="preserve"> </w:t>
      </w:r>
      <w:r>
        <w:rPr>
          <w:rFonts w:ascii="Leelawadee UI" w:hAnsi="Leelawadee UI" w:eastAsia="Leelawadee UI" w:cs="Leelawadee UI"/>
        </w:rPr>
        <w:t>ទាស់នឹងនាគ</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1989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សង្គ្រាមទីពីរនៃសង្គ្រាមប្រូកស៊ី</w:t>
      </w:r>
      <w:r>
        <w:rPr>
          <w:rFonts w:ascii="Times New Roman" w:hAnsi="Times New Roman" w:eastAsia="Times New Roman" w:cs="Times New Roman"/>
        </w:rPr>
        <w:t xml:space="preserve"> </w:t>
      </w:r>
      <w:r>
        <w:rPr>
          <w:rFonts w:ascii="Leelawadee UI" w:hAnsi="Leelawadee UI" w:eastAsia="Leelawadee UI" w:cs="Leelawadee UI"/>
        </w:rPr>
        <w:t>នឹងត្រូវបានឈ្នះដោយអំណាចនាគអធិជននិយមនៃស្តេចខាងត្បូង</w:t>
      </w:r>
      <w:r>
        <w:rPr>
          <w:rFonts w:ascii="Times New Roman" w:hAnsi="Times New Roman" w:eastAsia="Times New Roman" w:cs="Times New Roman"/>
        </w:rPr>
        <w:t xml:space="preserve"> </w:t>
      </w:r>
      <w:r>
        <w:rPr>
          <w:rFonts w:ascii="Leelawadee UI" w:hAnsi="Leelawadee UI" w:eastAsia="Leelawadee UI" w:cs="Leelawadee UI"/>
        </w:rPr>
        <w:t>ទាស់នឹងសម្ព័ន្ធរបស់សម្តេចប៉ាប</w:t>
      </w:r>
      <w:r>
        <w:rPr>
          <w:rFonts w:ascii="Times New Roman" w:hAnsi="Times New Roman" w:eastAsia="Times New Roman" w:cs="Times New Roman"/>
        </w:rPr>
        <w:t xml:space="preserve"> </w:t>
      </w:r>
      <w:r>
        <w:rPr>
          <w:rFonts w:ascii="Leelawadee UI" w:hAnsi="Leelawadee UI" w:eastAsia="Leelawadee UI" w:cs="Leelawadee UI"/>
        </w:rPr>
        <w:t>និងកងទ័ពប្រូកស៊ីរបស់គាត់។</w:t>
      </w:r>
      <w:r>
        <w:rPr>
          <w:rFonts w:ascii="Times New Roman" w:hAnsi="Times New Roman" w:eastAsia="Times New Roman" w:cs="Times New Roman"/>
        </w:rPr>
        <w:t xml:space="preserve"> </w:t>
      </w:r>
      <w:r>
        <w:rPr>
          <w:rFonts w:ascii="Leelawadee UI" w:hAnsi="Leelawadee UI" w:eastAsia="Leelawadee UI" w:cs="Leelawadee UI"/>
        </w:rPr>
        <w:t>សង្គ្រាមទីបីនៃសង្គ្រាមប្រូកស៊ី</w:t>
      </w:r>
      <w:r>
        <w:rPr>
          <w:rFonts w:ascii="Times New Roman" w:hAnsi="Times New Roman" w:eastAsia="Times New Roman" w:cs="Times New Roman"/>
        </w:rPr>
        <w:t xml:space="preserve"> </w:t>
      </w:r>
      <w:r>
        <w:rPr>
          <w:rFonts w:ascii="Leelawadee UI" w:hAnsi="Leelawadee UI" w:eastAsia="Leelawadee UI" w:cs="Leelawadee UI"/>
        </w:rPr>
        <w:t>នឹងត្រូវបានឈ្នះដោយកងទ័ពប្រូកស៊ីរបស់ស្តេចខាងជើង</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ដូចដែលត្រូវបានតំណាងនៅក្នុងខដប់បីដល់ដប់ប្រាំ។</w:t>
      </w:r>
    </w:p>
    <w:p>
      <w:pPr>
        <w:pStyle w:val="ArticleBody"/>
        <w:jc w:val="left"/>
      </w:pPr>
      <w:r>
        <w:rPr>
          <w:rFonts w:ascii="Times New Roman" w:hAnsi="Times New Roman" w:eastAsia="Times New Roman" w:cs="Times New Roman"/>
        </w:rPr>
        <w:t>Mi Prophecy ahotɔ wiase akono akɛse abiɛsa, proxy akono abiɛsa a ɛwɔ akodi abiɛsa mu, ne Islam amanehunu abiɛsa no akodi. Bio, ɔmampanyin akono bi wɔ hɔ ne atuatew akono bi nso wɔ hɔ. Proxy akono no mu akodi a ɛto so abien no afi ase mprempren wɔ Ukraine, “The Borderline”, sɛnea Raphia gyina hɔ ma no, a na ɛyɛ ɔhene a ofi anafo fam ne ɔhene a ofi atifi fam no ntam hye, bere a wɔdii nkɔmhyɛ a ɛwɔ nkyekyɛm du-baako ne du-mmienu no kan wɔ abakɔsɛm mu.</w:t>
      </w:r>
    </w:p>
    <w:p>
      <w:pPr>
        <w:pStyle w:val="ArticleBody"/>
        <w:jc w:val="left"/>
      </w:pPr>
      <w:r>
        <w:rPr>
          <w:rFonts w:ascii="Times New Roman" w:hAnsi="Times New Roman" w:eastAsia="Times New Roman" w:cs="Times New Roman"/>
        </w:rPr>
        <w:t>Ngexesha kanye elo idabi lesibini leemfazwe zeproxy eUkraine liqhutywayo, ukuhlasela kwesibini kwezithathu kobuSilamsi nxamnye nelizwe elizukileyo nako kuyenzeka. Uhlaselo lokuqala lwesibetho sesithathu lwafika ngoSeptemba 11, 2001, yaye ukutywinwa kwabaliwaka elikhulu elinakhulu amane anesine kwaqala. Ixesha lokutywinwa liphela ngomthetho weCawa oza kufika kungekudala eUnited States, xa ubuSilamsi besibetho sesithathu buya kuphinda buhlasele iUnited States. Uhlaselo lokuqala nolokugqibela luyafana, yaye omabini aphawula ilizwi lengelosi yeSityhilelo seshumi elinesibhozo, elikwangulilizwi lengelosi yesithathu, elikwangokuvakala kwexilongo lesixhenxe, elikwangesibetho sesithathu.</w:t>
      </w:r>
    </w:p>
    <w:p>
      <w:pPr>
        <w:pStyle w:val="ArticleBody"/>
        <w:jc w:val="left"/>
      </w:pPr>
      <w:r>
        <w:rPr>
          <w:rFonts w:ascii="Times New Roman" w:hAnsi="Times New Roman" w:eastAsia="Times New Roman" w:cs="Times New Roman"/>
        </w:rPr>
        <w:t>Di antara kedua-dua serangan itu, yang merupakan dua suara, yang merupakan bunyi sangkakala ketujuh, Islam daripada celaka yang ketiga telah menyerang bukan tanah mulia rohani yang moden, melainkan tanah mulia harfiah yang purba pada 7 Oktober 2023.</w:t>
      </w:r>
    </w:p>
    <w:p>
      <w:pPr>
        <w:pStyle w:val="ArticleBody"/>
        <w:jc w:val="left"/>
      </w:pPr>
      <w:r>
        <w:rPr>
          <w:rFonts w:ascii="Times New Roman" w:hAnsi="Times New Roman" w:eastAsia="Times New Roman" w:cs="Times New Roman"/>
        </w:rPr>
        <w:t>Pean a e ton a lala, e tou kai a pe melen arem le Mmaitai na Raphia a to a nga me ꞌesise me le verses se eleven ma twelve. A Gaza strip a e pe borderline nam peiteu a south kingdom of Judah ma Egypt. October 7, 2023, a e wheel to le ne wheel kai koiu a marks le rebellion, o thirteenth letter to le Hebrew alphabet kai, me tou peiteu to le first ma le last letters, a pe creates le word “truth.”</w:t>
      </w:r>
    </w:p>
    <w:p>
      <w:pPr>
        <w:pStyle w:val="ArticleBody"/>
        <w:jc w:val="left"/>
      </w:pPr>
      <w:r>
        <w:rPr>
          <w:rFonts w:ascii="Times New Roman" w:hAnsi="Times New Roman" w:eastAsia="Times New Roman" w:cs="Times New Roman"/>
        </w:rPr>
        <w:t>Serangan kedua terhadap negeri yang mulia oleh Islam daripada malapetaka ketiga telah berlaku pada 7 Oktober 2023, dan ia berlaku tepat di kawasan yang sama tempat Pertempuran Rafia purba terjadi, sebagai penggenapan ayat sebelas dan dua belas. Serangan kedua ke atas negeri yang mulia itu, melalui perlambangan geografi nubuatan, dihubungkan dengan pertempuran kedua dalam perang-perang proksi, sebagaimana diwakili oleh perang di Ukraine.</w:t>
      </w:r>
    </w:p>
    <w:p>
      <w:pPr>
        <w:pStyle w:val="ArticleBody"/>
        <w:jc w:val="left"/>
      </w:pPr>
      <w:r>
        <w:rPr>
          <w:rFonts w:ascii="Times New Roman" w:hAnsi="Times New Roman" w:eastAsia="Times New Roman" w:cs="Times New Roman"/>
        </w:rPr>
        <w:t>Setiap baris demi baris, peperangan kedua dalam perang-perang proksi yang kini sedang berlangsung di Ukraina (Daerah Perbatasan), mencakup nada kedua dari sangkakala celaka yang ketiga (7 Oktober 2023), yang digenapi dalam periode terakhir pemeteraian seratus empat puluh empat ribu. Pengalaman pemeteraian itu digambarkan oleh Daniel dalam pasal sepuluh, ketika ia melihat penglihatan “marah” setelah masa perkabungan selama dua puluh satu hari, yang merupakan tiga setengah hari ketika kedua nabi itu mati di jalan. Penglihatan itu ditafsirkan sebagai penjelasan tentang “apa yang akan menimpa umat Allah pada hari-hari terakhir.”</w:t>
      </w:r>
    </w:p>
    <w:p>
      <w:pPr>
        <w:pStyle w:val="ArticleBody"/>
        <w:jc w:val="left"/>
      </w:pPr>
      <w:r>
        <w:rPr>
          <w:rFonts w:ascii="Times New Roman" w:hAnsi="Times New Roman" w:eastAsia="Times New Roman" w:cs="Times New Roman"/>
        </w:rPr>
        <w:t>Kebenaran yang diwakili oleh penglihatan tentang Sungai Hiddekel, yaitu kebenaran pemeteraian, digenapi dalam sejarah nubuatan ayat sebelas sampai lima belas. Itulah sejarah ayat empat puluh yang dimulai pada tahun 1989, dan berlanjut kepada ayat empat puluh satu serta undang-undang hari Minggu yang segera akan datang. Itulah sejarah presiden keenam yang terkaya dalam ayat dua, yang diwakili hingga kerajaan ketujuh “Alexander the Great” sebagaimana dicatat dalam ayat tiga.</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२०१४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प्रोक्सी</w:t>
      </w:r>
      <w:r>
        <w:rPr>
          <w:rFonts w:ascii="Times New Roman" w:hAnsi="Times New Roman" w:eastAsia="Times New Roman" w:cs="Times New Roman"/>
        </w:rPr>
        <w:t xml:space="preserve"> </w:t>
      </w:r>
      <w:r>
        <w:rPr>
          <w:rFonts w:ascii="Nirmala UI" w:hAnsi="Nirmala UI" w:eastAsia="Nirmala UI" w:cs="Nirmala UI"/>
        </w:rPr>
        <w:t>युद्धहरूको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प्रारम्भमा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२०१५</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राष्ट्रपतिले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अभियान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चालीसको</w:t>
      </w:r>
      <w:r>
        <w:rPr>
          <w:rFonts w:ascii="Times New Roman" w:hAnsi="Times New Roman" w:eastAsia="Times New Roman" w:cs="Times New Roman"/>
        </w:rPr>
        <w:t xml:space="preserve"> </w:t>
      </w:r>
      <w:r>
        <w:rPr>
          <w:rFonts w:ascii="Nirmala UI" w:hAnsi="Nirmala UI" w:eastAsia="Nirmala UI" w:cs="Nirmala UI"/>
        </w:rPr>
        <w:t>रिक्त</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एकचालीसको</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व्यवस्थासम्म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दुईमा</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राष्ट्रपतिदेखि</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राज्यसम्मको</w:t>
      </w:r>
      <w:r>
        <w:rPr>
          <w:rFonts w:ascii="Times New Roman" w:hAnsi="Times New Roman" w:eastAsia="Times New Roman" w:cs="Times New Roman"/>
        </w:rPr>
        <w:t xml:space="preserve"> </w:t>
      </w:r>
      <w:r>
        <w:rPr>
          <w:rFonts w:ascii="Nirmala UI" w:hAnsi="Nirmala UI" w:eastAsia="Nirmala UI" w:cs="Nirmala UI"/>
        </w:rPr>
        <w:t>रिक्त</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आवाजसँग</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भूकम्पको</w:t>
      </w:r>
      <w:r>
        <w:rPr>
          <w:rFonts w:ascii="Times New Roman" w:hAnsi="Times New Roman" w:eastAsia="Times New Roman" w:cs="Times New Roman"/>
        </w:rPr>
        <w:t xml:space="preserve"> </w:t>
      </w:r>
      <w:r>
        <w:rPr>
          <w:rFonts w:ascii="Nirmala UI" w:hAnsi="Nirmala UI" w:eastAsia="Nirmala UI" w:cs="Nirmala UI"/>
        </w:rPr>
        <w:t>घडीमा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आवाजसँग</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इजकिएलले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बाह्रमा</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समयावधि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पवित्रीकरण</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वचनद्वारा</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हुन्छ।</w:t>
      </w:r>
    </w:p>
    <w:p>
      <w:pPr>
        <w:pStyle w:val="ArticleScripture"/>
        <w:jc w:val="left"/>
      </w:pPr>
      <w:r>
        <w:rPr>
          <w:rFonts w:ascii="Times New Roman" w:hAnsi="Times New Roman" w:eastAsia="Times New Roman" w:cs="Times New Roman"/>
        </w:rPr>
        <w:t>Ba halaletše ka therešo ya gago: lentšu la gago ke therešo. Johane 17:17.</w:t>
      </w:r>
    </w:p>
    <w:p>
      <w:pPr>
        <w:pStyle w:val="ArticleBody"/>
        <w:jc w:val="left"/>
      </w:pPr>
      <w:r>
        <w:rPr>
          <w:rFonts w:ascii="Times New Roman" w:hAnsi="Times New Roman" w:eastAsia="Times New Roman" w:cs="Times New Roman"/>
        </w:rPr>
        <w:t>Kita akan meneruskan kajian ini dalam artikel yang seterusnya.</w:t>
      </w:r>
    </w:p>
    <w:p>
      <w:pPr>
        <w:pStyle w:val="ArticleScripture"/>
        <w:jc w:val="left"/>
      </w:pPr>
      <w:r>
        <w:rPr>
          <w:rFonts w:ascii="Times New Roman" w:hAnsi="Times New Roman" w:eastAsia="Times New Roman" w:cs="Times New Roman"/>
        </w:rPr>
        <w:t>“Tling hun phaahna hi Ezekiel hnenah a rilru chu thim takin a hlauhawmzia leh a lo awm hmasakna ngaihtuahna chunga a khat laiah pek a ni. A pa leh pu leh pate ram chu a ral tla, a hrawng ta tih a hmu. Khawpui, mi tam takin a khat ṭhin kha tunah chuan mi cheng loh a ni tawh. A kulh chhûngah lawmna aw leh fakna hla chu a lo ri tawh lo. Zawlnei amah ngei pawh ram dangah mikhual a ni a, chutah chuan duhâmna nei lo vangin leh huatthala takin thuneihna an kalpui a ni. Mihring thuneihna hmuhsitna leh dik lohna chungchanga a hmuh leh a hriat te chuan a thinlung a ti lungngai a, ni leh zanin nasa takin a tap ṭhin. Nimahsela, Kebar lui kama a hmaah an lo entir mak takte chuan lei lalte thuneihna aiin chak zawk, chungnung zawk thuneitu pakhat a awm tih an puan chhuak. Assuria leh Babulon lal lalpa chapote leh hmuhsitawm takte chungah khawngaihna leh thutak Pathian chu lalṭhutphah chungah a ṭhu a ni.”</w:t>
      </w:r>
    </w:p>
    <w:p>
      <w:pPr>
        <w:pStyle w:val="ArticleScripture"/>
        <w:jc w:val="left"/>
      </w:pPr>
      <w:r>
        <w:rPr>
          <w:rFonts w:ascii="Times New Roman" w:hAnsi="Times New Roman" w:eastAsia="Times New Roman" w:cs="Times New Roman"/>
        </w:rPr>
        <w:t>“Kerumitan-kerumitan yang seperti roda, yang tampak kepada nabi seolah-olah terlibat dalam kekacauan sedemikian, berada di bawah tuntunan tangan yang tak terbatas. Roh Allah, yang dinyatakan kepadanya sebagai menggerakkan dan mengarahkan roda-roda itu, mendatangkan keselarasan dari kekacauan; demikianlah seluruh dunia berada di bawah kendali-Nya. Berjuta-juta makhluk yang dimuliakan siap, atas firman-Nya, meniadakan kuasa dan siasat orang-orang jahat, serta mendatangkan kebaikan bagi orang-orang yang setia kepada-Nya.”</w:t>
      </w:r>
    </w:p>
    <w:p>
      <w:pPr>
        <w:pStyle w:val="ArticleScripture"/>
        <w:jc w:val="left"/>
      </w:pPr>
      <w:r>
        <w:rPr>
          <w:rFonts w:ascii="Times New Roman" w:hAnsi="Times New Roman" w:eastAsia="Times New Roman" w:cs="Times New Roman"/>
        </w:rPr>
        <w:t>“Dengan cara yang sama, ketika Allah hendak menyingkapkan kepada Yohanes yang dikasihi sejarah gereja untuk zaman-zaman yang akan datang, Ia memberinya jaminan tentang perhatian dan pemeliharaan Juruselamat terhadap umat-Nya dengan menyatakan kepadanya ‘Seorang serupa Anak Manusia,’ yang berjalan di antara kaki-kaki pelita, yang melambangkan ketujuh jemaat. Sementara kepada Yohanes diperlihatkan pergumulan-pergumulan besar yang terakhir dari gereja melawan kuasa-kuasa duniawi, ia juga diizinkan melihat kemenangan dan kelepasan terakhir orang-orang yang setia. Ia melihat gereja dibawa ke dalam pertentangan yang mematikan dengan binatang itu dan patungnya, dan penyembahan kepada binatang itu dipaksakan dengan ancaman hukuman mati. Tetapi, dengan memandang melampaui asap dan hiruk-pikuk peperangan itu, ia melihat suatu rombongan di atas Gunung Sion bersama Anak Domba, yang, sebagai ganti tanda binatang itu, memiliki ‘nama Bapa-Nya tertulis pada dahi mereka.’ Dan sekali lagi ia melihat ‘mereka yang telah memperoleh kemenangan atas binatang itu, dan atas patungnya, dan atas tandanya, dan atas bilangan namanya, berdiri di tepi lautan kaca sambil memegang kecapi-kecapi Allah,’ serta menyanyikan nyanyian Musa dan Anak Domba.”</w:t>
      </w:r>
    </w:p>
    <w:p>
      <w:pPr>
        <w:pStyle w:val="ArticleScripture"/>
        <w:jc w:val="left"/>
      </w:pPr>
      <w:r>
        <w:rPr>
          <w:rFonts w:ascii="Times New Roman" w:hAnsi="Times New Roman" w:eastAsia="Times New Roman" w:cs="Times New Roman"/>
        </w:rPr>
        <w:t>“Pelajaran-pelajaran ini adalah untuk manfaat kita. Kita perlu meneguhkan iman kita kepada Tuhan, karena tepat di hadapan kita ada suatu masa yang akan menguji jiwa manusia. Kristus, di atas Bukit Zaitun, menguraikan kembali hukuman-hukuman yang dahsyat yang akan mendahului kedatangan-Nya yang kedua: ‘Kamu akan mendengar deru perang atau kabar-kabar tentang perang.’ ‘Bangsa akan bangkit melawan bangsa, dan kerajaan melawan kerajaan: dan akan ada kelaparan, dan sampar, dan gempa bumi, di berbagai tempat. Semua ini adalah permulaan penderitaan menjelang zaman baru.’ Sementara nubuatan-nubuatan ini menerima suatu penggenapan sebagian pada kehancuran Yerusalem, nubuatan-nubuatan itu mempunyai penerapan yang lebih langsung kepada hari-hari terakhir.”</w:t>
      </w:r>
    </w:p>
    <w:p>
      <w:pPr>
        <w:pStyle w:val="ArticleScripture"/>
        <w:jc w:val="left"/>
      </w:pPr>
      <w:r>
        <w:rPr>
          <w:rFonts w:ascii="Times New Roman" w:hAnsi="Times New Roman" w:eastAsia="Times New Roman" w:cs="Times New Roman"/>
        </w:rPr>
        <w:t>“Yarema nia gyina gyinabea a nsɛm akɛse ne aniberesɛm bɛsi so no ano. Nkɔmhyɛ no renya mmamu ntɛm. Awurade adu ɔpon ano. Ɛrenkyɛ koraa na bere bi a ɛwɔ anigye kɛse ne aniberesɛm mu ma ateasefo nyinaa bebue n’anim ama yɛn. Nkasakasa ahorow a atwam no bɛsɔre bio; nkasakasa foforo nso bɛba. Nsɛm a wɔrebɛyɛ wɔ yɛn wiase yi mu no, wonnya nsoe mpo wɔ wɔn ho. Satan reyɛ adwuma nam nnipa so. Wɔn a wɔrebɔ mmɔden sɛ wɔbɛsesa Mmara Titen no na wɔama wɔahyehyɛ mmara a ɛhyɛ Kwasida so ahwɛyie no nhu yiye sɛ nea efi mu bɛba no bɛyɛ dɛn. Ɔhaw kɛse bi abɛn yɛn mprempren.”</w:t>
      </w:r>
    </w:p>
    <w:p>
      <w:pPr>
        <w:pStyle w:val="ArticleScripture"/>
        <w:jc w:val="left"/>
      </w:pPr>
      <w:r>
        <w:rPr>
          <w:rFonts w:ascii="Times New Roman" w:hAnsi="Times New Roman" w:eastAsia="Times New Roman" w:cs="Times New Roman"/>
        </w:rPr>
        <w:t>“Subanih Allah nteɛ wɔn ho so wɔ saa ahohia kɛse yi mu. Anisoadehu a wɔde maa Yesaia, Hesekiel, ne Yohane no mu no, yehu sɛnea ɔsoro ne nsɛm a ɛrekɔ so wɔ asase so no abɔ wɔn ho pɛpɛɛpɛ, ne sɛnea Onyankopɔn hwɛ wɔn a wɔyɛ nokware ma No no yiye kɛse. Wiase yi nni hɔ a ɔhene biara nni so. Dwumadi a nsɛm a ɛreba no wɔ no wɔ Awurade nsa mu. Ɔsoro Ahintasɛm Kɛse no de amanaman daakye, ne Ne asafo ho nsɛm nso, ahyɛ N’ankasa hwɛase mu.”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Seratus Enam Puluh Tujuh</dc:title>
  <dc:subject>Menafsirkan Nubuat: Menyingkap Makna Sejarah dan Kenabian Daniel 11:10 dan Seterusnya</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