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Namba Mia Moja na Sabini na Nane</w:t>
      </w:r>
    </w:p>
    <w:p>
      <w:pPr>
        <w:pStyle w:val="ArticleSubtitle"/>
        <w:jc w:val="left"/>
      </w:pPr>
      <w:r>
        <w:rPr>
          <w:rFonts w:ascii="Arial" w:hAnsi="Arial" w:eastAsia="Arial" w:cs="Arial"/>
        </w:rPr>
        <w:t>Tshifananidzo dza Vhuporofita: U bveledzwa ha Daniele 11 maḓuvhani a vhufhelo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Ayat enam belas hingga sembilan belas dalam Daniel pasal sebelas melambangkan sejarah yang bermula pada hukum hari Minggu yang segera akan datang di Amerika Serikat, hingga Mikhael bangkit berdiri dan masa percobaan manusia berakhir. Oleh sebab itu, ayat-ayat tersebut juga melambangkan sejarah dari ayat empat puluh satu hingga ayat empat puluh lima dalam pasal yang sama.</w:t>
      </w:r>
    </w:p>
    <w:p>
      <w:pPr>
        <w:pStyle w:val="ArticleScripture"/>
        <w:jc w:val="left"/>
      </w:pPr>
      <w:r>
        <w:rPr>
          <w:rFonts w:ascii="Times New Roman" w:hAnsi="Times New Roman" w:eastAsia="Times New Roman" w:cs="Times New Roman"/>
        </w:rPr>
        <w:t>Но оној што доаѓа против него ќе постапува според својата волја, и никој нема да устои пред него; и ќе застане во славната земја, која преку неговата рака ќе биде опустошена. И ќе го сврти лицето свое за да влезе со силата на сето свое царство, и праведни со него; така ќе постапи; и ќе му ја даде ќерката на жените, за да ја расипе; но таа нема да застане на негова страна, ниту ќе биде за него. Потоа ќе го сврти лицето свое кон островите, и ќе заземе мнозина; но кнез заради своја чест ќе направи прекорот што го нанел да престане; без свој прекор ќе го сврти врз него. Тогаш ќе го сврти лицето свое кон тврдината на својата земја; но ќе се сопне и ќе падне, и нема да се најде. Даниел 11:16–19.</w:t>
      </w:r>
    </w:p>
    <w:p>
      <w:pPr>
        <w:pStyle w:val="ArticleBody"/>
        <w:jc w:val="left"/>
      </w:pPr>
      <w:r>
        <w:rPr>
          <w:rFonts w:ascii="Times New Roman" w:hAnsi="Times New Roman" w:eastAsia="Times New Roman" w:cs="Times New Roman"/>
        </w:rPr>
        <w:t>Apabila Sister White menyentuh tentang penggenapan terakhir Daniel fasal sebelas, beliau menyatakan bahawa “banyak daripada sejarah yang telah digenapi dalam nubuatan ini akan berulang.” Ayat empat puluh satu hingga empat puluh lima mengulangi sejarah nubuatan bagi ayat-ayat ini. Ayat-ayat tersebut telah digenapi apabila Rom kafir mengambil alih kawalan dunia dengan terlebih dahulu menakluki tiga kawasan geografi.</w:t>
      </w:r>
    </w:p>
    <w:p>
      <w:pPr>
        <w:pStyle w:val="ArticleScripture"/>
        <w:jc w:val="left"/>
      </w:pPr>
      <w:r>
        <w:rPr>
          <w:rFonts w:ascii="Times New Roman" w:hAnsi="Times New Roman" w:eastAsia="Times New Roman" w:cs="Times New Roman"/>
        </w:rPr>
        <w:t>“Walaupun Mesir tidak dapat bertahan di hadapan Antiokhus, raja dari utara, Antiokhus pun tidak dapat bertahan di hadapan orang Roma, yang sekarang datang menyerangnya. Tidak ada lagi kerajaan-kerajaan yang sanggup menentang kuasa yang sedang bangkit ini. Siria ditaklukkan dan dimasukkan ke dalam empayar Rom apabila Pompey, pada tahun 65 SM, merampas milik Antiokhus Asiaticus dan menjadikan Siria sebuah wilayah Rom.</w:t>
      </w:r>
    </w:p>
    <w:p>
      <w:pPr>
        <w:pStyle w:val="ArticleScripture"/>
        <w:jc w:val="left"/>
      </w:pPr>
      <w:r>
        <w:rPr>
          <w:rFonts w:ascii="Times New Roman" w:hAnsi="Times New Roman" w:eastAsia="Times New Roman" w:cs="Times New Roman"/>
        </w:rPr>
        <w:t>“Kuasa yang sama itu juga akan berdiri di Tanah Suci, dan menghabiskannya. Roma menjadi terikat dengan umat Allah, orang Yahudi, melalui suatu persekutuan, pada tahun 162 SM, dan sejak tarikh itu ia menempati tempat yang menonjol dalam kalendar nubuatan. Namun demikian, Roma tidak memperoleh bidang kuasa atas Yudea melalui penaklukan yang sebenar sehingga tahun 63 SM; dan hal itu terjadi dengan cara yang berikut.</w:t>
      </w:r>
    </w:p>
    <w:p>
      <w:pPr>
        <w:pStyle w:val="ArticleScripture"/>
        <w:jc w:val="left"/>
      </w:pPr>
      <w:r>
        <w:rPr>
          <w:rFonts w:ascii="Times New Roman" w:hAnsi="Times New Roman" w:eastAsia="Times New Roman" w:cs="Times New Roman"/>
        </w:rPr>
        <w:t>“Ka kgutleng ga Pompey go tswa mo letsholong la gagwe kgatlhanong le Mithridates, kgosi ya Pontus, babapatsi ba le babedi, Hyrcanus le Aristobulus, ba ne ba lwela serwalo sa Judea. Kgang ya bone e ne ya isiwa fa pele ga Pompey, yo ka bonako a neng a lemoga go sa siamang ga ditleleimi tsa ga Aristobulus, mme a batla go diegisa tshwetso mo kgang eo go fitlha morago ga letsholo la gagwe le a neng a le eletsa thata la go ya Arabia, a solofetsa gore foo o tla boa, a bo a baakanye ditaba tsa bone jaaka go tla lebega go siame le go tshwanela. Aristobulus, a lemoga sentle maikutlo a mmatota a ga Pompey, a akofa a boela Judea, a tlhomisa baagi ba gagwe dibetsa, mme a ipaakanyetsa go itshireletsa ka thata, a ikaeletse gore, le fa go ka nna jang, a boloke serwalo, se a neng a bona pele gore se tla atlholwa se newa mongwe o sele. Pompey a sala mofaladi yoo morago ka tlhoafalo. E rile fa a atamela Jerusalema, Aristobulus, a simolola go ikwatlhaya ka tsela ya gagwe, a tswa go ya go mo kgatlhantsha, mme a leka go baakanya ditaba ka go solofetsa go ikobela gotlhelele le madi a magolo. Pompey, a amogela tsholofetso eo, a roma Gabinius, a eteletse pele setlhopha sa masole, gore a ye go amogela madi ao. Mme erile molaodi yoo wa maemo a a kwa godimo a goroga kwa Jerusalema, a fitlhela dikgoro di tswetswe kgatlhanong le ene, mme a bolelelwa a le kwa godimo ga dipota gore motse o ne o sa tlile go ema mo tumalanong eo.”</w:t>
      </w:r>
    </w:p>
    <w:p>
      <w:pPr>
        <w:pStyle w:val="ArticleScripture"/>
        <w:jc w:val="left"/>
      </w:pPr>
      <w:r>
        <w:rPr>
          <w:rFonts w:ascii="Times New Roman" w:hAnsi="Times New Roman" w:eastAsia="Times New Roman" w:cs="Times New Roman"/>
        </w:rPr>
        <w:t>“</w:t>
      </w:r>
      <w:r>
        <w:rPr>
          <w:rFonts w:ascii="Nirmala UI" w:hAnsi="Nirmala UI" w:eastAsia="Nirmala UI" w:cs="Nirmala UI"/>
        </w:rPr>
        <w:t>பொம்பேயு</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தண்டனையின்றி</w:t>
      </w:r>
      <w:r>
        <w:rPr>
          <w:rFonts w:ascii="Times New Roman" w:hAnsi="Times New Roman" w:eastAsia="Times New Roman" w:cs="Times New Roman"/>
        </w:rPr>
        <w:t xml:space="preserve"> </w:t>
      </w:r>
      <w:r>
        <w:rPr>
          <w:rFonts w:ascii="Nirmala UI" w:hAnsi="Nirmala UI" w:eastAsia="Nirmala UI" w:cs="Nirmala UI"/>
        </w:rPr>
        <w:t>ஏமாற்றப்பட</w:t>
      </w:r>
      <w:r>
        <w:rPr>
          <w:rFonts w:ascii="Times New Roman" w:hAnsi="Times New Roman" w:eastAsia="Times New Roman" w:cs="Times New Roman"/>
        </w:rPr>
        <w:t xml:space="preserve"> </w:t>
      </w:r>
      <w:r>
        <w:rPr>
          <w:rFonts w:ascii="Nirmala UI" w:hAnsi="Nirmala UI" w:eastAsia="Nirmala UI" w:cs="Nirmala UI"/>
        </w:rPr>
        <w:t>வேண்டாதவன்</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கூடவே</w:t>
      </w:r>
      <w:r>
        <w:rPr>
          <w:rFonts w:ascii="Times New Roman" w:hAnsi="Times New Roman" w:eastAsia="Times New Roman" w:cs="Times New Roman"/>
        </w:rPr>
        <w:t xml:space="preserve"> </w:t>
      </w:r>
      <w:r>
        <w:rPr>
          <w:rFonts w:ascii="Nirmala UI" w:hAnsi="Nirmala UI" w:eastAsia="Nirmala UI" w:cs="Nirmala UI"/>
        </w:rPr>
        <w:t>வைத்திருந்த</w:t>
      </w:r>
      <w:r>
        <w:rPr>
          <w:rFonts w:ascii="Times New Roman" w:hAnsi="Times New Roman" w:eastAsia="Times New Roman" w:cs="Times New Roman"/>
        </w:rPr>
        <w:t xml:space="preserve"> </w:t>
      </w:r>
      <w:r>
        <w:rPr>
          <w:rFonts w:ascii="Nirmala UI" w:hAnsi="Nirmala UI" w:eastAsia="Nirmala UI" w:cs="Nirmala UI"/>
        </w:rPr>
        <w:t>அரிஸ்தோபுலுசை</w:t>
      </w:r>
      <w:r>
        <w:rPr>
          <w:rFonts w:ascii="Times New Roman" w:hAnsi="Times New Roman" w:eastAsia="Times New Roman" w:cs="Times New Roman"/>
        </w:rPr>
        <w:t xml:space="preserve"> </w:t>
      </w:r>
      <w:r>
        <w:rPr>
          <w:rFonts w:ascii="Nirmala UI" w:hAnsi="Nirmala UI" w:eastAsia="Nirmala UI" w:cs="Nirmala UI"/>
        </w:rPr>
        <w:t>சங்கிலிகளில்</w:t>
      </w:r>
      <w:r>
        <w:rPr>
          <w:rFonts w:ascii="Times New Roman" w:hAnsi="Times New Roman" w:eastAsia="Times New Roman" w:cs="Times New Roman"/>
        </w:rPr>
        <w:t xml:space="preserve"> </w:t>
      </w:r>
      <w:r>
        <w:rPr>
          <w:rFonts w:ascii="Nirmala UI" w:hAnsi="Nirmala UI" w:eastAsia="Nirmala UI" w:cs="Nirmala UI"/>
        </w:rPr>
        <w:t>பிணைத்து</w:t>
      </w:r>
      <w:r>
        <w:rPr>
          <w:rFonts w:ascii="Times New Roman" w:hAnsi="Times New Roman" w:eastAsia="Times New Roman" w:cs="Times New Roman"/>
        </w:rPr>
        <w:t xml:space="preserve">, </w:t>
      </w:r>
      <w:r>
        <w:rPr>
          <w:rFonts w:ascii="Nirmala UI" w:hAnsi="Nirmala UI" w:eastAsia="Nirmala UI" w:cs="Nirmala UI"/>
        </w:rPr>
        <w:t>உடனே</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இராணுவத்தோடு</w:t>
      </w:r>
      <w:r>
        <w:rPr>
          <w:rFonts w:ascii="Times New Roman" w:hAnsi="Times New Roman" w:eastAsia="Times New Roman" w:cs="Times New Roman"/>
        </w:rPr>
        <w:t xml:space="preserve"> </w:t>
      </w:r>
      <w:r>
        <w:rPr>
          <w:rFonts w:ascii="Nirmala UI" w:hAnsi="Nirmala UI" w:eastAsia="Nirmala UI" w:cs="Nirmala UI"/>
        </w:rPr>
        <w:t>எருசலேமுக்கு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முன்னேறினான்</w:t>
      </w:r>
      <w:r>
        <w:rPr>
          <w:rFonts w:ascii="Times New Roman" w:hAnsi="Times New Roman" w:eastAsia="Times New Roman" w:cs="Times New Roman"/>
        </w:rPr>
        <w:t xml:space="preserve">. </w:t>
      </w:r>
      <w:r>
        <w:rPr>
          <w:rFonts w:ascii="Nirmala UI" w:hAnsi="Nirmala UI" w:eastAsia="Nirmala UI" w:cs="Nirmala UI"/>
        </w:rPr>
        <w:t>அரிஸ்தோபுலுசின்</w:t>
      </w:r>
      <w:r>
        <w:rPr>
          <w:rFonts w:ascii="Times New Roman" w:hAnsi="Times New Roman" w:eastAsia="Times New Roman" w:cs="Times New Roman"/>
        </w:rPr>
        <w:t xml:space="preserve"> </w:t>
      </w:r>
      <w:r>
        <w:rPr>
          <w:rFonts w:ascii="Nirmala UI" w:hAnsi="Nirmala UI" w:eastAsia="Nirmala UI" w:cs="Nirmala UI"/>
        </w:rPr>
        <w:t>ஆதரவாளர்கள்</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இடத்தைப்</w:t>
      </w:r>
      <w:r>
        <w:rPr>
          <w:rFonts w:ascii="Times New Roman" w:hAnsi="Times New Roman" w:eastAsia="Times New Roman" w:cs="Times New Roman"/>
        </w:rPr>
        <w:t xml:space="preserve"> </w:t>
      </w:r>
      <w:r>
        <w:rPr>
          <w:rFonts w:ascii="Nirmala UI" w:hAnsi="Nirmala UI" w:eastAsia="Nirmala UI" w:cs="Nirmala UI"/>
        </w:rPr>
        <w:t>பாதுகாக்க</w:t>
      </w:r>
      <w:r>
        <w:rPr>
          <w:rFonts w:ascii="Times New Roman" w:hAnsi="Times New Roman" w:eastAsia="Times New Roman" w:cs="Times New Roman"/>
        </w:rPr>
        <w:t xml:space="preserve"> </w:t>
      </w:r>
      <w:r>
        <w:rPr>
          <w:rFonts w:ascii="Nirmala UI" w:hAnsi="Nirmala UI" w:eastAsia="Nirmala UI" w:cs="Nirmala UI"/>
        </w:rPr>
        <w:t>முனைந்தனர்</w:t>
      </w:r>
      <w:r>
        <w:rPr>
          <w:rFonts w:ascii="Times New Roman" w:hAnsi="Times New Roman" w:eastAsia="Times New Roman" w:cs="Times New Roman"/>
        </w:rPr>
        <w:t xml:space="preserve">; </w:t>
      </w:r>
      <w:r>
        <w:rPr>
          <w:rFonts w:ascii="Nirmala UI" w:hAnsi="Nirmala UI" w:eastAsia="Nirmala UI" w:cs="Nirmala UI"/>
        </w:rPr>
        <w:t>ஹிர்கானுசின்</w:t>
      </w:r>
      <w:r>
        <w:rPr>
          <w:rFonts w:ascii="Times New Roman" w:hAnsi="Times New Roman" w:eastAsia="Times New Roman" w:cs="Times New Roman"/>
        </w:rPr>
        <w:t xml:space="preserve"> </w:t>
      </w:r>
      <w:r>
        <w:rPr>
          <w:rFonts w:ascii="Nirmala UI" w:hAnsi="Nirmala UI" w:eastAsia="Nirmala UI" w:cs="Nirmala UI"/>
        </w:rPr>
        <w:t>ஆதரவாளர்கள்</w:t>
      </w:r>
      <w:r>
        <w:rPr>
          <w:rFonts w:ascii="Times New Roman" w:hAnsi="Times New Roman" w:eastAsia="Times New Roman" w:cs="Times New Roman"/>
        </w:rPr>
        <w:t xml:space="preserve"> </w:t>
      </w:r>
      <w:r>
        <w:rPr>
          <w:rFonts w:ascii="Nirmala UI" w:hAnsi="Nirmala UI" w:eastAsia="Nirmala UI" w:cs="Nirmala UI"/>
        </w:rPr>
        <w:t>வாசல்களைத்</w:t>
      </w:r>
      <w:r>
        <w:rPr>
          <w:rFonts w:ascii="Times New Roman" w:hAnsi="Times New Roman" w:eastAsia="Times New Roman" w:cs="Times New Roman"/>
        </w:rPr>
        <w:t xml:space="preserve"> </w:t>
      </w:r>
      <w:r>
        <w:rPr>
          <w:rFonts w:ascii="Nirmala UI" w:hAnsi="Nirmala UI" w:eastAsia="Nirmala UI" w:cs="Nirmala UI"/>
        </w:rPr>
        <w:t>திறக்க</w:t>
      </w:r>
      <w:r>
        <w:rPr>
          <w:rFonts w:ascii="Times New Roman" w:hAnsi="Times New Roman" w:eastAsia="Times New Roman" w:cs="Times New Roman"/>
        </w:rPr>
        <w:t xml:space="preserve"> </w:t>
      </w:r>
      <w:r>
        <w:rPr>
          <w:rFonts w:ascii="Nirmala UI" w:hAnsi="Nirmala UI" w:eastAsia="Nirmala UI" w:cs="Nirmala UI"/>
        </w:rPr>
        <w:t>முனைந்தனர்</w:t>
      </w:r>
      <w:r>
        <w:rPr>
          <w:rFonts w:ascii="Times New Roman" w:hAnsi="Times New Roman" w:eastAsia="Times New Roman" w:cs="Times New Roman"/>
        </w:rPr>
        <w:t xml:space="preserve">. </w:t>
      </w:r>
      <w:r>
        <w:rPr>
          <w:rFonts w:ascii="Nirmala UI" w:hAnsi="Nirmala UI" w:eastAsia="Nirmala UI" w:cs="Nirmala UI"/>
        </w:rPr>
        <w:t>பிந்தியவர்கள்</w:t>
      </w:r>
      <w:r>
        <w:rPr>
          <w:rFonts w:ascii="Times New Roman" w:hAnsi="Times New Roman" w:eastAsia="Times New Roman" w:cs="Times New Roman"/>
        </w:rPr>
        <w:t xml:space="preserve"> </w:t>
      </w:r>
      <w:r>
        <w:rPr>
          <w:rFonts w:ascii="Nirmala UI" w:hAnsi="Nirmala UI" w:eastAsia="Nirmala UI" w:cs="Nirmala UI"/>
        </w:rPr>
        <w:t>பெரும்பான்மையில்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மேலோங்கியதனால்</w:t>
      </w:r>
      <w:r>
        <w:rPr>
          <w:rFonts w:ascii="Times New Roman" w:hAnsi="Times New Roman" w:eastAsia="Times New Roman" w:cs="Times New Roman"/>
        </w:rPr>
        <w:t xml:space="preserve">, </w:t>
      </w:r>
      <w:r>
        <w:rPr>
          <w:rFonts w:ascii="Nirmala UI" w:hAnsi="Nirmala UI" w:eastAsia="Nirmala UI" w:cs="Nirmala UI"/>
        </w:rPr>
        <w:t>பொம்பேயுக்கு</w:t>
      </w:r>
      <w:r>
        <w:rPr>
          <w:rFonts w:ascii="Times New Roman" w:hAnsi="Times New Roman" w:eastAsia="Times New Roman" w:cs="Times New Roman"/>
        </w:rPr>
        <w:t xml:space="preserve"> </w:t>
      </w:r>
      <w:r>
        <w:rPr>
          <w:rFonts w:ascii="Nirmala UI" w:hAnsi="Nirmala UI" w:eastAsia="Nirmala UI" w:cs="Nirmala UI"/>
        </w:rPr>
        <w:t>நகரத்திற்குள்</w:t>
      </w:r>
      <w:r>
        <w:rPr>
          <w:rFonts w:ascii="Times New Roman" w:hAnsi="Times New Roman" w:eastAsia="Times New Roman" w:cs="Times New Roman"/>
        </w:rPr>
        <w:t xml:space="preserve"> </w:t>
      </w:r>
      <w:r>
        <w:rPr>
          <w:rFonts w:ascii="Nirmala UI" w:hAnsi="Nirmala UI" w:eastAsia="Nirmala UI" w:cs="Nirmala UI"/>
        </w:rPr>
        <w:t>சுதந்திரமான</w:t>
      </w:r>
      <w:r>
        <w:rPr>
          <w:rFonts w:ascii="Times New Roman" w:hAnsi="Times New Roman" w:eastAsia="Times New Roman" w:cs="Times New Roman"/>
        </w:rPr>
        <w:t xml:space="preserve"> </w:t>
      </w:r>
      <w:r>
        <w:rPr>
          <w:rFonts w:ascii="Nirmala UI" w:hAnsi="Nirmala UI" w:eastAsia="Nirmala UI" w:cs="Nirmala UI"/>
        </w:rPr>
        <w:t>நுழைவு</w:t>
      </w:r>
      <w:r>
        <w:rPr>
          <w:rFonts w:ascii="Times New Roman" w:hAnsi="Times New Roman" w:eastAsia="Times New Roman" w:cs="Times New Roman"/>
        </w:rPr>
        <w:t xml:space="preserve"> </w:t>
      </w:r>
      <w:r>
        <w:rPr>
          <w:rFonts w:ascii="Nirmala UI" w:hAnsi="Nirmala UI" w:eastAsia="Nirmala UI" w:cs="Nirmala UI"/>
        </w:rPr>
        <w:t>வழங்கப்பட்டது</w:t>
      </w:r>
      <w:r>
        <w:rPr>
          <w:rFonts w:ascii="Times New Roman" w:hAnsi="Times New Roman" w:eastAsia="Times New Roman" w:cs="Times New Roman"/>
        </w:rPr>
        <w:t xml:space="preserve">. </w:t>
      </w:r>
      <w:r>
        <w:rPr>
          <w:rFonts w:ascii="Nirmala UI" w:hAnsi="Nirmala UI" w:eastAsia="Nirmala UI" w:cs="Nirmala UI"/>
        </w:rPr>
        <w:t>இதனால்</w:t>
      </w:r>
      <w:r>
        <w:rPr>
          <w:rFonts w:ascii="Times New Roman" w:hAnsi="Times New Roman" w:eastAsia="Times New Roman" w:cs="Times New Roman"/>
        </w:rPr>
        <w:t xml:space="preserve">, </w:t>
      </w:r>
      <w:r>
        <w:rPr>
          <w:rFonts w:ascii="Nirmala UI" w:hAnsi="Nirmala UI" w:eastAsia="Nirmala UI" w:cs="Nirmala UI"/>
        </w:rPr>
        <w:t>அரிஸ்தோபுலுசின்</w:t>
      </w:r>
      <w:r>
        <w:rPr>
          <w:rFonts w:ascii="Times New Roman" w:hAnsi="Times New Roman" w:eastAsia="Times New Roman" w:cs="Times New Roman"/>
        </w:rPr>
        <w:t xml:space="preserve"> </w:t>
      </w:r>
      <w:r>
        <w:rPr>
          <w:rFonts w:ascii="Nirmala UI" w:hAnsi="Nirmala UI" w:eastAsia="Nirmala UI" w:cs="Nirmala UI"/>
        </w:rPr>
        <w:t>பற்றாளர்கள்</w:t>
      </w:r>
      <w:r>
        <w:rPr>
          <w:rFonts w:ascii="Times New Roman" w:hAnsi="Times New Roman" w:eastAsia="Times New Roman" w:cs="Times New Roman"/>
        </w:rPr>
        <w:t xml:space="preserve"> </w:t>
      </w:r>
      <w:r>
        <w:rPr>
          <w:rFonts w:ascii="Nirmala UI" w:hAnsi="Nirmala UI" w:eastAsia="Nirmala UI" w:cs="Nirmala UI"/>
        </w:rPr>
        <w:t>ஆலயமலையின்மேல்</w:t>
      </w:r>
      <w:r>
        <w:rPr>
          <w:rFonts w:ascii="Times New Roman" w:hAnsi="Times New Roman" w:eastAsia="Times New Roman" w:cs="Times New Roman"/>
        </w:rPr>
        <w:t xml:space="preserve"> </w:t>
      </w:r>
      <w:r>
        <w:rPr>
          <w:rFonts w:ascii="Nirmala UI" w:hAnsi="Nirmala UI" w:eastAsia="Nirmala UI" w:cs="Nirmala UI"/>
        </w:rPr>
        <w:t>ஒதுங்கிச்</w:t>
      </w:r>
      <w:r>
        <w:rPr>
          <w:rFonts w:ascii="Times New Roman" w:hAnsi="Times New Roman" w:eastAsia="Times New Roman" w:cs="Times New Roman"/>
        </w:rPr>
        <w:t xml:space="preserve"> </w:t>
      </w:r>
      <w:r>
        <w:rPr>
          <w:rFonts w:ascii="Nirmala UI" w:hAnsi="Nirmala UI" w:eastAsia="Nirmala UI" w:cs="Nirmala UI"/>
        </w:rPr>
        <w:t>சென்றார்கள்</w:t>
      </w:r>
      <w:r>
        <w:rPr>
          <w:rFonts w:ascii="Times New Roman" w:hAnsi="Times New Roman" w:eastAsia="Times New Roman" w:cs="Times New Roman"/>
        </w:rPr>
        <w:t xml:space="preserve">; </w:t>
      </w:r>
      <w:r>
        <w:rPr>
          <w:rFonts w:ascii="Nirmala UI" w:hAnsi="Nirmala UI" w:eastAsia="Nirmala UI" w:cs="Nirmala UI"/>
        </w:rPr>
        <w:t>பொம்பேயு</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அடக்கத்</w:t>
      </w:r>
      <w:r>
        <w:rPr>
          <w:rFonts w:ascii="Times New Roman" w:hAnsi="Times New Roman" w:eastAsia="Times New Roman" w:cs="Times New Roman"/>
        </w:rPr>
        <w:t xml:space="preserve"> </w:t>
      </w:r>
      <w:r>
        <w:rPr>
          <w:rFonts w:ascii="Nirmala UI" w:hAnsi="Nirmala UI" w:eastAsia="Nirmala UI" w:cs="Nirmala UI"/>
        </w:rPr>
        <w:t>தீர்மானித்திருந்த</w:t>
      </w:r>
      <w:r>
        <w:rPr>
          <w:rFonts w:ascii="Times New Roman" w:hAnsi="Times New Roman" w:eastAsia="Times New Roman" w:cs="Times New Roman"/>
        </w:rPr>
        <w:t xml:space="preserve"> </w:t>
      </w:r>
      <w:r>
        <w:rPr>
          <w:rFonts w:ascii="Nirmala UI" w:hAnsi="Nirmala UI" w:eastAsia="Nirmala UI" w:cs="Nirmala UI"/>
        </w:rPr>
        <w:t>அளவுக்கே</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இடத்தைப்</w:t>
      </w:r>
      <w:r>
        <w:rPr>
          <w:rFonts w:ascii="Times New Roman" w:hAnsi="Times New Roman" w:eastAsia="Times New Roman" w:cs="Times New Roman"/>
        </w:rPr>
        <w:t xml:space="preserve"> </w:t>
      </w:r>
      <w:r>
        <w:rPr>
          <w:rFonts w:ascii="Nirmala UI" w:hAnsi="Nirmala UI" w:eastAsia="Nirmala UI" w:cs="Nirmala UI"/>
        </w:rPr>
        <w:t>பாதுகாக்கவும்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முழுமையாக</w:t>
      </w:r>
      <w:r>
        <w:rPr>
          <w:rFonts w:ascii="Times New Roman" w:hAnsi="Times New Roman" w:eastAsia="Times New Roman" w:cs="Times New Roman"/>
        </w:rPr>
        <w:t xml:space="preserve"> </w:t>
      </w:r>
      <w:r>
        <w:rPr>
          <w:rFonts w:ascii="Nirmala UI" w:hAnsi="Nirmala UI" w:eastAsia="Nirmala UI" w:cs="Nirmala UI"/>
        </w:rPr>
        <w:t>உறுதியடைந்திருந்தார்கள்</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மாதங்களின்</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தாக்குதல்</w:t>
      </w:r>
      <w:r>
        <w:rPr>
          <w:rFonts w:ascii="Times New Roman" w:hAnsi="Times New Roman" w:eastAsia="Times New Roman" w:cs="Times New Roman"/>
        </w:rPr>
        <w:t xml:space="preserve"> </w:t>
      </w:r>
      <w:r>
        <w:rPr>
          <w:rFonts w:ascii="Nirmala UI" w:hAnsi="Nirmala UI" w:eastAsia="Nirmala UI" w:cs="Nirmala UI"/>
        </w:rPr>
        <w:t>நடத்தத்தக்க</w:t>
      </w:r>
      <w:r>
        <w:rPr>
          <w:rFonts w:ascii="Times New Roman" w:hAnsi="Times New Roman" w:eastAsia="Times New Roman" w:cs="Times New Roman"/>
        </w:rPr>
        <w:t xml:space="preserve"> </w:t>
      </w:r>
      <w:r>
        <w:rPr>
          <w:rFonts w:ascii="Nirmala UI" w:hAnsi="Nirmala UI" w:eastAsia="Nirmala UI" w:cs="Nirmala UI"/>
        </w:rPr>
        <w:t>அளவிற்கு</w:t>
      </w:r>
      <w:r>
        <w:rPr>
          <w:rFonts w:ascii="Times New Roman" w:hAnsi="Times New Roman" w:eastAsia="Times New Roman" w:cs="Times New Roman"/>
        </w:rPr>
        <w:t xml:space="preserve"> </w:t>
      </w:r>
      <w:r>
        <w:rPr>
          <w:rFonts w:ascii="Nirmala UI" w:hAnsi="Nirmala UI" w:eastAsia="Nirmala UI" w:cs="Nirmala UI"/>
        </w:rPr>
        <w:t>மதிலில்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பிளவு</w:t>
      </w:r>
      <w:r>
        <w:rPr>
          <w:rFonts w:ascii="Times New Roman" w:hAnsi="Times New Roman" w:eastAsia="Times New Roman" w:cs="Times New Roman"/>
        </w:rPr>
        <w:t xml:space="preserve"> </w:t>
      </w:r>
      <w:r>
        <w:rPr>
          <w:rFonts w:ascii="Nirmala UI" w:hAnsi="Nirmala UI" w:eastAsia="Nirmala UI" w:cs="Nirmala UI"/>
        </w:rPr>
        <w:t>உண்டாக்கப்பட்டது</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இடம்</w:t>
      </w:r>
      <w:r>
        <w:rPr>
          <w:rFonts w:ascii="Times New Roman" w:hAnsi="Times New Roman" w:eastAsia="Times New Roman" w:cs="Times New Roman"/>
        </w:rPr>
        <w:t xml:space="preserve"> </w:t>
      </w:r>
      <w:r>
        <w:rPr>
          <w:rFonts w:ascii="Nirmala UI" w:hAnsi="Nirmala UI" w:eastAsia="Nirmala UI" w:cs="Nirmala UI"/>
        </w:rPr>
        <w:t>பட்டயத்தின்</w:t>
      </w:r>
      <w:r>
        <w:rPr>
          <w:rFonts w:ascii="Times New Roman" w:hAnsi="Times New Roman" w:eastAsia="Times New Roman" w:cs="Times New Roman"/>
        </w:rPr>
        <w:t xml:space="preserve"> </w:t>
      </w:r>
      <w:r>
        <w:rPr>
          <w:rFonts w:ascii="Nirmala UI" w:hAnsi="Nirmala UI" w:eastAsia="Nirmala UI" w:cs="Nirmala UI"/>
        </w:rPr>
        <w:t>முனையால்</w:t>
      </w:r>
      <w:r>
        <w:rPr>
          <w:rFonts w:ascii="Times New Roman" w:hAnsi="Times New Roman" w:eastAsia="Times New Roman" w:cs="Times New Roman"/>
        </w:rPr>
        <w:t xml:space="preserve"> </w:t>
      </w:r>
      <w:r>
        <w:rPr>
          <w:rFonts w:ascii="Nirmala UI" w:hAnsi="Nirmala UI" w:eastAsia="Nirmala UI" w:cs="Nirmala UI"/>
        </w:rPr>
        <w:t>கைப்பற்றப்பட்டது</w:t>
      </w:r>
      <w:r>
        <w:rPr>
          <w:rFonts w:ascii="Times New Roman" w:hAnsi="Times New Roman" w:eastAsia="Times New Roman" w:cs="Times New Roman"/>
        </w:rPr>
        <w:t xml:space="preserve">. </w:t>
      </w:r>
      <w:r>
        <w:rPr>
          <w:rFonts w:ascii="Nirmala UI" w:hAnsi="Nirmala UI" w:eastAsia="Nirmala UI" w:cs="Nirmala UI"/>
        </w:rPr>
        <w:t>அதனைத்</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நிகழ்ந்த</w:t>
      </w:r>
      <w:r>
        <w:rPr>
          <w:rFonts w:ascii="Times New Roman" w:hAnsi="Times New Roman" w:eastAsia="Times New Roman" w:cs="Times New Roman"/>
        </w:rPr>
        <w:t xml:space="preserve"> </w:t>
      </w:r>
      <w:r>
        <w:rPr>
          <w:rFonts w:ascii="Nirmala UI" w:hAnsi="Nirmala UI" w:eastAsia="Nirmala UI" w:cs="Nirmala UI"/>
        </w:rPr>
        <w:t>பயங்கரமான</w:t>
      </w:r>
      <w:r>
        <w:rPr>
          <w:rFonts w:ascii="Times New Roman" w:hAnsi="Times New Roman" w:eastAsia="Times New Roman" w:cs="Times New Roman"/>
        </w:rPr>
        <w:t xml:space="preserve"> </w:t>
      </w:r>
      <w:r>
        <w:rPr>
          <w:rFonts w:ascii="Nirmala UI" w:hAnsi="Nirmala UI" w:eastAsia="Nirmala UI" w:cs="Nirmala UI"/>
        </w:rPr>
        <w:t>படுகொலையில்</w:t>
      </w:r>
      <w:r>
        <w:rPr>
          <w:rFonts w:ascii="Times New Roman" w:hAnsi="Times New Roman" w:eastAsia="Times New Roman" w:cs="Times New Roman"/>
        </w:rPr>
        <w:t xml:space="preserve"> </w:t>
      </w:r>
      <w:r>
        <w:rPr>
          <w:rFonts w:ascii="Nirmala UI" w:hAnsi="Nirmala UI" w:eastAsia="Nirmala UI" w:cs="Nirmala UI"/>
        </w:rPr>
        <w:t>பன்னிரெண்டு</w:t>
      </w:r>
      <w:r>
        <w:rPr>
          <w:rFonts w:ascii="Times New Roman" w:hAnsi="Times New Roman" w:eastAsia="Times New Roman" w:cs="Times New Roman"/>
        </w:rPr>
        <w:t xml:space="preserve"> </w:t>
      </w:r>
      <w:r>
        <w:rPr>
          <w:rFonts w:ascii="Nirmala UI" w:hAnsi="Nirmala UI" w:eastAsia="Nirmala UI" w:cs="Nirmala UI"/>
        </w:rPr>
        <w:t>ஆயிரம்</w:t>
      </w:r>
      <w:r>
        <w:rPr>
          <w:rFonts w:ascii="Times New Roman" w:hAnsi="Times New Roman" w:eastAsia="Times New Roman" w:cs="Times New Roman"/>
        </w:rPr>
        <w:t xml:space="preserve"> </w:t>
      </w:r>
      <w:r>
        <w:rPr>
          <w:rFonts w:ascii="Nirmala UI" w:hAnsi="Nirmala UI" w:eastAsia="Nirmala UI" w:cs="Nirmala UI"/>
        </w:rPr>
        <w:t>பேர்</w:t>
      </w:r>
      <w:r>
        <w:rPr>
          <w:rFonts w:ascii="Times New Roman" w:hAnsi="Times New Roman" w:eastAsia="Times New Roman" w:cs="Times New Roman"/>
        </w:rPr>
        <w:t xml:space="preserve"> </w:t>
      </w:r>
      <w:r>
        <w:rPr>
          <w:rFonts w:ascii="Nirmala UI" w:hAnsi="Nirmala UI" w:eastAsia="Nirmala UI" w:cs="Nirmala UI"/>
        </w:rPr>
        <w:t>கொல்லப்பட்டார்கள்</w:t>
      </w:r>
      <w:r>
        <w:rPr>
          <w:rFonts w:ascii="Times New Roman" w:hAnsi="Times New Roman" w:eastAsia="Times New Roman" w:cs="Times New Roman"/>
        </w:rPr>
        <w:t xml:space="preserve">. </w:t>
      </w:r>
      <w:r>
        <w:rPr>
          <w:rFonts w:ascii="Nirmala UI" w:hAnsi="Nirmala UI" w:eastAsia="Nirmala UI" w:cs="Nirmala UI"/>
        </w:rPr>
        <w:t>அந்நேரம்</w:t>
      </w:r>
      <w:r>
        <w:rPr>
          <w:rFonts w:ascii="Times New Roman" w:hAnsi="Times New Roman" w:eastAsia="Times New Roman" w:cs="Times New Roman"/>
        </w:rPr>
        <w:t xml:space="preserve"> </w:t>
      </w:r>
      <w:r>
        <w:rPr>
          <w:rFonts w:ascii="Nirmala UI" w:hAnsi="Nirmala UI" w:eastAsia="Nirmala UI" w:cs="Nirmala UI"/>
        </w:rPr>
        <w:t>தேவசேவையில்</w:t>
      </w:r>
      <w:r>
        <w:rPr>
          <w:rFonts w:ascii="Times New Roman" w:hAnsi="Times New Roman" w:eastAsia="Times New Roman" w:cs="Times New Roman"/>
        </w:rPr>
        <w:t xml:space="preserve"> </w:t>
      </w:r>
      <w:r>
        <w:rPr>
          <w:rFonts w:ascii="Nirmala UI" w:hAnsi="Nirmala UI" w:eastAsia="Nirmala UI" w:cs="Nirmala UI"/>
        </w:rPr>
        <w:t>ஈடுபட்டிருந்த</w:t>
      </w:r>
      <w:r>
        <w:rPr>
          <w:rFonts w:ascii="Times New Roman" w:hAnsi="Times New Roman" w:eastAsia="Times New Roman" w:cs="Times New Roman"/>
        </w:rPr>
        <w:t xml:space="preserve"> </w:t>
      </w:r>
      <w:r>
        <w:rPr>
          <w:rFonts w:ascii="Nirmala UI" w:hAnsi="Nirmala UI" w:eastAsia="Nirmala UI" w:cs="Nirmala UI"/>
        </w:rPr>
        <w:t>ஆசாரியர்கள்</w:t>
      </w:r>
      <w:r>
        <w:rPr>
          <w:rFonts w:ascii="Times New Roman" w:hAnsi="Times New Roman" w:eastAsia="Times New Roman" w:cs="Times New Roman"/>
        </w:rPr>
        <w:t xml:space="preserve">, </w:t>
      </w:r>
      <w:r>
        <w:rPr>
          <w:rFonts w:ascii="Nirmala UI" w:hAnsi="Nirmala UI" w:eastAsia="Nirmala UI" w:cs="Nirmala UI"/>
        </w:rPr>
        <w:t>அமைதியான</w:t>
      </w:r>
      <w:r>
        <w:rPr>
          <w:rFonts w:ascii="Times New Roman" w:hAnsi="Times New Roman" w:eastAsia="Times New Roman" w:cs="Times New Roman"/>
        </w:rPr>
        <w:t xml:space="preserve"> </w:t>
      </w:r>
      <w:r>
        <w:rPr>
          <w:rFonts w:ascii="Nirmala UI" w:hAnsi="Nirmala UI" w:eastAsia="Nirmala UI" w:cs="Nirmala UI"/>
        </w:rPr>
        <w:t>கையாலும்</w:t>
      </w:r>
      <w:r>
        <w:rPr>
          <w:rFonts w:ascii="Times New Roman" w:hAnsi="Times New Roman" w:eastAsia="Times New Roman" w:cs="Times New Roman"/>
        </w:rPr>
        <w:t xml:space="preserve"> </w:t>
      </w:r>
      <w:r>
        <w:rPr>
          <w:rFonts w:ascii="Nirmala UI" w:hAnsi="Nirmala UI" w:eastAsia="Nirmala UI" w:cs="Nirmala UI"/>
        </w:rPr>
        <w:t>அசையாத</w:t>
      </w:r>
      <w:r>
        <w:rPr>
          <w:rFonts w:ascii="Times New Roman" w:hAnsi="Times New Roman" w:eastAsia="Times New Roman" w:cs="Times New Roman"/>
        </w:rPr>
        <w:t xml:space="preserve"> </w:t>
      </w:r>
      <w:r>
        <w:rPr>
          <w:rFonts w:ascii="Nirmala UI" w:hAnsi="Nirmala UI" w:eastAsia="Nirmala UI" w:cs="Nirmala UI"/>
        </w:rPr>
        <w:t>மனஉறுதியாலும்</w:t>
      </w:r>
      <w:r>
        <w:rPr>
          <w:rFonts w:ascii="Times New Roman" w:hAnsi="Times New Roman" w:eastAsia="Times New Roman" w:cs="Times New Roman"/>
        </w:rPr>
        <w:t xml:space="preserve">, </w:t>
      </w:r>
      <w:r>
        <w:rPr>
          <w:rFonts w:ascii="Nirmala UI" w:hAnsi="Nirmala UI" w:eastAsia="Nirmala UI" w:cs="Nirmala UI"/>
        </w:rPr>
        <w:t>தங்களுக்குச்</w:t>
      </w:r>
      <w:r>
        <w:rPr>
          <w:rFonts w:ascii="Times New Roman" w:hAnsi="Times New Roman" w:eastAsia="Times New Roman" w:cs="Times New Roman"/>
        </w:rPr>
        <w:t xml:space="preserve"> </w:t>
      </w:r>
      <w:r>
        <w:rPr>
          <w:rFonts w:ascii="Nirmala UI" w:hAnsi="Nirmala UI" w:eastAsia="Nirmala UI" w:cs="Nirmala UI"/>
        </w:rPr>
        <w:t>சீர்பெற்றிருந்த</w:t>
      </w:r>
      <w:r>
        <w:rPr>
          <w:rFonts w:ascii="Times New Roman" w:hAnsi="Times New Roman" w:eastAsia="Times New Roman" w:cs="Times New Roman"/>
        </w:rPr>
        <w:t xml:space="preserve"> </w:t>
      </w:r>
      <w:r>
        <w:rPr>
          <w:rFonts w:ascii="Nirmala UI" w:hAnsi="Nirmala UI" w:eastAsia="Nirmala UI" w:cs="Nirmala UI"/>
        </w:rPr>
        <w:t>பணியைத்</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செய்ததையும்</w:t>
      </w:r>
      <w:r>
        <w:rPr>
          <w:rFonts w:ascii="Times New Roman" w:hAnsi="Times New Roman" w:eastAsia="Times New Roman" w:cs="Times New Roman"/>
        </w:rPr>
        <w:t xml:space="preserve">, </w:t>
      </w:r>
      <w:r>
        <w:rPr>
          <w:rFonts w:ascii="Nirmala UI" w:hAnsi="Nirmala UI" w:eastAsia="Nirmala UI" w:cs="Nirmala UI"/>
        </w:rPr>
        <w:t>சுற்றியெல்லாம்</w:t>
      </w:r>
      <w:r>
        <w:rPr>
          <w:rFonts w:ascii="Times New Roman" w:hAnsi="Times New Roman" w:eastAsia="Times New Roman" w:cs="Times New Roman"/>
        </w:rPr>
        <w:t xml:space="preserve"> </w:t>
      </w:r>
      <w:r>
        <w:rPr>
          <w:rFonts w:ascii="Nirmala UI" w:hAnsi="Nirmala UI" w:eastAsia="Nirmala UI" w:cs="Nirmala UI"/>
        </w:rPr>
        <w:t>கொந்தளிக்கும்</w:t>
      </w:r>
      <w:r>
        <w:rPr>
          <w:rFonts w:ascii="Times New Roman" w:hAnsi="Times New Roman" w:eastAsia="Times New Roman" w:cs="Times New Roman"/>
        </w:rPr>
        <w:t xml:space="preserve"> </w:t>
      </w:r>
      <w:r>
        <w:rPr>
          <w:rFonts w:ascii="Nirmala UI" w:hAnsi="Nirmala UI" w:eastAsia="Nirmala UI" w:cs="Nirmala UI"/>
        </w:rPr>
        <w:t>கலகத்தை</w:t>
      </w:r>
      <w:r>
        <w:rPr>
          <w:rFonts w:ascii="Times New Roman" w:hAnsi="Times New Roman" w:eastAsia="Times New Roman" w:cs="Times New Roman"/>
        </w:rPr>
        <w:t xml:space="preserve"> </w:t>
      </w:r>
      <w:r>
        <w:rPr>
          <w:rFonts w:ascii="Nirmala UI" w:hAnsi="Nirmala UI" w:eastAsia="Nirmala UI" w:cs="Nirmala UI"/>
        </w:rPr>
        <w:t>உணராதவர்கள்போல</w:t>
      </w:r>
      <w:r>
        <w:rPr>
          <w:rFonts w:ascii="Times New Roman" w:hAnsi="Times New Roman" w:eastAsia="Times New Roman" w:cs="Times New Roman"/>
        </w:rPr>
        <w:t xml:space="preserve"> </w:t>
      </w:r>
      <w:r>
        <w:rPr>
          <w:rFonts w:ascii="Nirmala UI" w:hAnsi="Nirmala UI" w:eastAsia="Nirmala UI" w:cs="Nirmala UI"/>
        </w:rPr>
        <w:t>தோன்றியதையும்</w:t>
      </w:r>
      <w:r>
        <w:rPr>
          <w:rFonts w:ascii="Times New Roman" w:hAnsi="Times New Roman" w:eastAsia="Times New Roman" w:cs="Times New Roman"/>
        </w:rPr>
        <w:t xml:space="preserve">, </w:t>
      </w:r>
      <w:r>
        <w:rPr>
          <w:rFonts w:ascii="Nirmala UI" w:hAnsi="Nirmala UI" w:eastAsia="Nirmala UI" w:cs="Nirmala UI"/>
        </w:rPr>
        <w:t>தங்களைச்</w:t>
      </w:r>
      <w:r>
        <w:rPr>
          <w:rFonts w:ascii="Times New Roman" w:hAnsi="Times New Roman" w:eastAsia="Times New Roman" w:cs="Times New Roman"/>
        </w:rPr>
        <w:t xml:space="preserve"> </w:t>
      </w:r>
      <w:r>
        <w:rPr>
          <w:rFonts w:ascii="Nirmala UI" w:hAnsi="Nirmala UI" w:eastAsia="Nirmala UI" w:cs="Nirmala UI"/>
        </w:rPr>
        <w:t>சூழ்ந்திருந்த</w:t>
      </w:r>
      <w:r>
        <w:rPr>
          <w:rFonts w:ascii="Times New Roman" w:hAnsi="Times New Roman" w:eastAsia="Times New Roman" w:cs="Times New Roman"/>
        </w:rPr>
        <w:t xml:space="preserve"> </w:t>
      </w:r>
      <w:r>
        <w:rPr>
          <w:rFonts w:ascii="Nirmala UI" w:hAnsi="Nirmala UI" w:eastAsia="Nirmala UI" w:cs="Nirmala UI"/>
        </w:rPr>
        <w:t>இடமெங்கும்</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நண்பர்கள்</w:t>
      </w:r>
      <w:r>
        <w:rPr>
          <w:rFonts w:ascii="Times New Roman" w:hAnsi="Times New Roman" w:eastAsia="Times New Roman" w:cs="Times New Roman"/>
        </w:rPr>
        <w:t xml:space="preserve"> </w:t>
      </w:r>
      <w:r>
        <w:rPr>
          <w:rFonts w:ascii="Nirmala UI" w:hAnsi="Nirmala UI" w:eastAsia="Nirmala UI" w:cs="Nirmala UI"/>
        </w:rPr>
        <w:t>வெட்டிக்கொல்லப்பட்டுக்</w:t>
      </w:r>
      <w:r>
        <w:rPr>
          <w:rFonts w:ascii="Times New Roman" w:hAnsi="Times New Roman" w:eastAsia="Times New Roman" w:cs="Times New Roman"/>
        </w:rPr>
        <w:t xml:space="preserve"> </w:t>
      </w:r>
      <w:r>
        <w:rPr>
          <w:rFonts w:ascii="Nirmala UI" w:hAnsi="Nirmala UI" w:eastAsia="Nirmala UI" w:cs="Nirmala UI"/>
        </w:rPr>
        <w:t>கொண்டிருந்தபோதிலும்</w:t>
      </w:r>
      <w:r>
        <w:rPr>
          <w:rFonts w:ascii="Times New Roman" w:hAnsi="Times New Roman" w:eastAsia="Times New Roman" w:cs="Times New Roman"/>
        </w:rPr>
        <w:t xml:space="preserve">, </w:t>
      </w:r>
      <w:r>
        <w:rPr>
          <w:rFonts w:ascii="Nirmala UI" w:hAnsi="Nirmala UI" w:eastAsia="Nirmala UI" w:cs="Nirmala UI"/>
        </w:rPr>
        <w:t>பலமுறை</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சொந்த</w:t>
      </w:r>
      <w:r>
        <w:rPr>
          <w:rFonts w:ascii="Times New Roman" w:hAnsi="Times New Roman" w:eastAsia="Times New Roman" w:cs="Times New Roman"/>
        </w:rPr>
        <w:t xml:space="preserve"> </w:t>
      </w:r>
      <w:r>
        <w:rPr>
          <w:rFonts w:ascii="Nirmala UI" w:hAnsi="Nirmala UI" w:eastAsia="Nirmala UI" w:cs="Nirmala UI"/>
        </w:rPr>
        <w:t>இரத்தமே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செலுத்திய</w:t>
      </w:r>
      <w:r>
        <w:rPr>
          <w:rFonts w:ascii="Times New Roman" w:hAnsi="Times New Roman" w:eastAsia="Times New Roman" w:cs="Times New Roman"/>
        </w:rPr>
        <w:t xml:space="preserve"> </w:t>
      </w:r>
      <w:r>
        <w:rPr>
          <w:rFonts w:ascii="Nirmala UI" w:hAnsi="Nirmala UI" w:eastAsia="Nirmala UI" w:cs="Nirmala UI"/>
        </w:rPr>
        <w:t>பலிகளின்</w:t>
      </w:r>
      <w:r>
        <w:rPr>
          <w:rFonts w:ascii="Times New Roman" w:hAnsi="Times New Roman" w:eastAsia="Times New Roman" w:cs="Times New Roman"/>
        </w:rPr>
        <w:t xml:space="preserve"> </w:t>
      </w:r>
      <w:r>
        <w:rPr>
          <w:rFonts w:ascii="Nirmala UI" w:hAnsi="Nirmala UI" w:eastAsia="Nirmala UI" w:cs="Nirmala UI"/>
        </w:rPr>
        <w:t>இரத்தத்தோடு</w:t>
      </w:r>
      <w:r>
        <w:rPr>
          <w:rFonts w:ascii="Times New Roman" w:hAnsi="Times New Roman" w:eastAsia="Times New Roman" w:cs="Times New Roman"/>
        </w:rPr>
        <w:t xml:space="preserve"> </w:t>
      </w:r>
      <w:r>
        <w:rPr>
          <w:rFonts w:ascii="Nirmala UI" w:hAnsi="Nirmala UI" w:eastAsia="Nirmala UI" w:cs="Nirmala UI"/>
        </w:rPr>
        <w:t>கலந்தபோதிலும்</w:t>
      </w:r>
      <w:r>
        <w:rPr>
          <w:rFonts w:ascii="Times New Roman" w:hAnsi="Times New Roman" w:eastAsia="Times New Roman" w:cs="Times New Roman"/>
        </w:rPr>
        <w:t xml:space="preserve">, </w:t>
      </w:r>
      <w:r>
        <w:rPr>
          <w:rFonts w:ascii="Nirmala UI" w:hAnsi="Nirmala UI" w:eastAsia="Nirmala UI" w:cs="Nirmala UI"/>
        </w:rPr>
        <w:t>காண்பது</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உருக்கும்</w:t>
      </w:r>
      <w:r>
        <w:rPr>
          <w:rFonts w:ascii="Times New Roman" w:hAnsi="Times New Roman" w:eastAsia="Times New Roman" w:cs="Times New Roman"/>
        </w:rPr>
        <w:t xml:space="preserve"> </w:t>
      </w:r>
      <w:r>
        <w:rPr>
          <w:rFonts w:ascii="Nirmala UI" w:hAnsi="Nirmala UI" w:eastAsia="Nirmala UI" w:cs="Nirmala UI"/>
        </w:rPr>
        <w:t>காட்சியாக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வரலாற்றாசிரியர்</w:t>
      </w:r>
      <w:r>
        <w:rPr>
          <w:rFonts w:ascii="Times New Roman" w:hAnsi="Times New Roman" w:eastAsia="Times New Roman" w:cs="Times New Roman"/>
        </w:rPr>
        <w:t xml:space="preserve"> </w:t>
      </w:r>
      <w:r>
        <w:rPr>
          <w:rFonts w:ascii="Nirmala UI" w:hAnsi="Nirmala UI" w:eastAsia="Nirmala UI" w:cs="Nirmala UI"/>
        </w:rPr>
        <w:t>குறிப்பிடுகிறார்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 mpɔtam no akyi no, Pompey bubuu Yerusalem afasu no gui, yii nkurow pii fii Yudea tumidi ase de kɔɔ Siria tumidi ase, na ɔde tow too Yudafo no so. Saa na nea edi kan no Yerusalem nam nkonimdi so baa tumi a na ɛbɛkura ‘asase fɛfɛ no’ mu den wɔ ne dade nsa mu kosi sɛ ɛbɛsɛe no pasaa no nsa mu.”</w:t>
      </w:r>
    </w:p>
    <w:p>
      <w:pPr>
        <w:pStyle w:val="ArticleScripture"/>
        <w:jc w:val="left"/>
      </w:pPr>
      <w:r>
        <w:rPr>
          <w:rFonts w:ascii="Times New Roman" w:hAnsi="Times New Roman" w:eastAsia="Times New Roman" w:cs="Times New Roman"/>
        </w:rPr>
        <w:t>“‘AYAT 17. Ia juga akan mengarahkan wajahnya untuk masuk dengan kekuatan seluruh kerajaannya, dan orang-orang yang tulus bersama dia; demikianlah akan diperbuatnya: dan ia akan memberinya putri dari perempuan-perempuan, untuk merusakkannya; tetapi ia tidak akan berdiri di pihaknya, dan tidak akan berpihak kepadanya.’”</w:t>
      </w:r>
    </w:p>
    <w:p>
      <w:pPr>
        <w:pStyle w:val="ArticleScripture"/>
        <w:jc w:val="left"/>
      </w:pPr>
      <w:r>
        <w:rPr>
          <w:rFonts w:ascii="Times New Roman" w:hAnsi="Times New Roman" w:eastAsia="Times New Roman" w:cs="Times New Roman"/>
        </w:rPr>
        <w:t>“Bishop Newton akaha usomaji mwingine wa aya hii, ambao unaonekana kueleza maana kwa uwazi zaidi, kama ifuatavyo: ‘Yeye naye ataelekeza uso wake kuingia kwa nguvu katika ufalme wote.’ Aya ya 16 ilituleta hadi kwenye ushindi wa Warumi juu ya Shamu na Yudea. Hapo awali, Roma ilikuwa imekwisha kuushinda Makedonia na Thrake. Misri sasa ndiyo pekee iliyokuwa imebaki ya ‘ufalme wote’ wa Aleksanda, ambao haukuwa umewekwa chini ya mamlaka ya Warumi, nayo mamlaka hiyo sasa ikaelekeza uso wake kuingia kwa nguvu katika nchi hiyo.</w:t>
      </w:r>
    </w:p>
    <w:p>
      <w:pPr>
        <w:pStyle w:val="ArticleScripture"/>
        <w:jc w:val="left"/>
      </w:pPr>
      <w:r>
        <w:rPr>
          <w:rFonts w:ascii="Times New Roman" w:hAnsi="Times New Roman" w:eastAsia="Times New Roman" w:cs="Times New Roman"/>
        </w:rPr>
        <w:t>“Ptolemy Auletes mati pada 51 SM. Ia meninggalkan mahkota dan kerajaan Mesir kepada putra sulung dan putrinya, Ptolemy dan Cleopatra. Dalam wasiatnya ditetapkan bahwa mereka harus menikah satu sama lain, dan memerintah bersama; dan karena mereka masih muda, mereka ditempatkan di bawah perwalian bangsa Romawi. Bangsa Romawi menerima tanggung jawab itu, dan mengangkat Pompey sebagai wali bagi para ahli waris muda Mesir.</w:t>
      </w:r>
    </w:p>
    <w:p>
      <w:pPr>
        <w:pStyle w:val="ArticleScripture"/>
        <w:jc w:val="left"/>
      </w:pPr>
      <w:r>
        <w:rPr>
          <w:rFonts w:ascii="Times New Roman" w:hAnsi="Times New Roman" w:eastAsia="Times New Roman" w:cs="Times New Roman"/>
        </w:rPr>
        <w:t>“Pombo na Kaisa vaatondepo, keshe lya tokolwa lya Pharsalia lya kimanyiwa, pokati pa vatungami ava vavali. Pombo, pokutundwa, wakimbila ku Egipti. Kaisa wakamukonka ko; ndele, shina kanda afike, Pombo wakajiwa mwiiwena kuli Ptolemy, uo vane vamulongele kuhasa ivyo vyovele. Ivene Kaisa wakasenda uhaso uo vahetele Pombo, nge mulindili wa Ptolemy na Kleopatra. Wafikile Egipti ili mu mivulungano ya mukachi, Ptolemy na Kleopatra vali vatungile nkondo umo na mukwavo, na yena wakapokwa sehemu yakwe mu vutongi. Nangwa vivyo, kazangwike ko kuikila ku Alexandria na vantu vake vashoko, vakweli va pa mahachi 800 na vakweli va pansi 3200, kupulika nkondo iyo, na kusenda mulimo wa kuyipwisha. Po mivulungano yenda yikakula lyehi lyehi, Kaisa wakamona kuteshekesha kuti vantu vake vashoko kaveshi kuwanela kulama po, na pakuti akashindikana kufuma mu Egipti chifukwa cha mphepo ya ku ntelemukaka yaitembelaga mu mwaka uo, wakatuma ku Asia, kulamula kuti masole ose aahetele mu cifulo ico yeze kumukwasha ukwangufu nge mwa kukwanisika.”</w:t>
      </w:r>
    </w:p>
    <w:p>
      <w:pPr>
        <w:pStyle w:val="ArticleScripture"/>
        <w:jc w:val="left"/>
      </w:pPr>
      <w:r>
        <w:rPr>
          <w:rFonts w:ascii="Times New Roman" w:hAnsi="Times New Roman" w:eastAsia="Times New Roman" w:cs="Times New Roman"/>
        </w:rPr>
        <w:t>“Ka ka mokgwa o o boikgogomoso thata o ne a laela gore Ptolemy le Cleopatra ba phatlalatse mephato ya bone, ba tle fa pele ga gagwe gore go rarabololwe dikgotlhang tsa bone, mme ba ikobele tshwetso ya gagwe. E re ka Egepeto e ne e le bogosi jo bo ikemetseng, taelo eno ya boikgogomoso e ne ya tsewa e le tlhapatso mo seriting sa bogosi jwa jone; ka moo Baegepeto, ba galefile thata, ba ne ba tlhatlhela dibetsa. Kaesara a araba a re o ne a dira jalo ka thata ya thato ya ga rraabone, Auletes, yo o neng a neetse bana ba gagwe mo tlhokomelong ya senate le batho ba Roma, boammaaruri jotlhe jwa yone jaanong bo ne bo beilwe mo mothong wa gagwe jaaka moemedi wa puso; mme gore, jaaka motlhokomedi, o ne a na le tshwanelo ya go atlholaganya fa gare ga bone.”</w:t>
      </w:r>
    </w:p>
    <w:p>
      <w:pPr>
        <w:pStyle w:val="ArticleScripture"/>
        <w:jc w:val="left"/>
      </w:pPr>
      <w:r>
        <w:rPr>
          <w:rFonts w:ascii="Times New Roman" w:hAnsi="Times New Roman" w:eastAsia="Times New Roman" w:cs="Times New Roman"/>
        </w:rPr>
        <w:t>“Matters itu akhirnya dibawa ke hadapannya, dan para pembela ditetapkan untuk memperjuangkan perkara pihak-pihak yang bersangkutan. Cleopatra, yang menyadari kelemahan sang penakluk besar Romawi itu, menilai bahwa keelokan kehadirannya akan lebih ampuh untuk memperoleh putusan yang memihak kepadanya daripada pembela mana pun yang dapat diupahnya. Untuk mencapai hadiratnya tanpa diketahui, ia menggunakan siasat berikut: Dengan membaringkan dirinya sepenuhnya di dalam sebundel pakaian, Apollodorus, hambanya dari Sisilia, membungkusnya dengan sehelai kain, mengikatnya dengan tali, lalu mengangkatnya ke atas bahunya yang perkasa, dan menuju ke kamar-kamar Caesar. Dengan menyatakan bahwa ia membawa sebuah persembahan bagi panglima Romawi itu, ia diizinkan masuk melalui pintu gerbang benteng, masuk ke hadapan Caesar, dan meletakkan beban itu di kakinya. Ketika Caesar membuka ikatan bungkusan yang hidup itu, tampaklah, Cleopatra yang cantik berdiri di hadapannya. Ia sama sekali tidak berkeberatan terhadap siasat itu, dan karena ia seorang yang berwatak sebagaimana dilukiskan dalam 2 Petrus 2:14, pandangan pertama atas seorang yang demikian cantik, kata Rollin, menimbulkan pada dirinya seluruh pengaruh yang telah dikehendaki olehnya.</w:t>
      </w:r>
    </w:p>
    <w:p>
      <w:pPr>
        <w:pStyle w:val="ArticleScripture"/>
        <w:jc w:val="left"/>
      </w:pPr>
      <w:r>
        <w:rPr>
          <w:rFonts w:ascii="Times New Roman" w:hAnsi="Times New Roman" w:eastAsia="Times New Roman" w:cs="Times New Roman"/>
        </w:rPr>
        <w:t>“Caesar akhirnya memerintahkan bahawa saudara lelaki dan saudara perempuan itu hendaklah menduduki takhta secara bersama, menurut maksud wasiat tersebut. Pothinus, menteri utama negara, yang telah menjadi pihak yang paling berperanan dalam menyingkirkan Cleopatra dari takhta, takut akan akibat pemulihannya. Oleh itu, dia mula membangkitkan kecemburuan dan permusuhan terhadap Caesar, dengan menyebarkan sindiran dalam kalangan rakyat bahawa dia pada akhirnya berniat untuk memberikan kuasa tunggal kepada Cleopatra. Pemberontakan terbuka segera menyusul. Achillas, mengetuai 20,000 orang, mara untuk mengusir Caesar dari Alexandria. Dengan menempatkan pasukannya yang kecil secara mahir di jalan-jalan dan lorong-lorong kota itu, Caesar tidak mengalami kesukaran untuk menangkis serangan tersebut. Orang Mesir berusaha memusnahkan armadanya. Dia membalas dengan membakar armada mereka. Beberapa buah kapal yang terbakar itu dihanyutkan dekat dermaga, lalu beberapa bangunan kota itu terbakar, dan perpustakaan Alexandria yang termasyhur, yang mengandungi hampir 400,000 jilid, telah musnah.”</w:t>
      </w:r>
    </w:p>
    <w:p>
      <w:pPr>
        <w:pStyle w:val="ArticleScripture"/>
        <w:jc w:val="left"/>
      </w:pPr>
      <w:r>
        <w:rPr>
          <w:rFonts w:ascii="Times New Roman" w:hAnsi="Times New Roman" w:eastAsia="Times New Roman" w:cs="Times New Roman"/>
        </w:rPr>
        <w:t>“Ntwa e e neng e ntse e oketsega ka go nna kotsi, Kaesara a roma kwa mafatsheng otlhe a a bapileng nabo gore a kope thuso. Mophato o mogolo wa dikepe o ne wa tla o tswa kwa Asia Minor go mo thusa. Mitrhidatesa a tswa a ya kwa Egepeto ka masole a a neng a phuthetswe kwa Siria le kwa Kilikia. Antipatera wa Moidumea a ikopanya nae ka Bajuta ba le 3,000. Bajuta, ba ba neng ba laola ditsela tsotlhe tsa go tsena kwa Egepeto, ba letlelela mophato oo go feta o sa kgorelediwe. Kwantle ga tirisano eno ya bone, leano lotlhe le ka bo le paletswe. Go goroga ga mophato ono ga swetsa kgotlhang eo. Ntwa e e botlhokwa thata e ne ya lwelwa gaufi le Nile, mme ya felela ka phenyo e e feletseng ya ga Kaesara. Ptoleme, a leka go falola, a nwelela mo nokeng. Morago ga moo, Aleksanderia le Egepeto yotlhe tsa ikobela motlhodi. Jaanong Roma e ne e setse e tsene mo bogosing jotlhe jwa ntlha jwa ga Aleksandere mme ya bo e bo gogile tsotlhe mo go yone.”</w:t>
      </w:r>
    </w:p>
    <w:p>
      <w:pPr>
        <w:pStyle w:val="ArticleScripture"/>
        <w:jc w:val="left"/>
      </w:pPr>
      <w:r>
        <w:rPr>
          <w:rFonts w:ascii="Times New Roman" w:hAnsi="Times New Roman" w:eastAsia="Times New Roman" w:cs="Times New Roman"/>
        </w:rPr>
        <w:t>“Ka ‘ba ba lokileng’ ba temana go sa belaetswe go tewa Bajuta, ba ba neng ba mo naya thuso e e setseng e umakilwe. Kwantle ga seno, o ne a tshwanetse go palelwa; ka sona, o ne a fenya Egepeto ka botlalo ka fa tlase ga taolo ya gagwe, BC 47.</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여인들의</w:t>
      </w:r>
      <w:r>
        <w:rPr>
          <w:rFonts w:ascii="Times New Roman" w:hAnsi="Times New Roman" w:eastAsia="Times New Roman" w:cs="Times New Roman"/>
        </w:rPr>
        <w:t xml:space="preserve"> </w:t>
      </w:r>
      <w:r>
        <w:rPr>
          <w:rFonts w:ascii="Malgun Gothic" w:hAnsi="Malgun Gothic" w:eastAsia="Malgun Gothic" w:cs="Malgun Gothic"/>
        </w:rPr>
        <w:t>딸</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타락하게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카이사르가</w:t>
      </w:r>
      <w:r>
        <w:rPr>
          <w:rFonts w:ascii="Times New Roman" w:hAnsi="Times New Roman" w:eastAsia="Times New Roman" w:cs="Times New Roman"/>
        </w:rPr>
        <w:t xml:space="preserve"> </w:t>
      </w:r>
      <w:r>
        <w:rPr>
          <w:rFonts w:ascii="Malgun Gothic" w:hAnsi="Malgun Gothic" w:eastAsia="Malgun Gothic" w:cs="Malgun Gothic"/>
        </w:rPr>
        <w:t>클레오파트라에게</w:t>
      </w:r>
      <w:r>
        <w:rPr>
          <w:rFonts w:ascii="Times New Roman" w:hAnsi="Times New Roman" w:eastAsia="Times New Roman" w:cs="Times New Roman"/>
        </w:rPr>
        <w:t xml:space="preserve"> </w:t>
      </w:r>
      <w:r>
        <w:rPr>
          <w:rFonts w:ascii="Malgun Gothic" w:hAnsi="Malgun Gothic" w:eastAsia="Malgun Gothic" w:cs="Malgun Gothic"/>
        </w:rPr>
        <w:t>품었던</w:t>
      </w:r>
      <w:r>
        <w:rPr>
          <w:rFonts w:ascii="Times New Roman" w:hAnsi="Times New Roman" w:eastAsia="Times New Roman" w:cs="Times New Roman"/>
        </w:rPr>
        <w:t xml:space="preserve"> </w:t>
      </w:r>
      <w:r>
        <w:rPr>
          <w:rFonts w:ascii="Malgun Gothic" w:hAnsi="Malgun Gothic" w:eastAsia="Malgun Gothic" w:cs="Malgun Gothic"/>
        </w:rPr>
        <w:t>정욕은</w:t>
      </w:r>
      <w:r>
        <w:rPr>
          <w:rFonts w:ascii="Times New Roman" w:hAnsi="Times New Roman" w:eastAsia="Times New Roman" w:cs="Times New Roman"/>
        </w:rPr>
        <w:t xml:space="preserve">, </w:t>
      </w:r>
      <w:r>
        <w:rPr>
          <w:rFonts w:ascii="Malgun Gothic" w:hAnsi="Malgun Gothic" w:eastAsia="Malgun Gothic" w:cs="Malgun Gothic"/>
        </w:rPr>
        <w:t>그에게서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아들을</w:t>
      </w:r>
      <w:r>
        <w:rPr>
          <w:rFonts w:ascii="Times New Roman" w:hAnsi="Times New Roman" w:eastAsia="Times New Roman" w:cs="Times New Roman"/>
        </w:rPr>
        <w:t xml:space="preserve"> </w:t>
      </w:r>
      <w:r>
        <w:rPr>
          <w:rFonts w:ascii="Malgun Gothic" w:hAnsi="Malgun Gothic" w:eastAsia="Malgun Gothic" w:cs="Malgun Gothic"/>
        </w:rPr>
        <w:t>두었던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여인에게</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정욕이었는데</w:t>
      </w:r>
      <w:r>
        <w:rPr>
          <w:rFonts w:ascii="Times New Roman" w:hAnsi="Times New Roman" w:eastAsia="Times New Roman" w:cs="Times New Roman"/>
        </w:rPr>
        <w:t xml:space="preserve">, </w:t>
      </w:r>
      <w:r>
        <w:rPr>
          <w:rFonts w:ascii="Malgun Gothic" w:hAnsi="Malgun Gothic" w:eastAsia="Malgun Gothic" w:cs="Malgun Gothic"/>
        </w:rPr>
        <w:t>역사가에</w:t>
      </w:r>
      <w:r>
        <w:rPr>
          <w:rFonts w:ascii="Times New Roman" w:hAnsi="Times New Roman" w:eastAsia="Times New Roman" w:cs="Times New Roman"/>
        </w:rPr>
        <w:t xml:space="preserve"> </w:t>
      </w:r>
      <w:r>
        <w:rPr>
          <w:rFonts w:ascii="Malgun Gothic" w:hAnsi="Malgun Gothic" w:eastAsia="Malgun Gothic" w:cs="Malgun Gothic"/>
        </w:rPr>
        <w:t>의하면</w:t>
      </w:r>
      <w:r>
        <w:rPr>
          <w:rFonts w:ascii="Times New Roman" w:hAnsi="Times New Roman" w:eastAsia="Times New Roman" w:cs="Times New Roman"/>
        </w:rPr>
        <w:t xml:space="preserve"> </w:t>
      </w:r>
      <w:r>
        <w:rPr>
          <w:rFonts w:ascii="Malgun Gothic" w:hAnsi="Malgun Gothic" w:eastAsia="Malgun Gothic" w:cs="Malgun Gothic"/>
        </w:rPr>
        <w:t>그것이야말로</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이집트</w:t>
      </w:r>
      <w:r>
        <w:rPr>
          <w:rFonts w:ascii="Times New Roman" w:hAnsi="Times New Roman" w:eastAsia="Times New Roman" w:cs="Times New Roman"/>
        </w:rPr>
        <w:t xml:space="preserve"> </w:t>
      </w:r>
      <w:r>
        <w:rPr>
          <w:rFonts w:ascii="Malgun Gothic" w:hAnsi="Malgun Gothic" w:eastAsia="Malgun Gothic" w:cs="Malgun Gothic"/>
        </w:rPr>
        <w:t>전쟁과</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그토록</w:t>
      </w:r>
      <w:r>
        <w:rPr>
          <w:rFonts w:ascii="Times New Roman" w:hAnsi="Times New Roman" w:eastAsia="Times New Roman" w:cs="Times New Roman"/>
        </w:rPr>
        <w:t xml:space="preserve"> </w:t>
      </w:r>
      <w:r>
        <w:rPr>
          <w:rFonts w:ascii="Malgun Gothic" w:hAnsi="Malgun Gothic" w:eastAsia="Malgun Gothic" w:cs="Malgun Gothic"/>
        </w:rPr>
        <w:t>위험한</w:t>
      </w:r>
      <w:r>
        <w:rPr>
          <w:rFonts w:ascii="Times New Roman" w:hAnsi="Times New Roman" w:eastAsia="Times New Roman" w:cs="Times New Roman"/>
        </w:rPr>
        <w:t xml:space="preserve"> </w:t>
      </w:r>
      <w:r>
        <w:rPr>
          <w:rFonts w:ascii="Malgun Gothic" w:hAnsi="Malgun Gothic" w:eastAsia="Malgun Gothic" w:cs="Malgun Gothic"/>
        </w:rPr>
        <w:t>원정을</w:t>
      </w:r>
      <w:r>
        <w:rPr>
          <w:rFonts w:ascii="Times New Roman" w:hAnsi="Times New Roman" w:eastAsia="Times New Roman" w:cs="Times New Roman"/>
        </w:rPr>
        <w:t xml:space="preserve"> </w:t>
      </w:r>
      <w:r>
        <w:rPr>
          <w:rFonts w:ascii="Malgun Gothic" w:hAnsi="Malgun Gothic" w:eastAsia="Malgun Gothic" w:cs="Malgun Gothic"/>
        </w:rPr>
        <w:t>감행한</w:t>
      </w:r>
      <w:r>
        <w:rPr>
          <w:rFonts w:ascii="Times New Roman" w:hAnsi="Times New Roman" w:eastAsia="Times New Roman" w:cs="Times New Roman"/>
        </w:rPr>
        <w:t xml:space="preserve"> </w:t>
      </w:r>
      <w:r>
        <w:rPr>
          <w:rFonts w:ascii="Malgun Gothic" w:hAnsi="Malgun Gothic" w:eastAsia="Malgun Gothic" w:cs="Malgun Gothic"/>
        </w:rPr>
        <w:t>유일한</w:t>
      </w:r>
      <w:r>
        <w:rPr>
          <w:rFonts w:ascii="Times New Roman" w:hAnsi="Times New Roman" w:eastAsia="Times New Roman" w:cs="Times New Roman"/>
        </w:rPr>
        <w:t xml:space="preserve"> </w:t>
      </w:r>
      <w:r>
        <w:rPr>
          <w:rFonts w:ascii="Malgun Gothic" w:hAnsi="Malgun Gothic" w:eastAsia="Malgun Gothic" w:cs="Malgun Gothic"/>
        </w:rPr>
        <w:t>이유였다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사정상</w:t>
      </w:r>
      <w:r>
        <w:rPr>
          <w:rFonts w:ascii="Times New Roman" w:hAnsi="Times New Roman" w:eastAsia="Times New Roman" w:cs="Times New Roman"/>
        </w:rPr>
        <w:t xml:space="preserve"> </w:t>
      </w:r>
      <w:r>
        <w:rPr>
          <w:rFonts w:ascii="Malgun Gothic" w:hAnsi="Malgun Gothic" w:eastAsia="Malgun Gothic" w:cs="Malgun Gothic"/>
        </w:rPr>
        <w:t>필요했던</w:t>
      </w:r>
      <w:r>
        <w:rPr>
          <w:rFonts w:ascii="Times New Roman" w:hAnsi="Times New Roman" w:eastAsia="Times New Roman" w:cs="Times New Roman"/>
        </w:rPr>
        <w:t xml:space="preserve"> </w:t>
      </w:r>
      <w:r>
        <w:rPr>
          <w:rFonts w:ascii="Malgun Gothic" w:hAnsi="Malgun Gothic" w:eastAsia="Malgun Gothic" w:cs="Malgun Gothic"/>
        </w:rPr>
        <w:t>것보다</w:t>
      </w:r>
      <w:r>
        <w:rPr>
          <w:rFonts w:ascii="Times New Roman" w:hAnsi="Times New Roman" w:eastAsia="Times New Roman" w:cs="Times New Roman"/>
        </w:rPr>
        <w:t xml:space="preserve"> </w:t>
      </w:r>
      <w:r>
        <w:rPr>
          <w:rFonts w:ascii="Malgun Gothic" w:hAnsi="Malgun Gothic" w:eastAsia="Malgun Gothic" w:cs="Malgun Gothic"/>
        </w:rPr>
        <w:t>훨씬</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오래</w:t>
      </w:r>
      <w:r>
        <w:rPr>
          <w:rFonts w:ascii="Times New Roman" w:hAnsi="Times New Roman" w:eastAsia="Times New Roman" w:cs="Times New Roman"/>
        </w:rPr>
        <w:t xml:space="preserve"> </w:t>
      </w:r>
      <w:r>
        <w:rPr>
          <w:rFonts w:ascii="Malgun Gothic" w:hAnsi="Malgun Gothic" w:eastAsia="Malgun Gothic" w:cs="Malgun Gothic"/>
        </w:rPr>
        <w:t>이집트에</w:t>
      </w:r>
      <w:r>
        <w:rPr>
          <w:rFonts w:ascii="Times New Roman" w:hAnsi="Times New Roman" w:eastAsia="Times New Roman" w:cs="Times New Roman"/>
        </w:rPr>
        <w:t xml:space="preserve"> </w:t>
      </w:r>
      <w:r>
        <w:rPr>
          <w:rFonts w:ascii="Malgun Gothic" w:hAnsi="Malgun Gothic" w:eastAsia="Malgun Gothic" w:cs="Malgun Gothic"/>
        </w:rPr>
        <w:t>머물렀고</w:t>
      </w:r>
      <w:r>
        <w:rPr>
          <w:rFonts w:ascii="Times New Roman" w:hAnsi="Times New Roman" w:eastAsia="Times New Roman" w:cs="Times New Roman"/>
        </w:rPr>
        <w:t xml:space="preserve">, </w:t>
      </w:r>
      <w:r>
        <w:rPr>
          <w:rFonts w:ascii="Malgun Gothic" w:hAnsi="Malgun Gothic" w:eastAsia="Malgun Gothic" w:cs="Malgun Gothic"/>
        </w:rPr>
        <w:t>방탕한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여왕과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밤새</w:t>
      </w:r>
      <w:r>
        <w:rPr>
          <w:rFonts w:ascii="Times New Roman" w:hAnsi="Times New Roman" w:eastAsia="Times New Roman" w:cs="Times New Roman"/>
        </w:rPr>
        <w:t xml:space="preserve"> </w:t>
      </w:r>
      <w:r>
        <w:rPr>
          <w:rFonts w:ascii="Malgun Gothic" w:hAnsi="Malgun Gothic" w:eastAsia="Malgun Gothic" w:cs="Malgun Gothic"/>
        </w:rPr>
        <w:t>잔치와</w:t>
      </w:r>
      <w:r>
        <w:rPr>
          <w:rFonts w:ascii="Times New Roman" w:hAnsi="Times New Roman" w:eastAsia="Times New Roman" w:cs="Times New Roman"/>
        </w:rPr>
        <w:t xml:space="preserve"> </w:t>
      </w:r>
      <w:r>
        <w:rPr>
          <w:rFonts w:ascii="Malgun Gothic" w:hAnsi="Malgun Gothic" w:eastAsia="Malgun Gothic" w:cs="Malgun Gothic"/>
        </w:rPr>
        <w:t>주연으로</w:t>
      </w:r>
      <w:r>
        <w:rPr>
          <w:rFonts w:ascii="Times New Roman" w:hAnsi="Times New Roman" w:eastAsia="Times New Roman" w:cs="Times New Roman"/>
        </w:rPr>
        <w:t xml:space="preserve"> </w:t>
      </w:r>
      <w:r>
        <w:rPr>
          <w:rFonts w:ascii="Malgun Gothic" w:hAnsi="Malgun Gothic" w:eastAsia="Malgun Gothic" w:cs="Malgun Gothic"/>
        </w:rPr>
        <w:t>시간을</w:t>
      </w:r>
      <w:r>
        <w:rPr>
          <w:rFonts w:ascii="Times New Roman" w:hAnsi="Times New Roman" w:eastAsia="Times New Roman" w:cs="Times New Roman"/>
        </w:rPr>
        <w:t xml:space="preserve"> </w:t>
      </w:r>
      <w:r>
        <w:rPr>
          <w:rFonts w:ascii="Malgun Gothic" w:hAnsi="Malgun Gothic" w:eastAsia="Malgun Gothic" w:cs="Malgun Gothic"/>
        </w:rPr>
        <w:t>보냈다</w:t>
      </w:r>
      <w:r>
        <w:rPr>
          <w:rFonts w:ascii="Times New Roman" w:hAnsi="Times New Roman" w:eastAsia="Times New Roman" w:cs="Times New Roman"/>
        </w:rPr>
        <w:t>.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선지자는</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여인은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편에</w:t>
      </w:r>
      <w:r>
        <w:rPr>
          <w:rFonts w:ascii="Times New Roman" w:hAnsi="Times New Roman" w:eastAsia="Times New Roman" w:cs="Times New Roman"/>
        </w:rPr>
        <w:t xml:space="preserve"> </w:t>
      </w:r>
      <w:r>
        <w:rPr>
          <w:rFonts w:ascii="Malgun Gothic" w:hAnsi="Malgun Gothic" w:eastAsia="Malgun Gothic" w:cs="Malgun Gothic"/>
        </w:rPr>
        <w:t>서지</w:t>
      </w:r>
      <w:r>
        <w:rPr>
          <w:rFonts w:ascii="Times New Roman" w:hAnsi="Times New Roman" w:eastAsia="Times New Roman" w:cs="Times New Roman"/>
        </w:rPr>
        <w:t xml:space="preserve"> </w:t>
      </w:r>
      <w:r>
        <w:rPr>
          <w:rFonts w:ascii="Malgun Gothic" w:hAnsi="Malgun Gothic" w:eastAsia="Malgun Gothic" w:cs="Malgun Gothic"/>
        </w:rPr>
        <w:t>아니할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위하지도</w:t>
      </w:r>
      <w:r>
        <w:rPr>
          <w:rFonts w:ascii="Times New Roman" w:hAnsi="Times New Roman" w:eastAsia="Times New Roman" w:cs="Times New Roman"/>
        </w:rPr>
        <w:t xml:space="preserve"> </w:t>
      </w:r>
      <w:r>
        <w:rPr>
          <w:rFonts w:ascii="Malgun Gothic" w:hAnsi="Malgun Gothic" w:eastAsia="Malgun Gothic" w:cs="Malgun Gothic"/>
        </w:rPr>
        <w:t>아니하리라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클레오파트라는</w:t>
      </w:r>
      <w:r>
        <w:rPr>
          <w:rFonts w:ascii="Times New Roman" w:hAnsi="Times New Roman" w:eastAsia="Times New Roman" w:cs="Times New Roman"/>
        </w:rPr>
        <w:t xml:space="preserve"> </w:t>
      </w:r>
      <w:r>
        <w:rPr>
          <w:rFonts w:ascii="Malgun Gothic" w:hAnsi="Malgun Gothic" w:eastAsia="Malgun Gothic" w:cs="Malgun Gothic"/>
        </w:rPr>
        <w:t>아우구스투스</w:t>
      </w:r>
      <w:r>
        <w:rPr>
          <w:rFonts w:ascii="Times New Roman" w:hAnsi="Times New Roman" w:eastAsia="Times New Roman" w:cs="Times New Roman"/>
        </w:rPr>
        <w:t xml:space="preserve"> </w:t>
      </w:r>
      <w:r>
        <w:rPr>
          <w:rFonts w:ascii="Malgun Gothic" w:hAnsi="Malgun Gothic" w:eastAsia="Malgun Gothic" w:cs="Malgun Gothic"/>
        </w:rPr>
        <w:t>카이사르의</w:t>
      </w:r>
      <w:r>
        <w:rPr>
          <w:rFonts w:ascii="Times New Roman" w:hAnsi="Times New Roman" w:eastAsia="Times New Roman" w:cs="Times New Roman"/>
        </w:rPr>
        <w:t xml:space="preserve"> </w:t>
      </w:r>
      <w:r>
        <w:rPr>
          <w:rFonts w:ascii="Malgun Gothic" w:hAnsi="Malgun Gothic" w:eastAsia="Malgun Gothic" w:cs="Malgun Gothic"/>
        </w:rPr>
        <w:t>원수인</w:t>
      </w:r>
      <w:r>
        <w:rPr>
          <w:rFonts w:ascii="Times New Roman" w:hAnsi="Times New Roman" w:eastAsia="Times New Roman" w:cs="Times New Roman"/>
        </w:rPr>
        <w:t xml:space="preserve"> </w:t>
      </w:r>
      <w:r>
        <w:rPr>
          <w:rFonts w:ascii="Malgun Gothic" w:hAnsi="Malgun Gothic" w:eastAsia="Malgun Gothic" w:cs="Malgun Gothic"/>
        </w:rPr>
        <w:t>안토니와</w:t>
      </w:r>
      <w:r>
        <w:rPr>
          <w:rFonts w:ascii="Times New Roman" w:hAnsi="Times New Roman" w:eastAsia="Times New Roman" w:cs="Times New Roman"/>
        </w:rPr>
        <w:t xml:space="preserve"> </w:t>
      </w:r>
      <w:r>
        <w:rPr>
          <w:rFonts w:ascii="Malgun Gothic" w:hAnsi="Malgun Gothic" w:eastAsia="Malgun Gothic" w:cs="Malgun Gothic"/>
        </w:rPr>
        <w:t>연합하였고</w:t>
      </w:r>
      <w:r>
        <w:rPr>
          <w:rFonts w:ascii="Times New Roman" w:hAnsi="Times New Roman" w:eastAsia="Times New Roman" w:cs="Times New Roman"/>
        </w:rPr>
        <w:t xml:space="preserve">, </w:t>
      </w:r>
      <w:r>
        <w:rPr>
          <w:rFonts w:ascii="Malgun Gothic" w:hAnsi="Malgun Gothic" w:eastAsia="Malgun Gothic" w:cs="Malgun Gothic"/>
        </w:rPr>
        <w:t>로마를</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권세를</w:t>
      </w:r>
      <w:r>
        <w:rPr>
          <w:rFonts w:ascii="Times New Roman" w:hAnsi="Times New Roman" w:eastAsia="Times New Roman" w:cs="Times New Roman"/>
        </w:rPr>
        <w:t xml:space="preserve"> </w:t>
      </w:r>
      <w:r>
        <w:rPr>
          <w:rFonts w:ascii="Malgun Gothic" w:hAnsi="Malgun Gothic" w:eastAsia="Malgun Gothic" w:cs="Malgun Gothic"/>
        </w:rPr>
        <w:t>다하였다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မျက်နှာကို</w:t>
      </w:r>
      <w:r>
        <w:rPr>
          <w:rFonts w:ascii="Times New Roman" w:hAnsi="Times New Roman" w:eastAsia="Times New Roman" w:cs="Times New Roman"/>
        </w:rPr>
        <w:t xml:space="preserve"> </w:t>
      </w:r>
      <w:r>
        <w:rPr>
          <w:rFonts w:ascii="Myanmar Text" w:hAnsi="Myanmar Text" w:eastAsia="Myanmar Text" w:cs="Myanmar Text"/>
        </w:rPr>
        <w:t>ကျွန်းများဘက်သို့</w:t>
      </w:r>
      <w:r>
        <w:rPr>
          <w:rFonts w:ascii="Times New Roman" w:hAnsi="Times New Roman" w:eastAsia="Times New Roman" w:cs="Times New Roman"/>
        </w:rPr>
        <w:t xml:space="preserve"> </w:t>
      </w:r>
      <w:r>
        <w:rPr>
          <w:rFonts w:ascii="Myanmar Text" w:hAnsi="Myanmar Text" w:eastAsia="Myanmar Text" w:cs="Myanmar Text"/>
        </w:rPr>
        <w:t>လှည့်မည်ဖြစ်၍၊</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သိမ်းယူမည်။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မင်းတစ်ပါးသည်</w:t>
      </w:r>
      <w:r>
        <w:rPr>
          <w:rFonts w:ascii="Times New Roman" w:hAnsi="Times New Roman" w:eastAsia="Times New Roman" w:cs="Times New Roman"/>
        </w:rPr>
        <w:t xml:space="preserve"> </w:t>
      </w:r>
      <w:r>
        <w:rPr>
          <w:rFonts w:ascii="Myanmar Text" w:hAnsi="Myanmar Text" w:eastAsia="Myanmar Text" w:cs="Myanmar Text"/>
        </w:rPr>
        <w:t>မိမိအကျိုးအတွက်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ကဲ့ရဲ့ပြစ်တင်ခြင်းကို</w:t>
      </w:r>
      <w:r>
        <w:rPr>
          <w:rFonts w:ascii="Times New Roman" w:hAnsi="Times New Roman" w:eastAsia="Times New Roman" w:cs="Times New Roman"/>
        </w:rPr>
        <w:t xml:space="preserve"> </w:t>
      </w:r>
      <w:r>
        <w:rPr>
          <w:rFonts w:ascii="Myanmar Text" w:hAnsi="Myanmar Text" w:eastAsia="Myanmar Text" w:cs="Myanmar Text"/>
        </w:rPr>
        <w:t>ရပ်တန့်စေမည်။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ကဲ့ရဲ့ပြစ်တင်ခြင်း</w:t>
      </w:r>
      <w:r>
        <w:rPr>
          <w:rFonts w:ascii="Times New Roman" w:hAnsi="Times New Roman" w:eastAsia="Times New Roman" w:cs="Times New Roman"/>
        </w:rPr>
        <w:t xml:space="preserve"> </w:t>
      </w:r>
      <w:r>
        <w:rPr>
          <w:rFonts w:ascii="Myanmar Text" w:hAnsi="Myanmar Text" w:eastAsia="Myanmar Text" w:cs="Myanmar Text"/>
        </w:rPr>
        <w:t>မခံရဘဲ၊</w:t>
      </w:r>
      <w:r>
        <w:rPr>
          <w:rFonts w:ascii="Times New Roman" w:hAnsi="Times New Roman" w:eastAsia="Times New Roman" w:cs="Times New Roman"/>
        </w:rPr>
        <w:t xml:space="preserve"> </w:t>
      </w:r>
      <w:r>
        <w:rPr>
          <w:rFonts w:ascii="Myanmar Text" w:hAnsi="Myanmar Text" w:eastAsia="Myanmar Text" w:cs="Myanmar Text"/>
        </w:rPr>
        <w:t>ထိုကဲ့ရဲ့ပြစ်တင်ခြင်းကို</w:t>
      </w:r>
      <w:r>
        <w:rPr>
          <w:rFonts w:ascii="Times New Roman" w:hAnsi="Times New Roman" w:eastAsia="Times New Roman" w:cs="Times New Roman"/>
        </w:rPr>
        <w:t xml:space="preserve"> </w:t>
      </w:r>
      <w:r>
        <w:rPr>
          <w:rFonts w:ascii="Myanmar Text" w:hAnsi="Myanmar Text" w:eastAsia="Myanmar Text" w:cs="Myanmar Text"/>
        </w:rPr>
        <w:t>သူ့အပေါ်သို့</w:t>
      </w:r>
      <w:r>
        <w:rPr>
          <w:rFonts w:ascii="Times New Roman" w:hAnsi="Times New Roman" w:eastAsia="Times New Roman" w:cs="Times New Roman"/>
        </w:rPr>
        <w:t xml:space="preserve"> </w:t>
      </w:r>
      <w:r>
        <w:rPr>
          <w:rFonts w:ascii="Myanmar Text" w:hAnsi="Myanmar Text" w:eastAsia="Myanmar Text" w:cs="Myanmar Text"/>
        </w:rPr>
        <w:t>ပြန်လှည့်စေမည်။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“Peperangan dengan Pharnaces, raja Bosphorus Cimmeria, pada akhirnya menarik dia menjauh dari Mesir. ‘Setibanya di tempat musuh itu berada,’ kata Prideaux, ‘ia, tanpa memberi kesempatan beristirahat baik kepada dirinya sendiri maupun kepada mereka, segera menyerbu, dan memperoleh kemenangan yang mutlak atas mereka; tentang hal itu ia menulis kepada seorang sahabatnya dengan tiga kata ini: Veni, vidi, vici; Aku datang, aku melihat, aku menaklukkan.’ Bagian terakhir dari ayat ini terselubung dalam suatu kekaburan, dan terdapat perbedaan pendapat berkenaan dengan penerapannya. Sebagian orang menerapkannya kepada masa yang lebih awal dalam kehidupan Caesar, dan menganggap bahwa mereka menemukan penggenapannya dalam perselisihannya dengan Pompey. Tetapi peristiwa-peristiwa yang mendahului dan yang menyusul, yang dengan jelas ditentukan dalam nubuatan itu, memaksa kita untuk mencari penggenapan bagian dari ramalan ini di antara kemenangan atas Pharnaces dan kematian Caesar di Roma, sebagaimana diperlihatkan dalam ayat berikutnya. Suatu sejarah yang lebih lengkap mengenai masa ini mungkin akan menyingkapkan peristiwa-peristiwa yang akan membuat penerapan nas ini bebas dari kesulitan.”</w:t>
      </w:r>
    </w:p>
    <w:p>
      <w:pPr>
        <w:pStyle w:val="ArticleScripture"/>
        <w:jc w:val="left"/>
      </w:pPr>
      <w:r>
        <w:rPr>
          <w:rFonts w:ascii="Times New Roman" w:hAnsi="Times New Roman" w:eastAsia="Times New Roman" w:cs="Times New Roman"/>
        </w:rPr>
        <w:t>“‘AYAT 19. Kemudian ia akan memalingkan wajahnya ke arah kubu negerinya sendiri; tetapi ia akan tersandung dan jatuh, dan tidak akan ditemukan.’”</w:t>
      </w:r>
    </w:p>
    <w:p>
      <w:pPr>
        <w:pStyle w:val="ArticleScripture"/>
        <w:jc w:val="left"/>
      </w:pPr>
      <w:r>
        <w:rPr>
          <w:rFonts w:ascii="Times New Roman" w:hAnsi="Times New Roman" w:eastAsia="Times New Roman" w:cs="Times New Roman"/>
        </w:rPr>
        <w:t>“Selepas penaklukan ini, Caesar menewaskan sisa-sisa terakhir pihak Pompey, iaitu Cato dan Scipio di Afrika serta Labienus dan Varus di Sepanyol. Setelah kembali ke Roma, ‘kubu negerinya sendiri,’ dia dijadikan diktator seumur hidup; dan kuasa-kuasa serta penghormatan-penghormatan lain sedemikian rupa dikurniakan kepadanya sehingga pada hakikatnya dia menjadi pemerintah mutlak atas seluruh empayar. Tetapi nabi telah mengatakan bahawa dia akan tersandung lalu jatuh. Bahasa itu membayangkan bahawa kejatuhannya akan berlaku secara tiba-tiba dan tidak disangka-sangka, seperti seseorang yang secara tidak sengaja tersandung ketika berjalan. Dan demikianlah orang ini, yang berperang dan memenangi lima ratus pertempuran, menakluk seribu kota, dan membunuh satu juta seratus sembilan puluh dua ribu orang, jatuh, bukan di tengah hiruk-pikuk peperangan dan pada saat pertikaian, melainkan ketika dia menyangka laluannya licin dan bertabur bunga, dan ketika bahaya dianggap jauh sekali; kerana, ketika dia mengambil tempat duduknya di ruang senat di atas takhta emasnya, untuk menerima daripada tangan badan itu gelaran raja, belati pengkhianatan tiba-tiba menikam jantungnya. Cassius, Brutus, dan para pengkomplot lain menerpanya, dan dia pun rebah, ditembusi dua puluh tiga tikaman. Demikianlah dia dengan tiba-tiba tersandung lalu jatuh, dan tidak ditemukan lagi, 44 SM.” Uriah Smith, Daniel and the Revelation, 258–264.</w:t>
      </w:r>
    </w:p>
    <w:p>
      <w:pPr>
        <w:pStyle w:val="ArticleBody"/>
        <w:jc w:val="left"/>
      </w:pPr>
      <w:r>
        <w:rPr>
          <w:rFonts w:ascii="Times New Roman" w:hAnsi="Times New Roman" w:eastAsia="Times New Roman" w:cs="Times New Roman"/>
        </w:rPr>
        <w:t>Урьдчилан тогтоогдсон харь үндэстний Ромын (хойд зүгийн хаан) сэнтийд заларсан түүх нь удахгүй гарах Ням гаргийн хуулийн үед тохиох гуравласан нэгдлийн хүрээнд орчин үеийн Ром сэнтийд залах түүхийг урьдаас дүрслэн үзүүлдэг түүх мөн. Энэ түүх мөн 538 онд папын эрх мэдэл анх сэнтийд заларсан үеийг тодорхойлсон гучаас гучин зургаадугаар эшлэлүүдэд хэв шинжээр дүрслэгдсэн байдаг. Арван зургаагаас арван есдүгээр эшлэлүүд, мөн гучин нэгээс гучин зургаадугаар эшлэлүүд нь хоёулаа Тирийн янхны эцсийн өсөлт ба уналтыг төлөөлдөг. Тэр түүх мөн эхний хойд зүгийн хаан газар зүйн гурван бүсийг байлдан дагуулсны дараа тогтоогдсон үе болох таваас есдүгээр эшлэлүүдэд дүрслэгдсэн байдаг. Үүний дараа тэрээр өмнөд зүгийн хаантай гэрээ байгуулсан боловч уг гэрээг зөрчсөн бөгөөд үүний хариуд өмнөд зүгийн хаан үхлийн шарх учруулж, хойд зүгийн хаан Египетийн олзлолд нас барсан юм.</w:t>
      </w:r>
    </w:p>
    <w:p>
      <w:pPr>
        <w:pStyle w:val="ArticleBody"/>
        <w:jc w:val="left"/>
      </w:pPr>
      <w:r>
        <w:rPr>
          <w:rFonts w:ascii="Times New Roman" w:hAnsi="Times New Roman" w:eastAsia="Times New Roman" w:cs="Times New Roman"/>
        </w:rPr>
        <w:t>Ayat lima hingga sembilan, ayat enam belas hingga sembilan belas, dan ayat tiga puluh hingga tiga puluh enam menyajikan tiga garis nubuat yang digenapi dalam ayat empat puluh hingga empat puluh lima. Ketika Saudari White menyatakan bahwa “much of the history that has been fulfilled in this prophecy will be repeated,” hal itu sesungguhnya berarti bahwa seluruh pasal itu menggambarkan ayat empat puluh hingga empat puluh lima. Ayat dua puluh hingga dua puluh dua menunjukkan kelahiran dan kematian Kristus, sehingga melambangkan waktu kesudahan baik pada tahun 1798 maupun 1989 melalui kelahiran-Nya, dan kemudian kematian-Nya di kayu salib melambangkan 22 Oktober 1844 dan undang-undang hari Minggu.</w:t>
      </w:r>
    </w:p>
    <w:p>
      <w:pPr>
        <w:pStyle w:val="ArticleBody"/>
        <w:jc w:val="left"/>
      </w:pPr>
      <w:r>
        <w:rPr>
          <w:rFonts w:ascii="Times New Roman" w:hAnsi="Times New Roman" w:eastAsia="Times New Roman" w:cs="Times New Roman"/>
        </w:rPr>
        <w:t>Tlhapetšong ya masomepedi-tharo go hlaolwa kgwerano magareng ga Bajuda le Roma, nakong ya histori ya bohudugo bja Maccabean. “Kgwerano” historing yeo e emelwa ke matšatši a 161 BC le 158 BC. Histori ya Maccabean e emela mothaladi wa ka gare wo o thomago ka “kgwerano” magareng ga Roma le Bajuda ba Maccabean yeo e thomilego ke Bajuda, gomme mafelelong ya felela ka gore Bajuda ba bolele gore ga ba na kgoši ge e se Kesara. Tlhapetšo ya masomepedi-tharo, ka nnete, e latela ditemana tša masomepedi-tee le masomepedi-pedi, gomme temana ya masomepedi-tee e hlaola tswalo ya Kriste, yeo e lego nako ya bofelo ya boporofeta, gomme temana ya masomepedi-pedi e hlaola sefapano, seo se emelago molao wa Sontaga.</w:t>
      </w:r>
    </w:p>
    <w:p>
      <w:pPr>
        <w:pStyle w:val="ArticleBody"/>
        <w:jc w:val="left"/>
      </w:pPr>
      <w:r>
        <w:rPr>
          <w:rFonts w:ascii="Times New Roman" w:hAnsi="Times New Roman" w:eastAsia="Times New Roman" w:cs="Times New Roman"/>
        </w:rPr>
        <w:t>Kwa msalaba Wayahudi walimtambua Kaisari (Roma) kuwa mfalme wao, na “agano” la aya ya ishirini na tatu linarejelea mwanzo wa uchaguzi wa Wayahudi wa kuitumikia Roma, hasa katika hatua ya mwisho ya Wayahudi kutangaza uaminifu wao kwa Roma. Mwisho wa Wayahudi, kama unavyowakilishwa katika msalaba, unafuatwa na mwanzo wa ushirikiano wa Wayahudi na Roma.</w:t>
      </w:r>
    </w:p>
    <w:p>
      <w:pPr>
        <w:pStyle w:val="ArticleBody"/>
        <w:jc w:val="left"/>
      </w:pPr>
      <w:r>
        <w:rPr>
          <w:rFonts w:ascii="Times New Roman" w:hAnsi="Times New Roman" w:eastAsia="Times New Roman" w:cs="Times New Roman"/>
        </w:rPr>
        <w:t>Аяттардың жиырма төртіншісінен отызыншысына дейін пұтқа табынушы Римнің б.з.д. 31 жылғы Акций шайқасынан бастап, астана Римнен Константинопольге 330 жылы көшірілгенге дейінгі үш жүз алпыс жыл бойы үстем билік жүргізген кезеңін сипаттайды. Үш жүз алпыс жылдық кезең папалық Римнің он екі жүз алпыс жыл бойы үстем билік жүргізгенін бейнелейді, әрі екеуі бірге қырық бірінші аятта көрсетілген кезеңді, сондай-ақ жуық арада келетін жексенбілік заң кезінде болатын үш жақты одақты, сынақ мерзімінің жабылуына дейін бейнелейді.</w:t>
      </w:r>
    </w:p>
    <w:p>
      <w:pPr>
        <w:pStyle w:val="ArticleBody"/>
        <w:jc w:val="left"/>
      </w:pPr>
      <w:r>
        <w:rPr>
          <w:rFonts w:ascii="Ebrima" w:hAnsi="Ebrima" w:eastAsia="Ebrima" w:cs="Ebrima"/>
        </w:rPr>
        <w:t>ሁሉም</w:t>
      </w:r>
      <w:r>
        <w:rPr>
          <w:rFonts w:ascii="Times New Roman" w:hAnsi="Times New Roman" w:eastAsia="Times New Roman" w:cs="Times New Roman"/>
        </w:rPr>
        <w:t xml:space="preserve"> </w:t>
      </w:r>
      <w:r>
        <w:rPr>
          <w:rFonts w:ascii="Ebrima" w:hAnsi="Ebrima" w:eastAsia="Ebrima" w:cs="Ebrima"/>
        </w:rPr>
        <w:t>የታሪክ</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መስመሮች</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ይስማማሉ፤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ከፍጻሜ</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የሚጀምረው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ከመጨረሻዎቹ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የሚዛመደው</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ባዶ</w:t>
      </w:r>
      <w:r>
        <w:rPr>
          <w:rFonts w:ascii="Times New Roman" w:hAnsi="Times New Roman" w:eastAsia="Times New Roman" w:cs="Times New Roman"/>
        </w:rPr>
        <w:t xml:space="preserve"> </w:t>
      </w:r>
      <w:r>
        <w:rPr>
          <w:rFonts w:ascii="Ebrima" w:hAnsi="Ebrima" w:eastAsia="Ebrima" w:cs="Ebrima"/>
        </w:rPr>
        <w:t>የተተወው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ከመዘጋቱ</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ጊዜው</w:t>
      </w:r>
      <w:r>
        <w:rPr>
          <w:rFonts w:ascii="Times New Roman" w:hAnsi="Times New Roman" w:eastAsia="Times New Roman" w:cs="Times New Roman"/>
        </w:rPr>
        <w:t xml:space="preserve"> </w:t>
      </w:r>
      <w:r>
        <w:rPr>
          <w:rFonts w:ascii="Ebrima" w:hAnsi="Ebrima" w:eastAsia="Ebrima" w:cs="Ebrima"/>
        </w:rPr>
        <w:t>በቀረበ</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የሚፈታው</w:t>
      </w:r>
      <w:r>
        <w:rPr>
          <w:rFonts w:ascii="Times New Roman" w:hAnsi="Times New Roman" w:eastAsia="Times New Roman" w:cs="Times New Roman"/>
        </w:rPr>
        <w:t xml:space="preserve"> </w:t>
      </w:r>
      <w:r>
        <w:rPr>
          <w:rFonts w:ascii="Ebrima" w:hAnsi="Ebrima" w:eastAsia="Ebrima" w:cs="Ebrima"/>
        </w:rPr>
        <w:t>የኢየሱስ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Re tla tswelela ka thuto ena mo setlhogong se se latelang.</w:t>
      </w:r>
    </w:p>
    <w:p>
      <w:pPr>
        <w:pStyle w:val="ArticleScripture"/>
        <w:jc w:val="left"/>
      </w:pPr>
      <w:r>
        <w:rPr>
          <w:rFonts w:ascii="Times New Roman" w:hAnsi="Times New Roman" w:eastAsia="Times New Roman" w:cs="Times New Roman"/>
        </w:rPr>
        <w:t>“Kita memiliki perintah-perintah Tuhan dan kesaksian Yesus Kristus, yaitu roh nubuat. Permata-permata yang tak ternilai terdapat dalam firman Tuhan. Mereka yang menyelidiki firman ini hendaklah menjaga pikiran tetap jernih. Mereka tidak boleh sekali-kali menuruti selera yang menyimpang dalam hal makan atau minum.</w:t>
      </w:r>
    </w:p>
    <w:p>
      <w:pPr>
        <w:pStyle w:val="ArticleScripture"/>
        <w:jc w:val="left"/>
      </w:pPr>
      <w:r>
        <w:rPr>
          <w:rFonts w:ascii="Times New Roman" w:hAnsi="Times New Roman" w:eastAsia="Times New Roman" w:cs="Times New Roman"/>
        </w:rPr>
        <w:t>“Ha ba dira jalo, boboko bo tla tlhakana; ga ba kitla ba kgona go emelana le kgatelelo ya go epela boteng gore ba bone bokao jwa dilo tsotlhe tse di amanang le ditiragalo tsa bofelo tsa hisitori ya lefatshe leno.</w:t>
      </w:r>
    </w:p>
    <w:p>
      <w:pPr>
        <w:pStyle w:val="ArticleScripture"/>
        <w:jc w:val="left"/>
      </w:pPr>
      <w:r>
        <w:rPr>
          <w:rFonts w:ascii="Times New Roman" w:hAnsi="Times New Roman" w:eastAsia="Times New Roman" w:cs="Times New Roman"/>
        </w:rPr>
        <w:t>“Apabila kitab Daniel dan Wahyu lebih difahami dengan baik, orang percaya akan mengalami suatu pengalaman keagamaan yang sama sekali berbeza. Kepada mereka akan diberikan sekilas pandang tentang pintu-pintu syurga yang terbuka, sehingga hati dan fikiran akan terkesan oleh watak yang mesti dibangunkan oleh semua orang agar dapat menikmati kebahagiaan yang akan menjadi ganjaran bagi mereka yang suci hatinya.</w:t>
      </w:r>
    </w:p>
    <w:p>
      <w:pPr>
        <w:pStyle w:val="ArticleScripture"/>
        <w:jc w:val="left"/>
      </w:pPr>
      <w:r>
        <w:rPr>
          <w:rFonts w:ascii="Times New Roman" w:hAnsi="Times New Roman" w:eastAsia="Times New Roman" w:cs="Times New Roman"/>
        </w:rPr>
        <w:t>“Tuhan akan memberkati semua orang yang dengan rendah hati dan lemah lembut berusaha memahami apa yang telah dinyatakan dalam Wahyu. Kitab ini mengandungi begitu banyak perkara yang sarat dengan keabadian dan penuh dengan kemuliaan sehingga semua yang membacanya dan menyelidikinya dengan sungguh-sungguh menerima berkat bagi mereka ‘yang mendengar perkataan nubuat ini, dan memelihara segala sesuatu yang tertulis di dalamnya.’”</w:t>
      </w:r>
    </w:p>
    <w:p>
      <w:pPr>
        <w:pStyle w:val="ArticleScripture"/>
        <w:jc w:val="left"/>
      </w:pPr>
      <w:r>
        <w:rPr>
          <w:rFonts w:ascii="Times New Roman" w:hAnsi="Times New Roman" w:eastAsia="Times New Roman" w:cs="Times New Roman"/>
        </w:rPr>
        <w:t>“Go na ruri selo se le sengwe se tla tlhaloganngwa mo thutong ya Tshenolo—gore kamano magareng ga Modimo le batho ba Gagwe e gaufi e bile e tlhomame.</w:t>
      </w:r>
    </w:p>
    <w:p>
      <w:pPr>
        <w:pStyle w:val="ArticleScripture"/>
        <w:jc w:val="left"/>
      </w:pPr>
      <w:r>
        <w:rPr>
          <w:rFonts w:ascii="Times New Roman" w:hAnsi="Times New Roman" w:eastAsia="Times New Roman" w:cs="Times New Roman"/>
        </w:rPr>
        <w:t>“Tšošano e makatšago e bonagala magareng ga legohle la magodimo le lefase le. Dilo tšeo di utolotšwego go Daniele ka morago di ile tša tlatšwa ke kutollo yeo e dirilwego go Johane Sehlakahlakeng sa Patomo. Dipuku tše pedi tše di swanetše go ithutwa ka kelohloko. Gabedi Daniele o ile a botšiša a re, Go tla ba go fihla neng bofelong bja nako?</w:t>
      </w:r>
    </w:p>
    <w:p>
      <w:pPr>
        <w:pStyle w:val="ArticleScripture"/>
        <w:jc w:val="left"/>
      </w:pPr>
      <w:r>
        <w:rPr>
          <w:rFonts w:ascii="Times New Roman" w:hAnsi="Times New Roman" w:eastAsia="Times New Roman" w:cs="Times New Roman"/>
        </w:rPr>
        <w:t>“‘Ndzi twile, kambe a ndzi twisisanga; kutani ndzi ku: Hosi yanga, makumu ya swilo leswi ma ta va yini? Kutani A ku: Famba ndlela ya wena, Daniyele; hikuva marito ma pfariwile, ma tlhela ma fungheriwa ku fikela enkarhini wa makumu. Vo tala va ta basisiwa, va endliwa vo basa, va ringiwa; kambe lavo homboloka va ta endla vuhomboloki; naswona a ku na ni un’we wa lavo homboloka la nga ta twisisa; kambe lavo tlhariha va ta twisisa. Kutani ku sukela enkarhini lowu gandzelo ra siku ni siku ri nga ta susiwa, ni manyala lama endlaka ku onhaka ma vekiwa, ku ta va ni masiku ya gidi rin’we ni mazana mambirhi ni makume kaye. Ku katekile loyi a rindzaka, a fika eka masiku ya gidi rin’we ni mazana manharhu ni makume nharhu ni ntlhanu. Kambe wena famba ndlela ya wena ku fikela emakumu: hikuva u ta wisa, kutani u ta yima exaveni ra wena emakumu ka masiku.’”</w:t>
      </w:r>
    </w:p>
    <w:p>
      <w:pPr>
        <w:pStyle w:val="ArticleScripture"/>
        <w:jc w:val="left"/>
      </w:pPr>
      <w:r>
        <w:rPr>
          <w:rFonts w:ascii="Times New Roman" w:hAnsi="Times New Roman" w:eastAsia="Times New Roman" w:cs="Times New Roman"/>
        </w:rPr>
        <w:t>“E ne e le Tau ya lotso lwa Juda e e neng ya bula buka e e neng e tswetswe ka dikano mme ya naya Johane tshenolo ya tsotlhe tse di tshwanetseng go nna teng mo metlheng eno ya bofelo.</w:t>
      </w:r>
    </w:p>
    <w:p>
      <w:pPr>
        <w:pStyle w:val="ArticleScripture"/>
        <w:jc w:val="left"/>
      </w:pPr>
      <w:r>
        <w:rPr>
          <w:rFonts w:ascii="Times New Roman" w:hAnsi="Times New Roman" w:eastAsia="Times New Roman" w:cs="Times New Roman"/>
        </w:rPr>
        <w:t>“Daniel berdiri dalam bahagiannya untuk memberikan kesaksiannya yang dimeteraikan sampai kepada zaman kesudahan, ketika perkhabaran malaikat yang pertama harus diberitakan kepada dunia kita. Perkara-perkara ini sangat penting dalam hari-hari terakhir ini; tetapi sementara ‘banyak orang akan disucikan, dan dibuat putih, dan diuji,’ ‘orang fasik akan terus berbuat fasik: dan tidak seorang pun dari antara orang fasik itu akan mengerti.’ Betapa benarnya hal ini! Dosa ialah pelanggaran terhadap hukum Tuhan; dan mereka yang tidak mahu menerima terang berkenaan hukum Tuhan tidak akan memahami pemberitaan perkhabaran malaikat yang pertama, kedua, dan ketiga. Kitab Daniel dibuka meterainya dalam wahyu kepada Yohanes, dan membawa kita maju kepada adegan-adegan terakhir sejarah bumi ini.</w:t>
      </w:r>
    </w:p>
    <w:p>
      <w:pPr>
        <w:pStyle w:val="ArticleScripture"/>
        <w:jc w:val="left"/>
      </w:pPr>
      <w:r>
        <w:rPr>
          <w:rFonts w:ascii="Times New Roman" w:hAnsi="Times New Roman" w:eastAsia="Times New Roman" w:cs="Times New Roman"/>
        </w:rPr>
        <w:t>“Bulelani bakaakkhulukazi bayakucabanga na ukuthi siphila phakathi kobungozi bezinsuku zokugcina? Fundani iSambulo lihlangene noDaniyeli. Fundisani lezi zinto.”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Namba Mia Moja na Sabini na Nane</dc:title>
  <dc:subject>Tshifananidzo dza Vhuporofita: U bveledzwa ha Daniele 11 maḓuvhani a vhufhelo</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