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Lapan Puluh Empat</w:t>
      </w:r>
    </w:p>
    <w:p>
      <w:pPr>
        <w:pStyle w:val="ArticleSubtitle"/>
        <w:jc w:val="left"/>
      </w:pPr>
      <w:r>
        <w:rPr>
          <w:rFonts w:ascii="Arial" w:hAnsi="Arial" w:eastAsia="Arial" w:cs="Arial"/>
        </w:rPr>
        <w:t>Sabato le Kgetsišo: Majwe a Sekhutlo a Tshepedišo ya go Tiiša ya Bamillereite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Myanmar Text" w:hAnsi="Myanmar Text" w:eastAsia="Myanmar Text" w:cs="Myanmar Text"/>
        </w:rPr>
        <w:t>ကြိုးစားစမ်းသပ်ခြင်း၌</w:t>
      </w:r>
      <w:r>
        <w:rPr>
          <w:rFonts w:ascii="Times New Roman" w:hAnsi="Times New Roman" w:eastAsia="Times New Roman" w:cs="Times New Roman"/>
        </w:rPr>
        <w:t xml:space="preserve"> </w:t>
      </w:r>
      <w:r>
        <w:rPr>
          <w:rFonts w:ascii="Myanmar Text" w:hAnsi="Myanmar Text" w:eastAsia="Myanmar Text" w:cs="Myanmar Text"/>
        </w:rPr>
        <w:t>ပျက်ကွက်ခဲ့သော</w:t>
      </w:r>
      <w:r>
        <w:rPr>
          <w:rFonts w:ascii="Times New Roman" w:hAnsi="Times New Roman" w:eastAsia="Times New Roman" w:cs="Times New Roman"/>
        </w:rPr>
        <w:t xml:space="preserve"> Millerite </w:t>
      </w:r>
      <w:r>
        <w:rPr>
          <w:rFonts w:ascii="Myanmar Text" w:hAnsi="Myanmar Text" w:eastAsia="Myanmar Text" w:cs="Myanmar Text"/>
        </w:rPr>
        <w:t>မျိုးဆက်အတွက်</w:t>
      </w:r>
      <w:r>
        <w:rPr>
          <w:rFonts w:ascii="Times New Roman" w:hAnsi="Times New Roman" w:eastAsia="Times New Roman" w:cs="Times New Roman"/>
        </w:rPr>
        <w:t xml:space="preserve"> </w:t>
      </w:r>
      <w:r>
        <w:rPr>
          <w:rFonts w:ascii="Myanmar Text" w:hAnsi="Myanmar Text" w:eastAsia="Myanmar Text" w:cs="Myanmar Text"/>
        </w:rPr>
        <w:t>နောက်ဆုံးစမ်းသပ်မှုသည်</w:t>
      </w:r>
      <w:r>
        <w:rPr>
          <w:rFonts w:ascii="Times New Roman" w:hAnsi="Times New Roman" w:eastAsia="Times New Roman" w:cs="Times New Roman"/>
        </w:rPr>
        <w:t xml:space="preserve"> </w:t>
      </w:r>
      <w:r>
        <w:rPr>
          <w:rFonts w:ascii="Myanmar Text" w:hAnsi="Myanmar Text" w:eastAsia="Myanmar Text" w:cs="Myanmar Text"/>
        </w:rPr>
        <w:t>၁၈၅၆</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စတင်ခဲ့ပြီး၊</w:t>
      </w:r>
      <w:r>
        <w:rPr>
          <w:rFonts w:ascii="Times New Roman" w:hAnsi="Times New Roman" w:eastAsia="Times New Roman" w:cs="Times New Roman"/>
        </w:rPr>
        <w:t xml:space="preserve"> Leviticus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နှစ်ဆယ့်ခြောက်ရှိ</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အပေါ်</w:t>
      </w:r>
      <w:r>
        <w:rPr>
          <w:rFonts w:ascii="Times New Roman" w:hAnsi="Times New Roman" w:eastAsia="Times New Roman" w:cs="Times New Roman"/>
        </w:rPr>
        <w:t xml:space="preserve"> </w:t>
      </w:r>
      <w:r>
        <w:rPr>
          <w:rFonts w:ascii="Myanmar Text" w:hAnsi="Myanmar Text" w:eastAsia="Myanmar Text" w:cs="Myanmar Text"/>
        </w:rPr>
        <w:t>ပိုမိုတိုးမြှင့်သော</w:t>
      </w:r>
      <w:r>
        <w:rPr>
          <w:rFonts w:ascii="Times New Roman" w:hAnsi="Times New Roman" w:eastAsia="Times New Roman" w:cs="Times New Roman"/>
        </w:rPr>
        <w:t xml:space="preserve"> </w:t>
      </w:r>
      <w:r>
        <w:rPr>
          <w:rFonts w:ascii="Myanmar Text" w:hAnsi="Myanmar Text" w:eastAsia="Myanmar Text" w:cs="Myanmar Text"/>
        </w:rPr>
        <w:t>အလင်းတော်</w:t>
      </w:r>
      <w:r>
        <w:rPr>
          <w:rFonts w:ascii="Times New Roman" w:hAnsi="Times New Roman" w:eastAsia="Times New Roman" w:cs="Times New Roman"/>
        </w:rPr>
        <w:t xml:space="preserve"> </w:t>
      </w:r>
      <w:r>
        <w:rPr>
          <w:rFonts w:ascii="Myanmar Text" w:hAnsi="Myanmar Text" w:eastAsia="Myanmar Text" w:cs="Myanmar Text"/>
        </w:rPr>
        <w:t>ရောက်ရှိလာခြင်းနှင့်အတူ</w:t>
      </w:r>
      <w:r>
        <w:rPr>
          <w:rFonts w:ascii="Times New Roman" w:hAnsi="Times New Roman" w:eastAsia="Times New Roman" w:cs="Times New Roman"/>
        </w:rPr>
        <w:t xml:space="preserve"> </w:t>
      </w:r>
      <w:r>
        <w:rPr>
          <w:rFonts w:ascii="Myanmar Text" w:hAnsi="Myanmar Text" w:eastAsia="Myanmar Text" w:cs="Myanmar Text"/>
        </w:rPr>
        <w:t>ဖြစ်ပေါ်ခဲ့သည်။</w:t>
      </w:r>
      <w:r>
        <w:rPr>
          <w:rFonts w:ascii="Times New Roman" w:hAnsi="Times New Roman" w:eastAsia="Times New Roman" w:cs="Times New Roman"/>
        </w:rPr>
        <w:t xml:space="preserve"> </w:t>
      </w:r>
      <w:r>
        <w:rPr>
          <w:rFonts w:ascii="Myanmar Text" w:hAnsi="Myanmar Text" w:eastAsia="Myanmar Text" w:cs="Myanmar Text"/>
        </w:rPr>
        <w:t>၁၈၅၆</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အထိ</w:t>
      </w:r>
      <w:r>
        <w:rPr>
          <w:rFonts w:ascii="Times New Roman" w:hAnsi="Times New Roman" w:eastAsia="Times New Roman" w:cs="Times New Roman"/>
        </w:rPr>
        <w:t xml:space="preserve"> Laodicea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ရောက်ရှိလာခြင်းဖြင့်</w:t>
      </w:r>
      <w:r>
        <w:rPr>
          <w:rFonts w:ascii="Times New Roman" w:hAnsi="Times New Roman" w:eastAsia="Times New Roman" w:cs="Times New Roman"/>
        </w:rPr>
        <w:t xml:space="preserve"> </w:t>
      </w:r>
      <w:r>
        <w:rPr>
          <w:rFonts w:ascii="Myanmar Text" w:hAnsi="Myanmar Text" w:eastAsia="Myanmar Text" w:cs="Myanmar Text"/>
        </w:rPr>
        <w:t>စတင်ခဲ့သော</w:t>
      </w:r>
      <w:r>
        <w:rPr>
          <w:rFonts w:ascii="Times New Roman" w:hAnsi="Times New Roman" w:eastAsia="Times New Roman" w:cs="Times New Roman"/>
        </w:rPr>
        <w:t xml:space="preserve"> </w:t>
      </w:r>
      <w:r>
        <w:rPr>
          <w:rFonts w:ascii="Myanmar Text" w:hAnsi="Myanmar Text" w:eastAsia="Myanmar Text" w:cs="Myanmar Text"/>
        </w:rPr>
        <w:t>ကာလအတွင်းရှိ</w:t>
      </w:r>
      <w:r>
        <w:rPr>
          <w:rFonts w:ascii="Times New Roman" w:hAnsi="Times New Roman" w:eastAsia="Times New Roman" w:cs="Times New Roman"/>
        </w:rPr>
        <w:t xml:space="preserve"> </w:t>
      </w:r>
      <w:r>
        <w:rPr>
          <w:rFonts w:ascii="Myanmar Text" w:hAnsi="Myanmar Text" w:eastAsia="Myanmar Text" w:cs="Myanmar Text"/>
        </w:rPr>
        <w:t>နောက်ဆုံးအချိန်ကာလတစ်ရပ်ကို</w:t>
      </w:r>
      <w:r>
        <w:rPr>
          <w:rFonts w:ascii="Times New Roman" w:hAnsi="Times New Roman" w:eastAsia="Times New Roman" w:cs="Times New Roman"/>
        </w:rPr>
        <w:t xml:space="preserve"> </w:t>
      </w:r>
      <w:r>
        <w:rPr>
          <w:rFonts w:ascii="Myanmar Text" w:hAnsi="Myanmar Text" w:eastAsia="Myanmar Text" w:cs="Myanmar Text"/>
        </w:rPr>
        <w:t>အမှတ်အသားပြုခဲ့သည်။</w:t>
      </w:r>
      <w:r>
        <w:rPr>
          <w:rFonts w:ascii="Times New Roman" w:hAnsi="Times New Roman" w:eastAsia="Times New Roman" w:cs="Times New Roman"/>
        </w:rPr>
        <w:t xml:space="preserve"> </w:t>
      </w:r>
      <w:r>
        <w:rPr>
          <w:rFonts w:ascii="Myanmar Text" w:hAnsi="Myanmar Text" w:eastAsia="Myanmar Text" w:cs="Myanmar Text"/>
        </w:rPr>
        <w:t>ထိုအချိန်ကာလကို</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ပုဒ်</w:t>
      </w:r>
      <w:r>
        <w:rPr>
          <w:rFonts w:ascii="Times New Roman" w:hAnsi="Times New Roman" w:eastAsia="Times New Roman" w:cs="Times New Roman"/>
        </w:rPr>
        <w:t xml:space="preserve"> </w:t>
      </w:r>
      <w:r>
        <w:rPr>
          <w:rFonts w:ascii="Myanmar Text" w:hAnsi="Myanmar Text" w:eastAsia="Myanmar Text" w:cs="Myanmar Text"/>
        </w:rPr>
        <w:t>၁၃</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၁၅</w:t>
      </w:r>
      <w:r>
        <w:rPr>
          <w:rFonts w:ascii="Times New Roman" w:hAnsi="Times New Roman" w:eastAsia="Times New Roman" w:cs="Times New Roman"/>
        </w:rPr>
        <w:t xml:space="preserve"> </w:t>
      </w:r>
      <w:r>
        <w:rPr>
          <w:rFonts w:ascii="Myanmar Text" w:hAnsi="Myanmar Text" w:eastAsia="Myanmar Text" w:cs="Myanmar Text"/>
        </w:rPr>
        <w:t>အထိဖြင့်</w:t>
      </w:r>
      <w:r>
        <w:rPr>
          <w:rFonts w:ascii="Times New Roman" w:hAnsi="Times New Roman" w:eastAsia="Times New Roman" w:cs="Times New Roman"/>
        </w:rPr>
        <w:t xml:space="preserve"> </w:t>
      </w:r>
      <w:r>
        <w:rPr>
          <w:rFonts w:ascii="Myanmar Text" w:hAnsi="Myanmar Text" w:eastAsia="Myanmar Text" w:cs="Myanmar Text"/>
        </w:rPr>
        <w:t>ကိုယ်စားပြုထားသည်။</w:t>
      </w:r>
    </w:p>
    <w:p>
      <w:pPr>
        <w:pStyle w:val="ArticleBody"/>
        <w:jc w:val="left"/>
      </w:pPr>
      <w:r>
        <w:rPr>
          <w:rFonts w:ascii="Times New Roman" w:hAnsi="Times New Roman" w:eastAsia="Times New Roman" w:cs="Times New Roman"/>
        </w:rPr>
        <w:t>Nako eo ya nako e bontšhwa e seng feela ke ditemana tseo, empa gape ke histori e e diragaditseng ditemana tseo, le gape ke bosupi jwa jeokrafi jwa Panium, e gape e leng Kesarea Filipi. Kesarea Filipi e ne ya etelwa ka boikaelelo ke Keresete fela pele ga sefapaano, mme sefapaano se emela molao wa Tshipi, o o emetsweng ke temana ya somenethataro. Ka la 22 Diphalane, 1844 Tau ya lotso lwa Juta e ne ya supa thuto ya Sabata mo leseding le le kgethegileng. Foo, kwa bokhutlong jwa tshebetso eo ya teko, O ne a itsise koketsego ya kitso mo godimo ga “dinako di supa,” mme “dinako di supa” tsa Lefitiko masome a mabedi le borataro ke thuto ya Sabata. Ke taelo ya Sabata ya lefatshe le ikhutsa e e tshwanang ka tlhamalalo le taelo ya Sabata ya batho ba ikhutsa. Boporofeti jwa nako jwa dingwaga di le dikete tse pedi, makgolo a matlhano le masome a mabedi le jwa dingwaga di le dikete tse pedi, makgolo a mararo tsotlhe di ne tsa khutla ka la 22 Diphalane, 1844.</w:t>
      </w:r>
    </w:p>
    <w:p>
      <w:pPr>
        <w:pStyle w:val="ArticleBody"/>
        <w:jc w:val="left"/>
      </w:pPr>
      <w:r>
        <w:rPr>
          <w:rFonts w:ascii="Times New Roman" w:hAnsi="Times New Roman" w:eastAsia="Times New Roman" w:cs="Times New Roman"/>
        </w:rPr>
        <w:t>Nako ea bofelo ea ts'ebetso ea teko, ho tloha ka 1856 ho isa ka 1863, e ne e le tšenolo e kholoanyane ea Sabatha, e neng e behiloe leseling le khethehileng qalong ea ts'ebetso ea ho tiisa le ho leka. Histori e emeloang ke phethahatso ea litemana tsa leshome le metso e meraro ho isa ho tsa leshome le metso e mehlano tsa Daniele 11 e emela nako ea teko eo ho eona tiiso ea Molimo e hatisoang ka ho sa feleng holim’a ba likete tse lekholo le mashome a mane a metso e mene. Historing eo, melamu e ’meli ea Ezekiele e kopanngoa. Ho kopanngoa ha melamu e ’meli ho emela kopano ea Bomolimo le botho, ’me thuto e khanyang ka leseli le khethehileng historing eo ke thuto ea ho inkara.</w:t>
      </w:r>
    </w:p>
    <w:p>
      <w:pPr>
        <w:pStyle w:val="ArticleBody"/>
        <w:jc w:val="left"/>
      </w:pPr>
      <w:r>
        <w:rPr>
          <w:rFonts w:ascii="Times New Roman" w:hAnsi="Times New Roman" w:eastAsia="Times New Roman" w:cs="Times New Roman"/>
        </w:rPr>
        <w:t>Ka lebaka leo, ha Petrose a ne a tsebahatsa Kreste e le Mora oa Molimo naheng ea Cesarea Filipi, o ne a amohela hore Kreste, e le Mora oa Molimo, o ne a emela tlhaho ea Hae e habeli ea ho ba Mora oa Molimo oa Bomolimo, ea neng a ikapesitse nama ea botho, ’me ka ho etsa joalo a fetoha Mora oa motho.</w:t>
      </w:r>
    </w:p>
    <w:p>
      <w:pPr>
        <w:pStyle w:val="ArticleScripture"/>
        <w:jc w:val="left"/>
      </w:pPr>
      <w:r>
        <w:rPr>
          <w:rFonts w:ascii="Times New Roman" w:hAnsi="Times New Roman" w:eastAsia="Times New Roman" w:cs="Times New Roman"/>
        </w:rPr>
        <w:t>“Sebagaimana para murid menyelidiki nubuat-nubuat yang memberi kesaksian tentang Kristus, mereka dibawa ke dalam persekutuan dengan Keallahan, dan belajar tentang Dia yang telah naik ke surga untuk menyelesaikan pekerjaan yang telah Ia mulai di bumi. Mereka mengakui kenyataan bahwa di dalam Dia berdiam pengetahuan yang tidak dapat dipahami oleh seorang manusia pun tanpa pertolongan kuasa ilahi. Mereka memerlukan pertolongan Dia yang telah dinubuatkan oleh raja-raja, nabi-nabi, dan orang-orang benar. Dengan takjub mereka membaca dan membaca kembali penggambaran-penggambaran nubuat mengenai tabiat dan karya-Nya. Betapa samar mereka telah memahami Kitab-Kitab Suci nubuat! betapa lamban mereka menerima kebenaran-kebenaran besar yang memberi kesaksian tentang Kristus! Ketika memandang Dia dalam kehinaan-Nya, saat Ia berjalan sebagai manusia di antara manusia, mereka tidak memahami rahasia inkarnasi-Nya, sifat ganda natur-Nya. Mata mereka tertahan, sehingga mereka tidak sepenuhnya mengenali keilahian di dalam kemanusiaan. Tetapi setelah mereka diterangi oleh Roh Kudus, betapa mereka merindukan untuk melihat Dia lagi, dan menempatkan diri mereka di kaki-Nya!” The Desire of Ages, 507.</w:t>
      </w:r>
    </w:p>
    <w:p>
      <w:pPr>
        <w:pStyle w:val="ArticleBody"/>
        <w:jc w:val="left"/>
      </w:pPr>
      <w:r>
        <w:rPr>
          <w:rFonts w:ascii="Times New Roman" w:hAnsi="Times New Roman" w:eastAsia="Times New Roman" w:cs="Times New Roman"/>
        </w:rPr>
        <w:t>22 Oktober 1844 hingga 1863 melambangkan masa pemeteraian bagi seratus empat puluh empat ribu. Masa itu bermula dengan hari Sabat ditonjolkan sebagai kebenaran yang khusus di antara banyak kebenaran yang dinyatakan pada waktu pemeteraian. Masa itu menandai bermulanya bunyi sangkakala ketujuh yang menunjukkan bilakah rahsia Allah akan disempurnakan.</w:t>
      </w:r>
    </w:p>
    <w:p>
      <w:pPr>
        <w:pStyle w:val="ArticleScripture"/>
        <w:jc w:val="left"/>
      </w:pPr>
      <w:r>
        <w:rPr>
          <w:rFonts w:ascii="Times New Roman" w:hAnsi="Times New Roman" w:eastAsia="Times New Roman" w:cs="Times New Roman"/>
        </w:rPr>
        <w:t>Tetapi pada zaman suara malaikat yang ketujuh itu, apabila ia mulai meniup sangkakala, maka rahsia Allah akan disempurnakan, sebagaimana yang telah dinyatakan-Nya kepada hamba-hamba-Nya, para nabi. Wahyu 10:7.</w:t>
      </w:r>
    </w:p>
    <w:p>
      <w:pPr>
        <w:pStyle w:val="ArticleBody"/>
        <w:jc w:val="left"/>
      </w:pP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ஏழாம்</w:t>
      </w:r>
      <w:r>
        <w:rPr>
          <w:rFonts w:ascii="Times New Roman" w:hAnsi="Times New Roman" w:eastAsia="Times New Roman" w:cs="Times New Roman"/>
        </w:rPr>
        <w:t xml:space="preserve"> </w:t>
      </w:r>
      <w:r>
        <w:rPr>
          <w:rFonts w:ascii="Nirmala UI" w:hAnsi="Nirmala UI" w:eastAsia="Nirmala UI" w:cs="Nirmala UI"/>
        </w:rPr>
        <w:t>தூதன்</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ஐயோவும்கூட</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முத்திரையிடுதல்</w:t>
      </w:r>
      <w:r>
        <w:rPr>
          <w:rFonts w:ascii="Times New Roman" w:hAnsi="Times New Roman" w:eastAsia="Times New Roman" w:cs="Times New Roman"/>
        </w:rPr>
        <w:t xml:space="preserve">, </w:t>
      </w:r>
      <w:r>
        <w:rPr>
          <w:rFonts w:ascii="Nirmala UI" w:hAnsi="Nirmala UI" w:eastAsia="Nirmala UI" w:cs="Nirmala UI"/>
        </w:rPr>
        <w:t>இஸ்லாமின்</w:t>
      </w:r>
      <w:r>
        <w:rPr>
          <w:rFonts w:ascii="Times New Roman" w:hAnsi="Times New Roman" w:eastAsia="Times New Roman" w:cs="Times New Roman"/>
        </w:rPr>
        <w:t xml:space="preserve"> </w:t>
      </w:r>
      <w:r>
        <w:rPr>
          <w:rFonts w:ascii="Nirmala UI" w:hAnsi="Nirmala UI" w:eastAsia="Nirmala UI" w:cs="Nirmala UI"/>
        </w:rPr>
        <w:t>போராட்டம்</w:t>
      </w:r>
      <w:r>
        <w:rPr>
          <w:rFonts w:ascii="Times New Roman" w:hAnsi="Times New Roman" w:eastAsia="Times New Roman" w:cs="Times New Roman"/>
        </w:rPr>
        <w:t xml:space="preserve"> </w:t>
      </w:r>
      <w:r>
        <w:rPr>
          <w:rFonts w:ascii="Nirmala UI" w:hAnsi="Nirmala UI" w:eastAsia="Nirmala UI" w:cs="Nirmala UI"/>
        </w:rPr>
        <w:t>செயலில்</w:t>
      </w:r>
      <w:r>
        <w:rPr>
          <w:rFonts w:ascii="Times New Roman" w:hAnsi="Times New Roman" w:eastAsia="Times New Roman" w:cs="Times New Roman"/>
        </w:rPr>
        <w:t xml:space="preserve"> </w:t>
      </w:r>
      <w:r>
        <w:rPr>
          <w:rFonts w:ascii="Nirmala UI" w:hAnsi="Nirmala UI" w:eastAsia="Nirmala UI" w:cs="Nirmala UI"/>
        </w:rPr>
        <w:t>இருக்கும்</w:t>
      </w:r>
      <w:r>
        <w:rPr>
          <w:rFonts w:ascii="Times New Roman" w:hAnsi="Times New Roman" w:eastAsia="Times New Roman" w:cs="Times New Roman"/>
        </w:rPr>
        <w:t xml:space="preserve"> </w:t>
      </w:r>
      <w:r>
        <w:rPr>
          <w:rFonts w:ascii="Nirmala UI" w:hAnsi="Nirmala UI" w:eastAsia="Nirmala UI" w:cs="Nirmala UI"/>
        </w:rPr>
        <w:t>வரலாற்றுக்</w:t>
      </w:r>
      <w:r>
        <w:rPr>
          <w:rFonts w:ascii="Times New Roman" w:hAnsi="Times New Roman" w:eastAsia="Times New Roman" w:cs="Times New Roman"/>
        </w:rPr>
        <w:t xml:space="preserve"> </w:t>
      </w:r>
      <w:r>
        <w:rPr>
          <w:rFonts w:ascii="Nirmala UI" w:hAnsi="Nirmala UI" w:eastAsia="Nirmala UI" w:cs="Nirmala UI"/>
        </w:rPr>
        <w:t>காலத்திலேயே</w:t>
      </w:r>
      <w:r>
        <w:rPr>
          <w:rFonts w:ascii="Times New Roman" w:hAnsi="Times New Roman" w:eastAsia="Times New Roman" w:cs="Times New Roman"/>
        </w:rPr>
        <w:t xml:space="preserve"> </w:t>
      </w:r>
      <w:r>
        <w:rPr>
          <w:rFonts w:ascii="Nirmala UI" w:hAnsi="Nirmala UI" w:eastAsia="Nirmala UI" w:cs="Nirmala UI"/>
        </w:rPr>
        <w:t>நடைபெறுகிறது</w:t>
      </w:r>
      <w:r>
        <w:rPr>
          <w:rFonts w:ascii="Times New Roman" w:hAnsi="Times New Roman" w:eastAsia="Times New Roman" w:cs="Times New Roman"/>
        </w:rPr>
        <w:t xml:space="preserve">. 1844 </w:t>
      </w:r>
      <w:r>
        <w:rPr>
          <w:rFonts w:ascii="Nirmala UI" w:hAnsi="Nirmala UI" w:eastAsia="Nirmala UI" w:cs="Nirmala UI"/>
        </w:rPr>
        <w:t>அக்டோபர்</w:t>
      </w:r>
      <w:r>
        <w:rPr>
          <w:rFonts w:ascii="Times New Roman" w:hAnsi="Times New Roman" w:eastAsia="Times New Roman" w:cs="Times New Roman"/>
        </w:rPr>
        <w:t xml:space="preserve"> 22-</w:t>
      </w:r>
      <w:r>
        <w:rPr>
          <w:rFonts w:ascii="Nirmala UI" w:hAnsi="Nirmala UI" w:eastAsia="Nirmala UI" w:cs="Nirmala UI"/>
        </w:rPr>
        <w:t>க்கு</w:t>
      </w:r>
      <w:r>
        <w:rPr>
          <w:rFonts w:ascii="Times New Roman" w:hAnsi="Times New Roman" w:eastAsia="Times New Roman" w:cs="Times New Roman"/>
        </w:rPr>
        <w:t xml:space="preserve"> </w:t>
      </w:r>
      <w:r>
        <w:rPr>
          <w:rFonts w:ascii="Nirmala UI" w:hAnsi="Nirmala UI" w:eastAsia="Nirmala UI" w:cs="Nirmala UI"/>
        </w:rPr>
        <w:t>பிந்தைய</w:t>
      </w:r>
      <w:r>
        <w:rPr>
          <w:rFonts w:ascii="Times New Roman" w:hAnsi="Times New Roman" w:eastAsia="Times New Roman" w:cs="Times New Roman"/>
        </w:rPr>
        <w:t xml:space="preserve">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அத்வென்டிசம்</w:t>
      </w:r>
      <w:r>
        <w:rPr>
          <w:rFonts w:ascii="Times New Roman" w:hAnsi="Times New Roman" w:eastAsia="Times New Roman" w:cs="Times New Roman"/>
        </w:rPr>
        <w:t xml:space="preserve"> </w:t>
      </w:r>
      <w:r>
        <w:rPr>
          <w:rFonts w:ascii="Nirmala UI" w:hAnsi="Nirmala UI" w:eastAsia="Nirmala UI" w:cs="Nirmala UI"/>
        </w:rPr>
        <w:t>உண்மையுள்ளதாயிருந்திருந்தால்</w:t>
      </w:r>
      <w:r>
        <w:rPr>
          <w:rFonts w:ascii="Times New Roman" w:hAnsi="Times New Roman" w:eastAsia="Times New Roman" w:cs="Times New Roman"/>
        </w:rPr>
        <w:t xml:space="preserve">, 1840 </w:t>
      </w:r>
      <w:r>
        <w:rPr>
          <w:rFonts w:ascii="Nirmala UI" w:hAnsi="Nirmala UI" w:eastAsia="Nirmala UI" w:cs="Nirmala UI"/>
        </w:rPr>
        <w:t>ஆகஸ்ட்</w:t>
      </w:r>
      <w:r>
        <w:rPr>
          <w:rFonts w:ascii="Times New Roman" w:hAnsi="Times New Roman" w:eastAsia="Times New Roman" w:cs="Times New Roman"/>
        </w:rPr>
        <w:t xml:space="preserve"> 11 </w:t>
      </w:r>
      <w:r>
        <w:rPr>
          <w:rFonts w:ascii="Nirmala UI" w:hAnsi="Nirmala UI" w:eastAsia="Nirmala UI" w:cs="Nirmala UI"/>
        </w:rPr>
        <w:t>அன்று</w:t>
      </w:r>
      <w:r>
        <w:rPr>
          <w:rFonts w:ascii="Times New Roman" w:hAnsi="Times New Roman" w:eastAsia="Times New Roman" w:cs="Times New Roman"/>
        </w:rPr>
        <w:t xml:space="preserve"> </w:t>
      </w:r>
      <w:r>
        <w:rPr>
          <w:rFonts w:ascii="Nirmala UI" w:hAnsi="Nirmala UI" w:eastAsia="Nirmala UI" w:cs="Nirmala UI"/>
        </w:rPr>
        <w:t>கட்டுப்படுத்தப்பட்டிருந்த</w:t>
      </w:r>
      <w:r>
        <w:rPr>
          <w:rFonts w:ascii="Times New Roman" w:hAnsi="Times New Roman" w:eastAsia="Times New Roman" w:cs="Times New Roman"/>
        </w:rPr>
        <w:t xml:space="preserve"> </w:t>
      </w:r>
      <w:r>
        <w:rPr>
          <w:rFonts w:ascii="Nirmala UI" w:hAnsi="Nirmala UI" w:eastAsia="Nirmala UI" w:cs="Nirmala UI"/>
        </w:rPr>
        <w:t>இஸ்லாம்</w:t>
      </w:r>
      <w:r>
        <w:rPr>
          <w:rFonts w:ascii="Times New Roman" w:hAnsi="Times New Roman" w:eastAsia="Times New Roman" w:cs="Times New Roman"/>
        </w:rPr>
        <w:t xml:space="preserve"> </w:t>
      </w:r>
      <w:r>
        <w:rPr>
          <w:rFonts w:ascii="Nirmala UI" w:hAnsi="Nirmala UI" w:eastAsia="Nirmala UI" w:cs="Nirmala UI"/>
        </w:rPr>
        <w:t>விடுவிக்கப்பட்டிருக்கும்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“Jikalau orang-orang Advent, sesudah kekecewaan besar pada tahun 1844, tetap berpegang teguh pada iman mereka dan dengan sehati mengikuti penyelenggaraan Allah yang sedang tersingkap, menerima pekabaran malaikat ketiga dan, dalam kuasa Roh Kudus, memberitakannya kepada dunia, mereka tentu akan melihat keselamatan dari Allah; Tuhan tentu telah bekerja dengan dahsyat menyertai usaha mereka, pekerjaan itu tentu telah diselesaikan, dan Kristus tentu telah datang sebelum ini untuk menerima umat-Nya kepada upah mereka. Tetapi pada masa keraguan dan ketidakpastian yang menyusul sesudah kekecewaan itu, banyak orang percaya Advent menyerahkan iman mereka.... Dengan demikian pekerjaan itu terhalang, dan dunia dibiarkan dalam kegelapan. Seandainya seluruh tubuh Advent bersatu di atas hukum-hukum Allah dan iman kepada Yesus, betapa sangat berbedanya sejarah kita!” Evangelism, 695.</w:t>
      </w:r>
    </w:p>
    <w:p>
      <w:pPr>
        <w:pStyle w:val="ArticleBody"/>
        <w:jc w:val="left"/>
      </w:pPr>
      <w:r>
        <w:rPr>
          <w:rFonts w:ascii="Times New Roman" w:hAnsi="Times New Roman" w:eastAsia="Times New Roman" w:cs="Times New Roman"/>
        </w:rPr>
        <w:t>Pada 22 Oktober 1844, sangkakala ketujuh mula ditiup, dan sangkakala Yobel juga mula ditiup.</w:t>
      </w:r>
    </w:p>
    <w:p>
      <w:pPr>
        <w:pStyle w:val="ArticleScripture"/>
        <w:jc w:val="left"/>
      </w:pPr>
      <w:r>
        <w:rPr>
          <w:rFonts w:ascii="Times New Roman" w:hAnsi="Times New Roman" w:eastAsia="Times New Roman" w:cs="Times New Roman"/>
        </w:rPr>
        <w:t>“Dan hendaklah engkau menghitung bagimu tujuh sabat tahun, tujuh kali tujuh tahun; maka masa tujuh sabat tahun itu bagimu ialah empat puluh sembilan tahun. Kemudian haruslah engkau memperdengarkan bunyi sangkakala Yobel pada hari yang kesepuluh bulan yang ketujuh; pada Hari Pendamaian haruslah kamu memperdengarkan bunyi sangkakala itu di seluruh negerimu. Dan haruslah kamu menguduskan tahun yang kelima puluh itu, serta memaklumkan kebebasan di seluruh negeri kepada segala penduduknya; itulah Yobel bagimu; maka tiap-tiap orang harus kembali kepada miliknya, dan tiap-tiap orang harus kembali kepada kaumnya.” Imamat 25:8–10.</w:t>
      </w:r>
    </w:p>
    <w:p>
      <w:pPr>
        <w:pStyle w:val="ArticleBody"/>
        <w:jc w:val="left"/>
      </w:pPr>
      <w:r>
        <w:rPr>
          <w:rFonts w:ascii="Times New Roman" w:hAnsi="Times New Roman" w:eastAsia="Times New Roman" w:cs="Times New Roman"/>
        </w:rPr>
        <w:t>Nako vaqt ya kuseal kwa wale laki moja na arobaini na nne elfu inapoanza kuna baragumu inayoonyesha kwamba vita vilivyotimizwa na Uislamu vimefika, na baragumu inayoitangaza uhuru kwa wale waliokuwa watumwa wa dhambi. Baragumu moja inatambulisha historia ya nje, na nyingine inawakilisha uzoefu wa ndani wa wale watu wa agano wa siku za mwisho. Utumwa wao unaondolewa wakati ubinadamu wao unapounganishwa na Uungu Wake milele. Amri juu ya amri, hizo baragumu mbili ni Baragumu moja, kwa maana baragumu ya Yubile hupigwa tu katika Siku ya Upatanisho, na Siku ya Upatanisho huanza wakati baragumu ya saba ya ole ya tatu inapopigwa. Fundisho lililowakilisha baragumu zote mbili katika vuguvugu la Millerite lilikuwa nuru ya Sabato. Nuru inayowakilisha Baragumu zote mbili katika siku hizi za mwisho ni fundisho la kufanyika mwili. Amri juu ya amri, Sabato na fundisho la kufanyika mwili ni fundisho lilo hilo.</w:t>
      </w:r>
    </w:p>
    <w:p>
      <w:pPr>
        <w:pStyle w:val="ArticleBody"/>
        <w:jc w:val="left"/>
      </w:pPr>
      <w:r>
        <w:rPr>
          <w:rFonts w:ascii="Times New Roman" w:hAnsi="Times New Roman" w:eastAsia="Times New Roman" w:cs="Times New Roman"/>
        </w:rPr>
        <w:t>Pengakuan Peter mengenal pasti Mesias, dan juga Anak Tuhan. Mesias ialah Anak Tuhan. Mesias ialah Pencipta yang dilambangkan oleh Sabat.</w:t>
      </w:r>
    </w:p>
    <w:p>
      <w:pPr>
        <w:pStyle w:val="ArticleScripture"/>
        <w:jc w:val="left"/>
      </w:pPr>
      <w:r>
        <w:rPr>
          <w:rFonts w:ascii="Times New Roman" w:hAnsi="Times New Roman" w:eastAsia="Times New Roman" w:cs="Times New Roman"/>
        </w:rPr>
        <w:t>“Paulus tidak pernah melihat Kristus ketika Dia hidup di bumi. Benar, dia memang telah mendengar tentang Dia dan pekerjaan-pekerjaan-Nya, tetapi dia tidak dapat percaya bahwa Mesias yang dijanjikan itu, Sang Pencipta segala dunia, Sang Pemberi segala berkat, akan menampakkan diri di bumi sebagai manusia biasa.” Sketches from the Life of Paul, 256.</w:t>
      </w:r>
    </w:p>
    <w:p>
      <w:pPr>
        <w:pStyle w:val="ArticleBody"/>
        <w:jc w:val="left"/>
      </w:pPr>
      <w:r>
        <w:rPr>
          <w:rFonts w:ascii="Leelawadee UI" w:hAnsi="Leelawadee UI" w:eastAsia="Leelawadee UI" w:cs="Leelawadee UI"/>
        </w:rPr>
        <w:t>ថ្ងៃសប្ប័ទសម្គាល់ព្រះបង្កើត</w:t>
      </w:r>
      <w:r>
        <w:rPr>
          <w:rFonts w:ascii="Times New Roman" w:hAnsi="Times New Roman" w:eastAsia="Times New Roman" w:cs="Times New Roman"/>
        </w:rPr>
        <w:t xml:space="preserve"> </w:t>
      </w:r>
      <w:r>
        <w:rPr>
          <w:rFonts w:ascii="Leelawadee UI" w:hAnsi="Leelawadee UI" w:eastAsia="Leelawadee UI" w:cs="Leelawadee UI"/>
        </w:rPr>
        <w:t>ហើយព្រះបង្កើតនោះគឺព្រះគ្រីស្ទដែលពេត្រុសបានទទួលស្គាល់។</w:t>
      </w:r>
      <w:r>
        <w:rPr>
          <w:rFonts w:ascii="Times New Roman" w:hAnsi="Times New Roman" w:eastAsia="Times New Roman" w:cs="Times New Roman"/>
        </w:rPr>
        <w:t xml:space="preserve"> </w:t>
      </w:r>
      <w:r>
        <w:rPr>
          <w:rFonts w:ascii="Leelawadee UI" w:hAnsi="Leelawadee UI" w:eastAsia="Leelawadee UI" w:cs="Leelawadee UI"/>
        </w:rPr>
        <w:t>ព្រះរាជបុត្រានៃព្រះ</w:t>
      </w:r>
      <w:r>
        <w:rPr>
          <w:rFonts w:ascii="Times New Roman" w:hAnsi="Times New Roman" w:eastAsia="Times New Roman" w:cs="Times New Roman"/>
        </w:rPr>
        <w:t xml:space="preserve"> </w:t>
      </w:r>
      <w:r>
        <w:rPr>
          <w:rFonts w:ascii="Leelawadee UI" w:hAnsi="Leelawadee UI" w:eastAsia="Leelawadee UI" w:cs="Leelawadee UI"/>
        </w:rPr>
        <w:t>ដែលពេត្រុសបានទទួលស្គាល់</w:t>
      </w:r>
      <w:r>
        <w:rPr>
          <w:rFonts w:ascii="Times New Roman" w:hAnsi="Times New Roman" w:eastAsia="Times New Roman" w:cs="Times New Roman"/>
        </w:rPr>
        <w:t xml:space="preserve"> </w:t>
      </w:r>
      <w:r>
        <w:rPr>
          <w:rFonts w:ascii="Leelawadee UI" w:hAnsi="Leelawadee UI" w:eastAsia="Leelawadee UI" w:cs="Leelawadee UI"/>
        </w:rPr>
        <w:t>ទ្រង់ជាព្រះអង្គនោះដែលបានរួមជាមួយសាច់ឈាមមនុស្ស</w:t>
      </w:r>
      <w:r>
        <w:rPr>
          <w:rFonts w:ascii="Times New Roman" w:hAnsi="Times New Roman" w:eastAsia="Times New Roman" w:cs="Times New Roman"/>
        </w:rPr>
        <w:t xml:space="preserve"> </w:t>
      </w:r>
      <w:r>
        <w:rPr>
          <w:rFonts w:ascii="Leelawadee UI" w:hAnsi="Leelawadee UI" w:eastAsia="Leelawadee UI" w:cs="Leelawadee UI"/>
        </w:rPr>
        <w:t>ដើម្បីក្លាយជាបុត្រមនុស្ស។</w:t>
      </w:r>
      <w:r>
        <w:rPr>
          <w:rFonts w:ascii="Times New Roman" w:hAnsi="Times New Roman" w:eastAsia="Times New Roman" w:cs="Times New Roman"/>
        </w:rPr>
        <w:t xml:space="preserve"> </w:t>
      </w:r>
      <w:r>
        <w:rPr>
          <w:rFonts w:ascii="Leelawadee UI" w:hAnsi="Leelawadee UI" w:eastAsia="Leelawadee UI" w:cs="Leelawadee UI"/>
        </w:rPr>
        <w:t>ព្រះរាជបុត្រានៃព្រះតំណាងឲ្យការយាងមកចាប់កំណើតជាមនុស្ស។</w:t>
      </w:r>
    </w:p>
    <w:p>
      <w:pPr>
        <w:pStyle w:val="ArticleScripture"/>
        <w:jc w:val="left"/>
      </w:pPr>
      <w:r>
        <w:rPr>
          <w:rFonts w:ascii="Times New Roman" w:hAnsi="Times New Roman" w:eastAsia="Times New Roman" w:cs="Times New Roman"/>
        </w:rPr>
        <w:t>“Kristus telah membawa kepada laki-laki dan perempuan kuasa untuk mengalahkan. Ia datang ke dunia ini dalam rupa manusia, untuk hidup sebagai seorang manusia di antara manusia. Ia menanggung kelemahan-kelemahan kodrat manusia, supaya dibuktikan dan diuji. Dalam kemanusiaan-Nya Ia mengambil bagian dalam kodrat ilahi. Dalam inkarnasi-Nya Ia memperoleh, dalam suatu pengertian yang baru, gelar Anak Allah. Kata malaikat itu kepada Maria, ‘Roh Kudus akan turun atasmu dan kuasa Yang Mahatinggi akan menaungi engkau; sebab itu anak yang akan kaulahirkan itu akan disebut kudus, Anak Allah’ (Lukas 1:35). Sementara Ia adalah Anak seorang manusia, Ia menjadi Anak Allah dalam suatu pengertian yang baru. Demikianlah Ia berdiri di dunia kita—Anak Allah, namun oleh kelahiran-Nya bersekutu dengan umat manusia.” Selected Messages, buku 1, 226.</w:t>
      </w:r>
    </w:p>
    <w:p>
      <w:pPr>
        <w:pStyle w:val="ArticleBody"/>
        <w:jc w:val="left"/>
      </w:pPr>
      <w:r>
        <w:rPr>
          <w:rFonts w:ascii="Times New Roman" w:hAnsi="Times New Roman" w:eastAsia="Times New Roman" w:cs="Times New Roman"/>
        </w:rPr>
        <w:t>Di Caesarea Filipi, pengakuan Petrus yang bersifat rangkap dua melambangkan seratus empat puluh empat ribu orang yang memahami bahwa Yesus adalah Kristus, Anak Allah, dan doktrin Sabat yang diterangi pada tahun 1844, bersama dengan doktrin inkarnasi yang diakui pada akhir zaman. Terang dari kebenaran yang rangkap dua itu dibukakan pada permulaan dan penutupan masa pemeteraian, sebagaimana disaksikan oleh sejarah pemeteraian dari 22 Oktober 1844 hingga 1863, dan sejarah dari dua suara dalam pasal delapan belas Kitab Wahyu.</w:t>
      </w:r>
    </w:p>
    <w:p>
      <w:pPr>
        <w:pStyle w:val="ArticleBody"/>
        <w:jc w:val="left"/>
      </w:pPr>
      <w:r>
        <w:rPr>
          <w:rFonts w:ascii="Times New Roman" w:hAnsi="Times New Roman" w:eastAsia="Times New Roman" w:cs="Times New Roman"/>
        </w:rPr>
        <w:t>Dalam kedua-dua garis Millerite bagi proses pemeteraian, dan garis nubuatan pemeteraian dalam Wahyu lapan belas, terdapat suatu ujian pada penghujung tempoh itu di mana satu golongan dinyatakan sebagai anak-anak dara yang bodoh, sebagaimana yang berlaku dari 1856 hingga 1863, dan satu golongan dinyatakan sebagai anak-anak dara yang bijaksana dari Julai 2023 hingga kepada undang-undang Ahad yang akan segera datang. Tempoh pengujian yang terakhir itu mengulangi permulaan tempoh tersebut. Malaikat yang sama yang turun pada 11 September 2001 datang sebagai Mikhael untuk memanggil orang mati kepada kehidupan pada tahun 2023, sebahagiannya kepada hidup yang kekal dan sebahagiannya kepada kematian yang kekal. Apabila Dia datang, Dia memimpin umat-Nya kembali kepada dasar-dasar. Sebahagian enggan berjalan di jalan-jalan lama, sebahagian berjalan di jalan-jalan lama. Sebahagian mendengar bunyi sangkakala, sebahagian enggan mendengar.</w:t>
      </w:r>
    </w:p>
    <w:p>
      <w:pPr>
        <w:pStyle w:val="ArticleScripture"/>
        <w:jc w:val="left"/>
      </w:pPr>
      <w:r>
        <w:rPr>
          <w:rFonts w:ascii="Times New Roman" w:hAnsi="Times New Roman" w:eastAsia="Times New Roman" w:cs="Times New Roman"/>
        </w:rPr>
        <w:t>Demikianlah firman Tuhan: Berdirilah di jalan-jalan, dan lihatlah, dan tanyakanlah jalan-jalan yang lama, di manakah jalan yang baik itu, lalu berjalanlah di dalamnya, maka kamu akan mendapat ketenteraman bagi jiwamu. Tetapi mereka berkata, Kami tidak mau berjalan di dalamnya. Aku juga menetapkan penjaga-penjaga atasmu, dengan berkata, Dengarkanlah bunyi sangkakala itu. Tetapi mereka berkata, Kami tidak mau mendengarkan. Yeremia 6:16, 17.</w:t>
      </w:r>
    </w:p>
    <w:p>
      <w:pPr>
        <w:pStyle w:val="ArticleBody"/>
        <w:jc w:val="left"/>
      </w:pPr>
      <w:r>
        <w:rPr>
          <w:rFonts w:ascii="Times New Roman" w:hAnsi="Times New Roman" w:eastAsia="Times New Roman" w:cs="Times New Roman"/>
        </w:rPr>
        <w:t>Molaetsa o emeloang ke terompeta eo balebeli ba e letsang o na le mahlakore a mabeli. Ke terompeta ea bosupa ea Boislamo le terompeta ea Jubile ea topollo. Ke molaetsa oa kopano ea Bomolimo le botho, e phethahatsoang ka sephiri sa ho tsoaloa ha Kreste nameng, ’me e hlahisang semelo se lokiselitsoeng tiiso ea Molimo, e leng Sabatha. Molaetsa, mosebetsi le maemo a amanang le nako eo ea ho qetela ea ho tiisa e qalileng ka Phupu 2023, lilemo tse mashome a mabeli a metso e ’meli ka mor’a 2001, li emeloa ke litemana tsa leshome le metso e meraro ho isa ho tsa leshome le metso e mehlano tsa Daniele khaolo ea leshome le motso o mong, le ke ketelo ea Kreste Cesarea Filipi ho Matheu khaolo ea leshome le metso e tšeletseng.</w:t>
      </w:r>
    </w:p>
    <w:p>
      <w:pPr>
        <w:pStyle w:val="ArticleBody"/>
        <w:jc w:val="left"/>
      </w:pPr>
      <w:r>
        <w:rPr>
          <w:rFonts w:ascii="Times New Roman" w:hAnsi="Times New Roman" w:eastAsia="Times New Roman" w:cs="Times New Roman"/>
        </w:rPr>
        <w:t>Dalam perumpamaan tentang sepuluh anak dara itu, semua anak dara tertidur selama masa penantian itu. Yesus berkata kepada murid-murid-Nya bahwa Lazarus sedang tidur.</w:t>
      </w:r>
    </w:p>
    <w:p>
      <w:pPr>
        <w:pStyle w:val="ArticleScripture"/>
        <w:jc w:val="left"/>
      </w:pPr>
      <w:r>
        <w:rPr>
          <w:rFonts w:ascii="Microsoft YaHei" w:hAnsi="Microsoft YaHei" w:eastAsia="Microsoft YaHei" w:cs="Microsoft YaHei"/>
        </w:rPr>
        <w:t>他说了这些话以后</w:t>
      </w:r>
      <w:r>
        <w:rPr>
          <w:rFonts w:ascii="Times New Roman" w:hAnsi="Times New Roman" w:eastAsia="Times New Roman" w:cs="Times New Roman"/>
        </w:rPr>
        <w:t>,</w:t>
      </w:r>
      <w:r>
        <w:rPr>
          <w:rFonts w:ascii="Microsoft YaHei" w:hAnsi="Microsoft YaHei" w:eastAsia="Microsoft YaHei" w:cs="Microsoft YaHei"/>
        </w:rPr>
        <w:t>就对他们说：「我们的朋友拉撒路睡了</w:t>
      </w:r>
      <w:r>
        <w:rPr>
          <w:rFonts w:ascii="Times New Roman" w:hAnsi="Times New Roman" w:eastAsia="Times New Roman" w:cs="Times New Roman"/>
        </w:rPr>
        <w:t>;</w:t>
      </w:r>
      <w:r>
        <w:rPr>
          <w:rFonts w:ascii="Microsoft YaHei" w:hAnsi="Microsoft YaHei" w:eastAsia="Microsoft YaHei" w:cs="Microsoft YaHei"/>
        </w:rPr>
        <w:t>但我去</w:t>
      </w:r>
      <w:r>
        <w:rPr>
          <w:rFonts w:ascii="Times New Roman" w:hAnsi="Times New Roman" w:eastAsia="Times New Roman" w:cs="Times New Roman"/>
        </w:rPr>
        <w:t>,</w:t>
      </w:r>
      <w:r>
        <w:rPr>
          <w:rFonts w:ascii="Microsoft YaHei" w:hAnsi="Microsoft YaHei" w:eastAsia="Microsoft YaHei" w:cs="Microsoft YaHei"/>
        </w:rPr>
        <w:t>是要叫他从睡中醒过来</w:t>
      </w:r>
      <w:r>
        <w:rPr>
          <w:rFonts w:ascii="Times New Roman" w:hAnsi="Times New Roman" w:eastAsia="Times New Roman" w:cs="Times New Roman"/>
        </w:rPr>
        <w:t>.</w:t>
      </w:r>
      <w:r>
        <w:rPr>
          <w:rFonts w:ascii="Microsoft YaHei" w:hAnsi="Microsoft YaHei" w:eastAsia="Microsoft YaHei" w:cs="Microsoft YaHei"/>
        </w:rPr>
        <w:t>」门徒就对他说：「主啊</w:t>
      </w:r>
      <w:r>
        <w:rPr>
          <w:rFonts w:ascii="Times New Roman" w:hAnsi="Times New Roman" w:eastAsia="Times New Roman" w:cs="Times New Roman"/>
        </w:rPr>
        <w:t>,</w:t>
      </w:r>
      <w:r>
        <w:rPr>
          <w:rFonts w:ascii="Microsoft YaHei" w:hAnsi="Microsoft YaHei" w:eastAsia="Microsoft YaHei" w:cs="Microsoft YaHei"/>
        </w:rPr>
        <w:t>他若睡了</w:t>
      </w:r>
      <w:r>
        <w:rPr>
          <w:rFonts w:ascii="Times New Roman" w:hAnsi="Times New Roman" w:eastAsia="Times New Roman" w:cs="Times New Roman"/>
        </w:rPr>
        <w:t>,</w:t>
      </w:r>
      <w:r>
        <w:rPr>
          <w:rFonts w:ascii="Microsoft YaHei" w:hAnsi="Microsoft YaHei" w:eastAsia="Microsoft YaHei" w:cs="Microsoft YaHei"/>
        </w:rPr>
        <w:t>就必好了</w:t>
      </w:r>
      <w:r>
        <w:rPr>
          <w:rFonts w:ascii="Times New Roman" w:hAnsi="Times New Roman" w:eastAsia="Times New Roman" w:cs="Times New Roman"/>
        </w:rPr>
        <w:t>.</w:t>
      </w:r>
      <w:r>
        <w:rPr>
          <w:rFonts w:ascii="Microsoft YaHei" w:hAnsi="Microsoft YaHei" w:eastAsia="Microsoft YaHei" w:cs="Microsoft YaHei"/>
        </w:rPr>
        <w:t>」其实</w:t>
      </w:r>
      <w:r>
        <w:rPr>
          <w:rFonts w:ascii="Times New Roman" w:hAnsi="Times New Roman" w:eastAsia="Times New Roman" w:cs="Times New Roman"/>
        </w:rPr>
        <w:t>,</w:t>
      </w:r>
      <w:r>
        <w:rPr>
          <w:rFonts w:ascii="Microsoft YaHei" w:hAnsi="Microsoft YaHei" w:eastAsia="Microsoft YaHei" w:cs="Microsoft YaHei"/>
        </w:rPr>
        <w:t>耶稣是指着他的死说的</w:t>
      </w:r>
      <w:r>
        <w:rPr>
          <w:rFonts w:ascii="Times New Roman" w:hAnsi="Times New Roman" w:eastAsia="Times New Roman" w:cs="Times New Roman"/>
        </w:rPr>
        <w:t>;</w:t>
      </w:r>
      <w:r>
        <w:rPr>
          <w:rFonts w:ascii="Microsoft YaHei" w:hAnsi="Microsoft YaHei" w:eastAsia="Microsoft YaHei" w:cs="Microsoft YaHei"/>
        </w:rPr>
        <w:t>他们却以为祂是说照常睡了</w:t>
      </w:r>
      <w:r>
        <w:rPr>
          <w:rFonts w:ascii="Times New Roman" w:hAnsi="Times New Roman" w:eastAsia="Times New Roman" w:cs="Times New Roman"/>
        </w:rPr>
        <w:t>.</w:t>
      </w:r>
      <w:r>
        <w:rPr>
          <w:rFonts w:ascii="Microsoft YaHei" w:hAnsi="Microsoft YaHei" w:eastAsia="Microsoft YaHei" w:cs="Microsoft YaHei"/>
        </w:rPr>
        <w:t>于是耶稣就明明地对他们说：「拉撒路死了</w:t>
      </w:r>
      <w:r>
        <w:rPr>
          <w:rFonts w:ascii="Times New Roman" w:hAnsi="Times New Roman" w:eastAsia="Times New Roman" w:cs="Times New Roman"/>
        </w:rPr>
        <w:t>.</w:t>
      </w:r>
      <w:r>
        <w:rPr>
          <w:rFonts w:ascii="Microsoft YaHei" w:hAnsi="Microsoft YaHei" w:eastAsia="Microsoft YaHei" w:cs="Microsoft YaHei"/>
        </w:rPr>
        <w:t>」约翰福音</w:t>
      </w:r>
      <w:r>
        <w:rPr>
          <w:rFonts w:ascii="Times New Roman" w:hAnsi="Times New Roman" w:eastAsia="Times New Roman" w:cs="Times New Roman"/>
        </w:rPr>
        <w:t xml:space="preserve"> 11:10–14.</w:t>
      </w:r>
    </w:p>
    <w:p>
      <w:pPr>
        <w:pStyle w:val="ArticleBody"/>
        <w:jc w:val="left"/>
      </w:pPr>
      <w:r>
        <w:rPr>
          <w:rFonts w:ascii="Times New Roman" w:hAnsi="Times New Roman" w:eastAsia="Times New Roman" w:cs="Times New Roman"/>
        </w:rPr>
        <w:t>Di akhir dua puluh satu hari, Daniel melihat penglihatan itu, dan ia berada dalam tidur yang nyenyak.</w:t>
      </w:r>
    </w:p>
    <w:p>
      <w:pPr>
        <w:pStyle w:val="ArticleScripture"/>
        <w:jc w:val="left"/>
      </w:pPr>
      <w:r>
        <w:rPr>
          <w:rFonts w:ascii="Times New Roman" w:hAnsi="Times New Roman" w:eastAsia="Times New Roman" w:cs="Times New Roman"/>
        </w:rPr>
        <w:t>ꞌEn nna Danie ye nkutoo na mihu anisoadehu no; efisɛ mmarima a wɔka me ho no anhu anisoadehu no. Nanso ahopopo kɛse bi baa wɔn so, enti woguan kohintaw wɔn ho. Enti mekaa me nkutoo, na mihuu saa anisoadehu kɛse yi, na ahoɔden biara anka me mu; efisɛ me ahoɔfɛ dan me mu porɔw, na mannya ahoɔden biara. Nanso metee ne nsɛm nne; na bere a metee ne nsɛm nne no, afei na me da mu dɔm kɛse mu, mʼanim butuw fam, na mʼanim hwɛ fam. Daniel 10:7–9.</w:t>
      </w:r>
    </w:p>
    <w:p>
      <w:pPr>
        <w:pStyle w:val="ArticleBody"/>
        <w:jc w:val="left"/>
      </w:pPr>
      <w:r>
        <w:rPr>
          <w:rFonts w:ascii="Times New Roman" w:hAnsi="Times New Roman" w:eastAsia="Times New Roman" w:cs="Times New Roman"/>
        </w:rPr>
        <w:t>Bo-hlatse ba babedi ba Tshenolo kgaolo ya lesome le nngwe ba ne ba robetse ba sule mo mmileng ka malatsi a mararo le halofo, mme marapo a a suleng a ga Esekiele a ne a le mo mokgatšheng. Ka Phukwi 18, 2020 nako ya go diega ga loso lwa semowa le boroko e ne ya tlisiwa mo godimo ga makgarebe a motsamao wa moengele wa boraro. Dingwaga di le tharo moragonyana, tiragatso ya go tsosa le go baakanyetsa batho ba Modimo ba malatsi a bofelo jaaka folaga ya Gagwe le mophato wa Gagwe o o nonofileng e ne ya simologa. Moengele yo o fologileng ka Phukwi 18, 2020 o ne a bula boammaaruri jo bo neng bo tswaletswe, jaaka baengele ka gale ba dira fa ba fologa.</w:t>
      </w:r>
    </w:p>
    <w:p>
      <w:pPr>
        <w:pStyle w:val="ArticleBody"/>
        <w:jc w:val="left"/>
      </w:pPr>
      <w:r>
        <w:rPr>
          <w:rFonts w:ascii="Times New Roman" w:hAnsi="Times New Roman" w:eastAsia="Times New Roman" w:cs="Times New Roman"/>
        </w:rPr>
        <w:t>Ro ñorai ñaitikaba ayokaji ametii mpe tarryingi timi amo no first disappointment. Kede rakana bengkobii embo aingisiji amena ekeraki ito, koro embo naji ekeraki amo engaipo aja tarii historical aipe, ikii ro ekerakaji aingii no ro ikii tarryingi timi aingii amo ingijoro acknowledge aingii be. Iji amo te, angel besa, koro message besa, tarryingi timi message amo strengthen ajiipe biajina.</w:t>
      </w:r>
    </w:p>
    <w:p>
      <w:pPr>
        <w:pStyle w:val="ArticleScripture"/>
        <w:jc w:val="left"/>
      </w:pPr>
      <w:r>
        <w:rPr>
          <w:rFonts w:ascii="Times New Roman" w:hAnsi="Times New Roman" w:eastAsia="Times New Roman" w:cs="Times New Roman"/>
        </w:rPr>
        <w:t>“Selepas hampir tamatnya perkhabaran malaikat yang kedua, aku melihat suatu terang yang besar dari syurga bersinar ke atas umat Allah. Sinar-sinar terang itu kelihatan cemerlang seperti matahari. Dan aku mendengar suara-suara malaikat berseru, ‘Lihatlah, Pengantin Lelaki datang; keluarlah kamu untuk menyongsong Dia!’”</w:t>
      </w:r>
    </w:p>
    <w:p>
      <w:pPr>
        <w:pStyle w:val="ArticleScripture"/>
        <w:jc w:val="left"/>
      </w:pPr>
      <w:r>
        <w:rPr>
          <w:rFonts w:ascii="Times New Roman" w:hAnsi="Times New Roman" w:eastAsia="Times New Roman" w:cs="Times New Roman"/>
        </w:rPr>
        <w:t>“Inni angin ni ijanji jam tudou, i ma mangalehon huaso tu barita ni surusuruan na paduahon. Surusuruan-surusuruan dipajongjong sian banua ginjang laho manggugah angka halak na badia na marsak roha jala paradehon nasida tu ulaon bolon na adong di adopan nasida. Ndang do angka baoa na parpoda jala pinaka marbakat na parjolo manjalo barita on. Surusuruan-surusuruan dipajongjong tu angka halak na serep, na marsomba jala satia, jala dipaksa nasida laho mangangkat ijanji i, ‘Ida ma, Paranak ni boru i ro do; ruar ma hamu laho manjumpangi Ibana!’ Angka na dipasahat ijanji i marhita-hita, jala marhite huaso ni Tondi Parbadia mangalului barita i, jala manggugah angka dongan nasida na marsak roha. Ulaon on ndang jongjong di bagasan hapistaran dohot parsiajaran ni jolma, alai di bagasan huaso ni Debata, jala angka halak na badiaNa na mambege ijanji i ndang tarbahen mangalo i. Angka na ummuli situtu di bagasan partondion manjalo barita on parjolo, jala angka na di na so dung dohot on manguluhon ulaon i jadi na parpudi manjalo jala manambai marhuaso ijanji i, ‘Ida ma, Paranak ni boru i ro do; ruar ma hamu laho manjumpangi Ibana!’”</w:t>
      </w:r>
    </w:p>
    <w:p>
      <w:pPr>
        <w:pStyle w:val="ArticleScripture"/>
        <w:jc w:val="left"/>
      </w:pPr>
      <w:r>
        <w:rPr>
          <w:rFonts w:ascii="Times New Roman" w:hAnsi="Times New Roman" w:eastAsia="Times New Roman" w:cs="Times New Roman"/>
        </w:rPr>
        <w:t>“Di segenap bahagian negeri itu, terang telah diberikan mengenai perkhabaran malaikat yang kedua, dan seruan itu melunakkan hati beribu-ribu orang. Ia pergi dari kota ke kota, dan dari desa ke desa, sehingga umat Allah yang sedang menantikan itu dibangkitkan sepenuhnya. Di banyak gereja, perkhabaran itu tidak diizinkan untuk disampaikan, dan suatu rombongan besar yang memiliki kesaksian yang hidup telah meninggalkan gereja-gereja yang telah jatuh itu. Suatu pekerjaan yang besar telah dilaksanakan oleh seruan tengah malam. Perkhabaran itu menyelidiki hati, menuntun orang-orang percaya untuk mencari suatu pengalaman yang hidup bagi diri mereka sendiri. Mereka mengetahui bahawa mereka tidak dapat bersandar seorang kepada yang lain.” Early Writings, 238.</w:t>
      </w:r>
    </w:p>
    <w:p>
      <w:pPr>
        <w:pStyle w:val="ArticleBody"/>
        <w:jc w:val="left"/>
      </w:pPr>
      <w:r>
        <w:rPr>
          <w:rFonts w:ascii="Times New Roman" w:hAnsi="Times New Roman" w:eastAsia="Times New Roman" w:cs="Times New Roman"/>
        </w:rPr>
        <w:t>Ukufika komlayezo woMbilo Waphakathi Kobusuku emzekelisweni kukhomba isikhathi lapho izigaba ezimbili zezintombi zibonakalisa khona ukuthi zinamafutha yini. Ezihlakaniphileyo zinamafutha, ezingenangqondo azinawo. Umzekeliso wagcwaliseka ngomsebenzi kaSamuel Snow emlandweni wamaMillerite, futhi kulowo msebenzi umyalezo owethulwa nguSnow wathuthukiswa njengoba kumelwe yizihloko zakhe ezincwadini zokushicilela zamaMillerite zaleso sikhathi. Kwase kuthi lapho efika emhlanganweni wekamu lase-Exeter, owawusukela mhla ziyi-12 kuya mhla ziyi-17 ku-Agasti, 1844, kwaphinde kwamelelwa inkathi eyagcina iholele ekutheni labo ababekhona emhlanganweni basuke emhlanganweni bayomemezela umyalezo.</w:t>
      </w:r>
    </w:p>
    <w:p>
      <w:pPr>
        <w:pStyle w:val="ArticleBody"/>
        <w:jc w:val="left"/>
      </w:pPr>
      <w:r>
        <w:rPr>
          <w:rFonts w:ascii="Times New Roman" w:hAnsi="Times New Roman" w:eastAsia="Times New Roman" w:cs="Times New Roman"/>
        </w:rPr>
        <w:t>Ada suatu “titik waktu” apabila pekabaran Seruan Tengah Malam ditegakkan sepenuhnya, dan pada titik itu, berdasarkan perumpamaan tersebut, masa percubaan bagi anak-anak dara ditutup. “Titik waktu” itu didahului oleh “suatu tempoh” ketika pekabaran itu sedang dibangunkan. Sejak Julai 2023, pekabaran Seruan Tengah Malam telah sedang dibangunkan, dan tidak seperti penggenapan Millerit, pekabaran itu telah disampaikan ke seluruh dunia lebih awal daripada “penutupan masa percubaan”. Apabila masa percubaan ditutup pada penghujung perhimpunan Exeter, pekabaran itu kemudian pergi ke “setiap bahagian negeri,” dan “terang diberikan atas pekabaran malaikat yang kedua, dan seruan itu melembutkan hati beribu-ribu orang. Ia pergi dari kota ke kota, dan dari desa ke desa, sehingga umat Allah yang menanti itu dibangkitkan sepenuhnya.”</w:t>
      </w:r>
    </w:p>
    <w:p>
      <w:pPr>
        <w:pStyle w:val="ArticleBody"/>
        <w:jc w:val="left"/>
      </w:pPr>
      <w:r>
        <w:rPr>
          <w:rFonts w:ascii="Times New Roman" w:hAnsi="Times New Roman" w:eastAsia="Times New Roman" w:cs="Times New Roman"/>
        </w:rPr>
        <w:t>Ndzi leisu ra hina ra nkarhi wa sweswi, rungula leri sunguleke ku kandziyisiwa hi July wa 2023 sweswi ri le matikweni ya dzana na makume mambirhi emisaveni hinkwayo, naswona swihloko leswi yimelaka ku hluvuka ka rungula ra Xirilo xa Vusiku bya Le Xikarhi swi kumeka hi tindzimi to tlula makume tsevu, naswona swihloko sweswo swi nga hlayiwa kumbe ku yingiseriwa.</w:t>
      </w:r>
    </w:p>
    <w:p>
      <w:pPr>
        <w:pStyle w:val="ArticleScripture"/>
        <w:jc w:val="left"/>
      </w:pPr>
      <w:r>
        <w:rPr>
          <w:rFonts w:ascii="Times New Roman" w:hAnsi="Times New Roman" w:eastAsia="Times New Roman" w:cs="Times New Roman"/>
        </w:rPr>
        <w:t>Penyingkapan Yesus Kristus, yang diberikan Allah kepada-Nya, untuk menunjukkan kepada hamba-hamba-Nya perkara-perkara yang harus segera terjadi; dan Ia mengutus malaikat-Nya dan menyatakannya dengan tanda-tanda kepada hamba-Nya, Yohanes: yang telah memberi kesaksian tentang firman Allah, dan tentang kesaksian Yesus Kristus, dan tentang segala sesuatu yang telah dilihatnya. Berbahagialah ia yang membacakan, dan mereka yang mendengarkan perkataan nubuat ini, dan yang menuruti apa yang tertulis di dalamnya: sebab waktunya sudah dekat. Wahyu 1:1–3.</w:t>
      </w:r>
    </w:p>
    <w:p>
      <w:pPr>
        <w:pStyle w:val="ArticleBody"/>
        <w:jc w:val="left"/>
      </w:pPr>
      <w:r>
        <w:rPr>
          <w:rFonts w:ascii="Times New Roman" w:hAnsi="Times New Roman" w:eastAsia="Times New Roman" w:cs="Times New Roman"/>
        </w:rPr>
        <w:t>Leseli la molaetsa ona, joalokaha le emetsoe ke lihlooho tsena, le phethiloe hoo e ka bang ka likhoeli tse tšeletseng ke batho ba babeli.</w:t>
      </w:r>
    </w:p>
    <w:p>
      <w:pPr>
        <w:pStyle w:val="ArticleScripture"/>
        <w:jc w:val="left"/>
      </w:pPr>
      <w:r>
        <w:rPr>
          <w:rFonts w:ascii="Times New Roman" w:hAnsi="Times New Roman" w:eastAsia="Times New Roman" w:cs="Times New Roman"/>
        </w:rPr>
        <w:t>“Melainkan orang-orang yang dapat menolong dalam — dibangunkan kepada kesedaran akan kewajipan mereka, mereka tidak akan mengenali pekerjaan Tuhan apabila seruan nyaring malaikat ketiga kedengaran. Apabila terang memancar untuk menerangi bumi, bukannya datang membantu Tuhan, mereka akan mahu membatasi pekerjaan-Nya supaya menepati gagasan sempit mereka. Biar saya katakan kepada kamu bahawa Tuhan akan bekerja dalam pekerjaan terakhir ini dengan cara yang jauh di luar kebiasaan tertib segala sesuatu, dan dengan jalan yang akan bertentangan dengan sebarang perancangan manusia. Akan ada di antara kita mereka yang sentiasa mahu mengawal pekerjaan Tuhan, malah menentukan gerakan-gerakan apakah yang harus dibuat apabila pekerjaan itu maju di bawah pimpinan malaikat yang bergabung dengan malaikat ketiga dalam pekabaran yang harus disampaikan kepada dunia. Tuhan akan menggunakan jalan dan sarana yang melaluinya akan nyata bahawa Dialah yang memegang tampuk pemerintahan di tangan-Nya sendiri. Para pekerja akan tercengang oleh sarana yang sederhana yang akan digunakan-Nya untuk melaksanakan dan menyempurnakan pekerjaan kebenaran-Nya.” Testimonies to Ministers, 300.</w:t>
      </w:r>
    </w:p>
    <w:p>
      <w:pPr>
        <w:pStyle w:val="ArticleBody"/>
        <w:jc w:val="left"/>
      </w:pPr>
      <w:r>
        <w:rPr>
          <w:rFonts w:ascii="Times New Roman" w:hAnsi="Times New Roman" w:eastAsia="Times New Roman" w:cs="Times New Roman"/>
        </w:rPr>
        <w:t>Singa suku Yehuda kini telah membawa umat-Nya pada zaman akhir kepada ayat tiga belas hingga lima belas dalam Daniel sebelas, membuka sejarah yang dilambangkan oleh sejarah dari 200 SM hingga 63 SM, dan juga Matius pasal enam belas, serta sejarah kunjungan Kristus ke Kaisarea Filipi. Baik nubuatan-nubuatannya mahupun sejarah penggenapannya selaras dengan bahagian kitab Daniel yang dimeteraikan hingga zaman akhir. Kitab Daniel dan Wahyu ialah satu kitab, maka pada zaman akhir, tepat sebelum masa percubaan berakhir, Wahyu Yesus Kristus dibukakan, dan Wahyu itu mencakup bahagian Daniel yang berkaitan dengan zaman akhir. Waktunya telah tiba bagi penutupan perhimpunan khemah di Exeter.</w:t>
      </w:r>
    </w:p>
    <w:p>
      <w:pPr>
        <w:pStyle w:val="ArticleScripture"/>
        <w:jc w:val="left"/>
      </w:pPr>
      <w:r>
        <w:rPr>
          <w:rFonts w:ascii="Times New Roman" w:hAnsi="Times New Roman" w:eastAsia="Times New Roman" w:cs="Times New Roman"/>
        </w:rPr>
        <w:t>Lalu katanya kepadaku, “Janganlah memeteraikan perkataan-perkataan nubuat kitab ini, sebab waktunya sudah dekat. Barangsiapa yang berbuat lalim, biarlah ia tetap berbuat lalim; dan barangsiapa yang najis, biarlah ia tetap najis; dan barangsiapa yang benar, biarlah ia tetap berbuat benar; dan barangsiapa yang kudus, biarlah ia tetap kudus.” Wahyu 22:10, 11.</w:t>
      </w:r>
    </w:p>
    <w:p>
      <w:pPr>
        <w:pStyle w:val="ArticleBody"/>
        <w:jc w:val="left"/>
      </w:pPr>
      <w:r>
        <w:rPr>
          <w:rFonts w:ascii="Times New Roman" w:hAnsi="Times New Roman" w:eastAsia="Times New Roman" w:cs="Times New Roman"/>
        </w:rPr>
        <w:t>Re tla tswelela ka thuto eno mo setlhogong se se latelang.</w:t>
      </w:r>
    </w:p>
    <w:p>
      <w:pPr>
        <w:pStyle w:val="ArticleScripture"/>
        <w:jc w:val="left"/>
      </w:pPr>
      <w:r>
        <w:rPr>
          <w:rFonts w:ascii="Times New Roman" w:hAnsi="Times New Roman" w:eastAsia="Times New Roman" w:cs="Times New Roman"/>
        </w:rPr>
        <w:t>Lihatlah, akan datang hari-hari, demikianlah firman Tuhan ALLAH, bahwa Aku akan mendatangkan kelaparan di negeri ini, bukan kelaparan akan roti, dan bukan kehausan akan air, melainkan akan mendengar firman TUHAN. Mereka akan mengembara dari laut ke laut, dan dari utara sampai ke timur; mereka akan ke sana kemari mencari firman TUHAN, tetapi tidak akan menemukannya. Pada hari itu gadis-gadis yang elok dan teruna-teruna akan rebah lesu karena dahaga. Mereka yang bersumpah demi dosa Samaria, dan berkata: Demi allahmu, hai Dan, yang hidup! dan: Demi ibadah di Bersyeba yang hidup!—mereka itu akan rebah, dan tidak akan bangkit lagi. Amos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Lapan Puluh Empat</dc:title>
  <dc:subject>Sabato le Kgetsišo: Majwe a Sekhutlo a Tshepedišo ya go Tiiša ya Bamillereite</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