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Lapan Puluh Lima</w:t>
      </w:r>
    </w:p>
    <w:p>
      <w:pPr>
        <w:pStyle w:val="ArticleSubtitle"/>
        <w:jc w:val="left"/>
      </w:pPr>
      <w:r>
        <w:rPr>
          <w:rFonts w:ascii="Arial" w:hAnsi="Arial" w:eastAsia="Arial" w:cs="Arial"/>
        </w:rPr>
        <w:t>Ketuhanan yang Menjelma: Pengakuan Petrus yang Mendalam dan Implikasinya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A mong Pita kaan ko ka insungbat su Christus sa sambag no kumon iisip ka mga disipulo kon ay si Cristo, iminungnay niya nga si Jesus amo an pinahiran, an Cristo, an Mesias. Iya man sinabi nga Hiya amo an Anak ng Dios.</w:t>
      </w:r>
    </w:p>
    <w:p>
      <w:pPr>
        <w:pStyle w:val="ArticleScripture"/>
        <w:jc w:val="left"/>
      </w:pPr>
      <w:r>
        <w:rPr>
          <w:rFonts w:ascii="Times New Roman" w:hAnsi="Times New Roman" w:eastAsia="Times New Roman" w:cs="Times New Roman"/>
        </w:rPr>
        <w:t>Yesus bong seikim Caesarea Philippi a·ba re·baeon, ua sninggipa sninggiparangna sing·aha, “Mandeni depanterang Angko, Mandeni Depanteko, sawa ine agana?” Uamang aganchakaha, “Mitamrang indine agana je Na·a Johan Baptis; mitamrang, Elias; aro gipinrang, Jeremias, ba katchinikgiparangoni saksa.” Ua uamangna aganaha, “Indiba na·simde Angko sawa ine agana?” Simon Peter aganchake aganaha, “Na·a Kristoni, tanggipa Isolni Depante.” Unon Yesus aganchake una aganaha, “Na·a pattianiko man·gipa ong·a, Simon Barjona; maina be·en aro an·ching iako na·na paraka·ja, indiba salgio donggipa Angni Pagipa parakaha. Aro Anga na·na indine agana, je na·a Peter ong·a, aro ia ro·ongni kosako Anga Angni mondoliko rikgen; aro norokni do·giparang uko chel·jawa. Aro Anga na·na salgini rajyani sa·sirangko on·gen; aro a·gilsako na·a maiko dokgen, uko salgio dokgimin ong·gen; aro a·gilsako na·a maiko gitalatgen, uko salgio gitalatgimin ong·gen.” Matthew 16:13–19.</w:t>
      </w:r>
    </w:p>
    <w:p>
      <w:pPr>
        <w:pStyle w:val="ArticleBody"/>
        <w:jc w:val="left"/>
      </w:pPr>
      <w:r>
        <w:rPr>
          <w:rFonts w:ascii="Times New Roman" w:hAnsi="Times New Roman" w:eastAsia="Times New Roman" w:cs="Times New Roman"/>
        </w:rPr>
        <w:t>Ka Peter, har ïa ka jingshisha kaba kongsan eh kaba ka Holy Spirit ka la pynpaw ba ka dei ban sngewthuh da ki shi spah sawphew saw hajar. Ïa kane u la leh ha Panium, kata ka Caesarea Philippi. Ka Panium ka long ka jaka-temple kaba kyntang tam ha ka jingmane ïa u dragon, namar ka Greece ka mihpli ïa ka pyrthei, bad ka pyrthei ha ki sngi kiba khatduh ka long ka United Nations, kaba dei ka nongmihkhmat jong u dragon ha ka pyrthei. Ki “gates of hell” ki dei ka kyrteng jong ka temple u Pan, u blei-blang jong ki Greek. Ïa kata ka temple la tei ha khmat ka krem kaba don ka Spring of Panium. Ka Spring of Panium ka ai um ïa ka Jordan River, kaba long ka dak jong U Khrist.</w:t>
      </w:r>
    </w:p>
    <w:p>
      <w:pPr>
        <w:pStyle w:val="ArticleBody"/>
        <w:jc w:val="left"/>
      </w:pPr>
      <w:r>
        <w:rPr>
          <w:rFonts w:ascii="Microsoft YaHei" w:hAnsi="Microsoft YaHei" w:eastAsia="Microsoft YaHei" w:cs="Microsoft YaHei"/>
        </w:rPr>
        <w:t>名</w:t>
      </w:r>
      <w:r>
        <w:rPr>
          <w:rFonts w:ascii="Times New Roman" w:hAnsi="Times New Roman" w:eastAsia="Times New Roman" w:cs="Times New Roman"/>
        </w:rPr>
        <w:t xml:space="preserve"> “Jordan”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ဆင်းသက်သူ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အစ္စရေးမြောက်ပိုင်းရှိ</w:t>
      </w:r>
      <w:r>
        <w:rPr>
          <w:rFonts w:ascii="Times New Roman" w:hAnsi="Times New Roman" w:eastAsia="Times New Roman" w:cs="Times New Roman"/>
        </w:rPr>
        <w:t xml:space="preserve"> </w:t>
      </w:r>
      <w:r>
        <w:rPr>
          <w:rFonts w:ascii="Myanmar Text" w:hAnsi="Myanmar Text" w:eastAsia="Myanmar Text" w:cs="Myanmar Text"/>
        </w:rPr>
        <w:t>တောင်တန်းဒေသတွင်</w:t>
      </w:r>
      <w:r>
        <w:rPr>
          <w:rFonts w:ascii="Times New Roman" w:hAnsi="Times New Roman" w:eastAsia="Times New Roman" w:cs="Times New Roman"/>
        </w:rPr>
        <w:t xml:space="preserve"> </w:t>
      </w:r>
      <w:r>
        <w:rPr>
          <w:rFonts w:ascii="Myanmar Text" w:hAnsi="Myanmar Text" w:eastAsia="Myanmar Text" w:cs="Myanmar Text"/>
        </w:rPr>
        <w:t>စတင်စီးဆင်းကာ၊</w:t>
      </w:r>
      <w:r>
        <w:rPr>
          <w:rFonts w:ascii="Times New Roman" w:hAnsi="Times New Roman" w:eastAsia="Times New Roman" w:cs="Times New Roman"/>
        </w:rPr>
        <w:t xml:space="preserve"> Hermon </w:t>
      </w:r>
      <w:r>
        <w:rPr>
          <w:rFonts w:ascii="Myanmar Text" w:hAnsi="Myanmar Text" w:eastAsia="Myanmar Text" w:cs="Myanmar Text"/>
        </w:rPr>
        <w:t>တောင်တန်းအစုအဝေးအတွင်း</w:t>
      </w:r>
      <w:r>
        <w:rPr>
          <w:rFonts w:ascii="Times New Roman" w:hAnsi="Times New Roman" w:eastAsia="Times New Roman" w:cs="Times New Roman"/>
        </w:rPr>
        <w:t xml:space="preserve"> </w:t>
      </w:r>
      <w:r>
        <w:rPr>
          <w:rFonts w:ascii="Myanmar Text" w:hAnsi="Myanmar Text" w:eastAsia="Myanmar Text" w:cs="Myanmar Text"/>
        </w:rPr>
        <w:t>အမြင့်ဆုံးတောင်ထိပ်ဖြစ်သော</w:t>
      </w:r>
      <w:r>
        <w:rPr>
          <w:rFonts w:ascii="Times New Roman" w:hAnsi="Times New Roman" w:eastAsia="Times New Roman" w:cs="Times New Roman"/>
        </w:rPr>
        <w:t xml:space="preserve"> Mount Hermon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စမ်းရေများမှ</w:t>
      </w:r>
      <w:r>
        <w:rPr>
          <w:rFonts w:ascii="Times New Roman" w:hAnsi="Times New Roman" w:eastAsia="Times New Roman" w:cs="Times New Roman"/>
        </w:rPr>
        <w:t xml:space="preserve"> </w:t>
      </w:r>
      <w:r>
        <w:rPr>
          <w:rFonts w:ascii="Myanmar Text" w:hAnsi="Myanmar Text" w:eastAsia="Myanmar Text" w:cs="Myanmar Text"/>
        </w:rPr>
        <w:t>အဓိကရေမြစ်ကို</w:t>
      </w:r>
      <w:r>
        <w:rPr>
          <w:rFonts w:ascii="Times New Roman" w:hAnsi="Times New Roman" w:eastAsia="Times New Roman" w:cs="Times New Roman"/>
        </w:rPr>
        <w:t xml:space="preserve"> </w:t>
      </w:r>
      <w:r>
        <w:rPr>
          <w:rFonts w:ascii="Myanmar Text" w:hAnsi="Myanmar Text" w:eastAsia="Myanmar Text" w:cs="Myanmar Text"/>
        </w:rPr>
        <w:t>ရယူသည်။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ငရဲတံခါးများ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စမ်းရေတစ်ခုလည်း</w:t>
      </w:r>
      <w:r>
        <w:rPr>
          <w:rFonts w:ascii="Times New Roman" w:hAnsi="Times New Roman" w:eastAsia="Times New Roman" w:cs="Times New Roman"/>
        </w:rPr>
        <w:t xml:space="preserve"> </w:t>
      </w:r>
      <w:r>
        <w:rPr>
          <w:rFonts w:ascii="Myanmar Text" w:hAnsi="Myanmar Text" w:eastAsia="Myanmar Text" w:cs="Myanmar Text"/>
        </w:rPr>
        <w:t>တည်ရှိသည်။</w:t>
      </w:r>
      <w:r>
        <w:rPr>
          <w:rFonts w:ascii="Times New Roman" w:hAnsi="Times New Roman" w:eastAsia="Times New Roman" w:cs="Times New Roman"/>
        </w:rPr>
        <w:t xml:space="preserve"> Hermon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သန့်ရှင်းမြင့်မြတ်သော</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“Jordon”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ဆင်းသက်ရန်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Jordan </w:t>
      </w:r>
      <w:r>
        <w:rPr>
          <w:rFonts w:ascii="Myanmar Text" w:hAnsi="Myanmar Text" w:eastAsia="Myanmar Text" w:cs="Myanmar Text"/>
        </w:rPr>
        <w:t>မြစ်သည်</w:t>
      </w:r>
      <w:r>
        <w:rPr>
          <w:rFonts w:ascii="Times New Roman" w:hAnsi="Times New Roman" w:eastAsia="Times New Roman" w:cs="Times New Roman"/>
        </w:rPr>
        <w:t xml:space="preserve"> Mount Hermon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မြင့်မားသော</w:t>
      </w:r>
      <w:r>
        <w:rPr>
          <w:rFonts w:ascii="Times New Roman" w:hAnsi="Times New Roman" w:eastAsia="Times New Roman" w:cs="Times New Roman"/>
        </w:rPr>
        <w:t xml:space="preserve"> </w:t>
      </w:r>
      <w:r>
        <w:rPr>
          <w:rFonts w:ascii="Myanmar Text" w:hAnsi="Myanmar Text" w:eastAsia="Myanmar Text" w:cs="Myanmar Text"/>
        </w:rPr>
        <w:t>တောင်ကုန်းဒေသမှ</w:t>
      </w:r>
      <w:r>
        <w:rPr>
          <w:rFonts w:ascii="Times New Roman" w:hAnsi="Times New Roman" w:eastAsia="Times New Roman" w:cs="Times New Roman"/>
        </w:rPr>
        <w:t xml:space="preserve"> </w:t>
      </w:r>
      <w:r>
        <w:rPr>
          <w:rFonts w:ascii="Myanmar Text" w:hAnsi="Myanmar Text" w:eastAsia="Myanmar Text" w:cs="Myanmar Text"/>
        </w:rPr>
        <w:t>စီးဆင်းလာကာ</w:t>
      </w:r>
      <w:r>
        <w:rPr>
          <w:rFonts w:ascii="Times New Roman" w:hAnsi="Times New Roman" w:eastAsia="Times New Roman" w:cs="Times New Roman"/>
        </w:rPr>
        <w:t xml:space="preserve"> Jordan Rift Valley </w:t>
      </w:r>
      <w:r>
        <w:rPr>
          <w:rFonts w:ascii="Myanmar Text" w:hAnsi="Myanmar Text" w:eastAsia="Myanmar Text" w:cs="Myanmar Text"/>
        </w:rPr>
        <w:t>တစ်လျှောက်</w:t>
      </w:r>
      <w:r>
        <w:rPr>
          <w:rFonts w:ascii="Times New Roman" w:hAnsi="Times New Roman" w:eastAsia="Times New Roman" w:cs="Times New Roman"/>
        </w:rPr>
        <w:t xml:space="preserve"> </w:t>
      </w:r>
      <w:r>
        <w:rPr>
          <w:rFonts w:ascii="Myanmar Text" w:hAnsi="Myanmar Text" w:eastAsia="Myanmar Text" w:cs="Myanmar Text"/>
        </w:rPr>
        <w:t>ဆင်းသက်သွားပြီး၊</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ကမ္ဘာမြေမျက်နှာပြင်ပေါ်ရှိ</w:t>
      </w:r>
      <w:r>
        <w:rPr>
          <w:rFonts w:ascii="Times New Roman" w:hAnsi="Times New Roman" w:eastAsia="Times New Roman" w:cs="Times New Roman"/>
        </w:rPr>
        <w:t xml:space="preserve"> </w:t>
      </w:r>
      <w:r>
        <w:rPr>
          <w:rFonts w:ascii="Myanmar Text" w:hAnsi="Myanmar Text" w:eastAsia="Myanmar Text" w:cs="Myanmar Text"/>
        </w:rPr>
        <w:t>အနိမ့်ဆုံးနေရာဖြစ်သော</w:t>
      </w:r>
      <w:r>
        <w:rPr>
          <w:rFonts w:ascii="Times New Roman" w:hAnsi="Times New Roman" w:eastAsia="Times New Roman" w:cs="Times New Roman"/>
        </w:rPr>
        <w:t xml:space="preserve"> Dead Sea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ရောက်ရှိသည်။</w:t>
      </w:r>
    </w:p>
    <w:p>
      <w:pPr>
        <w:pStyle w:val="ArticleBody"/>
        <w:jc w:val="left"/>
      </w:pPr>
      <w:r>
        <w:rPr>
          <w:rFonts w:ascii="Times New Roman" w:hAnsi="Times New Roman" w:eastAsia="Times New Roman" w:cs="Times New Roman"/>
        </w:rPr>
        <w:t>Metsi a fepang Nōka ea Jordane, a simolohang tempeleng ea Pani, ’me qetellong a fihla sebakeng se tlaase ka ho fetisisa lefatšeng, a emela ho theoha hoo Mora oa Molimo a ileng a ho etsa ha A tloha thabeng e halalelang e phahameng ka ho fetisisa ho theohela “leoatleng le shoeleng” le tlaase ka ho fetisisa la lefatše lena. Ho theoha ha Kreste ho tloha leholimong ho ea lefung la sefapano ho boetse ho emela hore O ile a inkela nama ea motho ea oeleng holim’a Hae, hobane leeto la Hae ho tloha leholimong ho ea sefapanong le ne le feptjoa ke metsi a neng a simolohile “menyako ea lihele.”</w:t>
      </w:r>
    </w:p>
    <w:p>
      <w:pPr>
        <w:pStyle w:val="ArticleBody"/>
        <w:jc w:val="left"/>
      </w:pPr>
      <w:r>
        <w:rPr>
          <w:rFonts w:ascii="Times New Roman" w:hAnsi="Times New Roman" w:eastAsia="Times New Roman" w:cs="Times New Roman"/>
        </w:rPr>
        <w:t>Laut Mati bukan sahaja tempat yang paling rendah di bumi, tetapi juga perairan yang paling masin di bumi, sembilan kali ganda lebih masin daripada lautan. Kematian Kristus di atas salib, sebagaimana dilambangkan oleh Laut Mati, ialah tempat Dia meneguhkan perjanjian-Nya dengan ramai orang.</w:t>
      </w:r>
    </w:p>
    <w:p>
      <w:pPr>
        <w:pStyle w:val="ArticleScripture"/>
        <w:jc w:val="left"/>
      </w:pPr>
      <w:r>
        <w:rPr>
          <w:rFonts w:ascii="Times New Roman" w:hAnsi="Times New Roman" w:eastAsia="Times New Roman" w:cs="Times New Roman"/>
        </w:rPr>
        <w:t>Seyeng persembahan sajianmu hendaklah engkau membubuhinya dengan garam; janganlah engkau membiarkan garam perjanjian Allahmu kurang daripada persembahan sajianmu; pada segala persembahanmu hendaklah engkau mempersembahkan garam. Imamat 2:3.</w:t>
      </w:r>
    </w:p>
    <w:p>
      <w:pPr>
        <w:pStyle w:val="ArticleBody"/>
        <w:jc w:val="left"/>
      </w:pPr>
      <w:r>
        <w:rPr>
          <w:rFonts w:ascii="Times New Roman" w:hAnsi="Times New Roman" w:eastAsia="Times New Roman" w:cs="Times New Roman"/>
        </w:rPr>
        <w:t>Tseleng ho tloha mehloling ea Thaba ea Hermone, Noka ea Jordane e feta Leoatleng la Galilea, leo hape le tsejoang e le Letša la Tiberiase le Letša la Kinnerete. Galilea e bolela “sehoko” kapa “ntlha ea phetoho.” Tiberiase ke lebitso la ’musi oa Roma ea ileng a latela Augustuse Kesare, ’me ka lebaka la sebopeho sa letša leo, le bitsoa Kinnerete, e bolelang “harepa” kapa “laira.” Ntlha ea phetoho bakeng sa moloko oa batho e bile nakong eo Tiberiase Kesare a neng a busa le Jesu a thakhisoa sefapanong, ’me harepa e ’ngoe le e ’ngoe leholimong ea khutsa. Bopaki ba jeokrafi ba Noka ea Jordane bo amanang le “liheke tsa lihele,” e leng tempele ea molimo oa Bagerike Pan, bo bua ka bopaki boo Petrose a ileng a bo phatlalatsa ka tšusumetso ea Moea o Halalelang.</w:t>
      </w:r>
    </w:p>
    <w:p>
      <w:pPr>
        <w:pStyle w:val="ArticleBody"/>
        <w:jc w:val="left"/>
      </w:pPr>
      <w:r>
        <w:rPr>
          <w:rFonts w:ascii="Times New Roman" w:hAnsi="Times New Roman" w:eastAsia="Times New Roman" w:cs="Times New Roman"/>
        </w:rPr>
        <w:t>ꞌKristo a siangpumkhatna chu Pathian nihna leh mihring nihna inzawmna a ni a, chu chu Pathian Fapa chuan amah leh amah ah mihring taksa a la chhuak a, chutiang chuan Pathian nihna leh mihring nihna a zawm ta a ni; hei hi Pan tuihna ata tui lo chhuak, Jordan lui chu a hrilhfiah angin a entîr a ni. Pan tuihna chu engin nge a tihchak? Hermon tlangte chunga tlâk chhuak khawdew, ruahsur leh vûr chu a ni a; Hermon chuan “thianghlim” tlang a entîr a, chu chu chunglam Jerusalem a ni.</w:t>
      </w:r>
    </w:p>
    <w:p>
      <w:pPr>
        <w:pStyle w:val="ArticleScripture"/>
        <w:jc w:val="left"/>
      </w:pPr>
      <w:r>
        <w:rPr>
          <w:rFonts w:ascii="Times New Roman" w:hAnsi="Times New Roman" w:eastAsia="Times New Roman" w:cs="Times New Roman"/>
        </w:rPr>
        <w:t>Nyimbo ya Kukhwera ya Davide. Taonani, ndi zabwino ndi zokondweretsa chotani nanga kuti abale akhale pamodzi mu umodzi! Zili ngati mafuta amtengo wapatali pa mutu, amene anatsikira pa ndevu, inde pa ndevu za Aroni; amene anatsikira mpaka m’mphepete mwa zovala zake; ngati mame a Herimoni, ndi ngati mame amene anatsikira pa mapiri a Ziyoni: pakuti kumeneko Yehova analamula dalitso, ndilo moyo kosatha. Masalimo 133:1–3.</w:t>
      </w:r>
    </w:p>
    <w:p>
      <w:pPr>
        <w:pStyle w:val="ArticleBody"/>
        <w:jc w:val="left"/>
      </w:pPr>
      <w:r>
        <w:rPr>
          <w:rFonts w:ascii="Times New Roman" w:hAnsi="Times New Roman" w:eastAsia="Times New Roman" w:cs="Times New Roman"/>
        </w:rPr>
        <w:t>“Minyak urapan yang berharga” yang mengalir turun ke janggut Harun ialah minyak yang digunakan ketika dia dan anak-anak lelakinya diurapi sebagai imam-imam Allah.</w:t>
      </w:r>
    </w:p>
    <w:p>
      <w:pPr>
        <w:pStyle w:val="ArticleScripture"/>
        <w:jc w:val="left"/>
      </w:pP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ယဇ်ပလ္လင်ပေါ်၌ရှိသော</w:t>
      </w:r>
      <w:r>
        <w:rPr>
          <w:rFonts w:ascii="Times New Roman" w:hAnsi="Times New Roman" w:eastAsia="Times New Roman" w:cs="Times New Roman"/>
        </w:rPr>
        <w:t xml:space="preserve"> </w:t>
      </w:r>
      <w:r>
        <w:rPr>
          <w:rFonts w:ascii="Myanmar Text" w:hAnsi="Myanmar Text" w:eastAsia="Myanmar Text" w:cs="Myanmar Text"/>
        </w:rPr>
        <w:t>သွေးမှလည်းကောင်း၊</w:t>
      </w:r>
      <w:r>
        <w:rPr>
          <w:rFonts w:ascii="Times New Roman" w:hAnsi="Times New Roman" w:eastAsia="Times New Roman" w:cs="Times New Roman"/>
        </w:rPr>
        <w:t xml:space="preserve"> </w:t>
      </w:r>
      <w:r>
        <w:rPr>
          <w:rFonts w:ascii="Myanmar Text" w:hAnsi="Myanmar Text" w:eastAsia="Myanmar Text" w:cs="Myanmar Text"/>
        </w:rPr>
        <w:t>သန့်ရှင်းဆီမှလည်းကောင်း</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အာရုန်ပေါ်၌လည်းကောင်း၊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အဝတ်တန်ဆာများပေါ်၌လည်းကောင်း၊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သားများပေါ်၌လည်းကောင်း၊</w:t>
      </w:r>
      <w:r>
        <w:rPr>
          <w:rFonts w:ascii="Times New Roman" w:hAnsi="Times New Roman" w:eastAsia="Times New Roman" w:cs="Times New Roman"/>
        </w:rPr>
        <w:t xml:space="preserve"> </w:t>
      </w:r>
      <w:r>
        <w:rPr>
          <w:rFonts w:ascii="Myanmar Text" w:hAnsi="Myanmar Text" w:eastAsia="Myanmar Text" w:cs="Myanmar Text"/>
        </w:rPr>
        <w:t>သူနှင့်အတူ</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အဝတ်တန်ဆာများပေါ်၌လည်းကောင်း</w:t>
      </w:r>
      <w:r>
        <w:rPr>
          <w:rFonts w:ascii="Times New Roman" w:hAnsi="Times New Roman" w:eastAsia="Times New Roman" w:cs="Times New Roman"/>
        </w:rPr>
        <w:t xml:space="preserve"> </w:t>
      </w:r>
      <w:r>
        <w:rPr>
          <w:rFonts w:ascii="Myanmar Text" w:hAnsi="Myanmar Text" w:eastAsia="Myanmar Text" w:cs="Myanmar Text"/>
        </w:rPr>
        <w:t>ပက်ဖျန်းရမည်။</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သူလည်းကောင်း၊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အဝတ်တန်ဆာများလည်းကောင်း၊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သားများလည်းကောင်း၊</w:t>
      </w:r>
      <w:r>
        <w:rPr>
          <w:rFonts w:ascii="Times New Roman" w:hAnsi="Times New Roman" w:eastAsia="Times New Roman" w:cs="Times New Roman"/>
        </w:rPr>
        <w:t xml:space="preserve"> </w:t>
      </w:r>
      <w:r>
        <w:rPr>
          <w:rFonts w:ascii="Myanmar Text" w:hAnsi="Myanmar Text" w:eastAsia="Myanmar Text" w:cs="Myanmar Text"/>
        </w:rPr>
        <w:t>သူနှင့်အတူ</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အဝတ်တန်ဆာများလည်းကောင်း</w:t>
      </w:r>
      <w:r>
        <w:rPr>
          <w:rFonts w:ascii="Times New Roman" w:hAnsi="Times New Roman" w:eastAsia="Times New Roman" w:cs="Times New Roman"/>
        </w:rPr>
        <w:t xml:space="preserve"> </w:t>
      </w:r>
      <w:r>
        <w:rPr>
          <w:rFonts w:ascii="Myanmar Text" w:hAnsi="Myanmar Text" w:eastAsia="Myanmar Text" w:cs="Myanmar Text"/>
        </w:rPr>
        <w:t>သန့်ရှင်းစေခြင်းကို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ထွက်မြောက်ရာကျမ်း</w:t>
      </w:r>
      <w:r>
        <w:rPr>
          <w:rFonts w:ascii="Times New Roman" w:hAnsi="Times New Roman" w:eastAsia="Times New Roman" w:cs="Times New Roman"/>
        </w:rPr>
        <w:t xml:space="preserve"> 29:21</w:t>
      </w:r>
      <w:r>
        <w:rPr>
          <w:rFonts w:ascii="Myanmar Text" w:hAnsi="Myanmar Text" w:eastAsia="Myanmar Text" w:cs="Myanmar Text"/>
        </w:rPr>
        <w:t>။</w:t>
      </w:r>
    </w:p>
    <w:p>
      <w:pPr>
        <w:pStyle w:val="ArticleBody"/>
        <w:jc w:val="left"/>
      </w:pPr>
      <w:r>
        <w:rPr>
          <w:rFonts w:ascii="Times New Roman" w:hAnsi="Times New Roman" w:eastAsia="Times New Roman" w:cs="Times New Roman"/>
        </w:rPr>
        <w:t>Peter menzë ni dina bagahi ari sude angka sisean, jala marhite i ibana pe menzë ni pangakuan ni saratus opat pulu opat ribu i, na laho diurapi songon hamalimon sada parjolo na dipahehe songon panji. “Minyak” na mangurapi Harun i, dohot pe songon embun ni Dolok Hermon jala pe embun ni angka dolok Sion. “Minyak” dohot “embun” i ma barita na manggombarhon urapan ni Tondi Parbadia.</w:t>
      </w:r>
    </w:p>
    <w:p>
      <w:pPr>
        <w:pStyle w:val="ArticleScripture"/>
        <w:jc w:val="left"/>
      </w:pPr>
      <w:r>
        <w:rPr>
          <w:rFonts w:ascii="Times New Roman" w:hAnsi="Times New Roman" w:eastAsia="Times New Roman" w:cs="Times New Roman"/>
        </w:rPr>
        <w:t>Dengarlah, hai langit, dan aku akan berfirman; dan biarlah bumi mendengar perkataan mulutku. Ajaranku akan turun seperti hujan, ucapanku akan menitis seperti embun, seperti hujan renyai atas tumbuhan yang lembut, dan seperti hujan lebat atas rumput; kerana aku akan memaklumkan nama Tuhan: berilah kebesaran kepada Allah kita. Ulangan 32:1–3.</w:t>
      </w:r>
    </w:p>
    <w:p>
      <w:pPr>
        <w:pStyle w:val="ArticleBody"/>
        <w:jc w:val="left"/>
      </w:pPr>
      <w:r>
        <w:rPr>
          <w:rFonts w:ascii="Times New Roman" w:hAnsi="Times New Roman" w:eastAsia="Times New Roman" w:cs="Times New Roman"/>
        </w:rPr>
        <w:t>“Yàah” yá “doctrine” yá shilembè pa mikùnà yà Sion, ne yô yá “oil” yà kuputadiwà mafuta yìdì yìsangisha lukàmà ne makùmi ànaayi ne binunu bìnaayi ne makùmi ànaayi, bàdì bapristo bàà Nzambì mu matùkù à ndekeelu. Doctrine yìtuuluka bu mvula, ne yìtòòka bu yàah bwalu yô yìdi “published”. Yìdi published bwalu dyulu ne buloba bìdi ne cyà kutèèleja ne kuumvwa mêyì à mukana Mwèndè, ku nzila wa bupristo bumwè bwà bukolè, bùdì ensign udi umanyisha miyale yà Midnight Cry ne Loud Cry.</w:t>
      </w:r>
    </w:p>
    <w:p>
      <w:pPr>
        <w:pStyle w:val="ArticleScripture"/>
        <w:jc w:val="left"/>
      </w:pPr>
      <w:r>
        <w:rPr>
          <w:rFonts w:ascii="Times New Roman" w:hAnsi="Times New Roman" w:eastAsia="Times New Roman" w:cs="Times New Roman"/>
        </w:rPr>
        <w:t>Bulag, ngan makaayo ha kabukiran, an mga tiil niya nga nagdadara hin maupay nga sumat, nga nagpapahayag hin kamurayawan; nga nagdadara hin maupay nga sumat han kaopayan, nga nagpapahayag hin kaluwasan; nga nasiring ngadto ha Sion, An imo Dios naghahadi! An imo mga magbalantay mag-aalsa han tingog; magkakanta hira nga magkatarampo pinaagi han usa nga tingog: kay makikita nira hin magkasinabot, kon ibalik na han Ginoo an Sion. Magburuto kamo ha kalipay, magkanta kamo nga magkatarampo, kamo nga mga guba nga dapit han Jerusalem: kay ginliaw han Ginoo an iya katawohan, iya gintubos an Jerusalem. Iginhubo han Ginoo an iya baraan nga bukton ha atubangan han mga mata han ngatanan nga mga nasod; ngan an ngatanan nga mga kataposan han tuna makakakita han kaluwasan han aton Dios. Isaias 52:7–10.</w:t>
      </w:r>
    </w:p>
    <w:p>
      <w:pPr>
        <w:pStyle w:val="ArticleBody"/>
        <w:jc w:val="left"/>
      </w:pPr>
      <w:r>
        <w:rPr>
          <w:rFonts w:ascii="Times New Roman" w:hAnsi="Times New Roman" w:eastAsia="Times New Roman" w:cs="Times New Roman"/>
        </w:rPr>
        <w:t>Para penjaga pada hari-hari terakhir, yang dilambangkan oleh Petrus, memberitakan keselamatan dan damai sejahtera, dan mereka akan dipersatukan, karena mereka akan melihat seia sekata. Hal ini terjadi ketika “Tuhan memulihkan kembali Sion.” Kata Ibrani yang diterjemahkan sebagai “memulihkan kembali” berarti “membalikkan.” Ketika Tuhan membalikkan Sion, itu berarti bahwa Sion telah berada dalam pembuangan, sebagaimana dilambangkan oleh penyerakan, dan hal itu dibalikkan ketika pembuangan itu berakhir.</w:t>
      </w:r>
    </w:p>
    <w:p>
      <w:pPr>
        <w:pStyle w:val="ArticleScripture"/>
        <w:jc w:val="left"/>
      </w:pPr>
      <w:r>
        <w:rPr>
          <w:rFonts w:ascii="Times New Roman" w:hAnsi="Times New Roman" w:eastAsia="Times New Roman" w:cs="Times New Roman"/>
        </w:rPr>
        <w:t>“Ka ntlha yalo Morena o bua jaana, A re: Morago ga dingwaga di le masome a supa di weditswe kwa Babelona, ke tlaa lo etela, mme ke diragatse lefoko la me le le molemo mo go lona, ka go dira gore lo boele mo lefelong leno. Gonne ke itse megopolo e ke e akanyang ka ga lona, go bua Morena, megopolo ya kagiso, e seng ya bosula, go lo naya bokhutlo jo lo bo solofetseng. Foo lo tlaa mpitsa, mme lo tlaa ya lwa rapela mo go nna, mme ke tlaa lo reetsa. Mme lo tlaa mpatla, lo bo lo mphitlhele, fa lo mpatla ka pelo tsotlhe ya lona. Mme ke tlaa bonwa ke lona, go bua Morena; mme ke tlaa busetsa batshwarwa ba lona, mme ke tlaa lo phutha go tswa mo ditšhabeng tsotlhe, le mo mafelong otlhe a ke lo leleketseng kwa go one, go bua Morena; mme ke tlaa lo busetsa gape mo lefelong le ke lo ntshitseng mo go lone lo isitswe botshwarwa.” Jeremia 29:10–14.</w:t>
      </w:r>
    </w:p>
    <w:p>
      <w:pPr>
        <w:pStyle w:val="ArticleBody"/>
        <w:jc w:val="left"/>
      </w:pPr>
      <w:r>
        <w:rPr>
          <w:rFonts w:ascii="Times New Roman" w:hAnsi="Times New Roman" w:eastAsia="Times New Roman" w:cs="Times New Roman"/>
        </w:rPr>
        <w:t>Bariami ge haringharing pilakechirang re∙baenga, aro uamangni bon∙chotgipa salrangon Uni manderang nokkol ong∙gipa obostao dongenga, aro katchikani sakkiko chu∙sokatna gita ua nokkol ong∙gipa obostako piltaianiko man∙na nanggen.</w:t>
      </w:r>
    </w:p>
    <w:p>
      <w:pPr>
        <w:pStyle w:val="ArticleScripture"/>
        <w:jc w:val="left"/>
      </w:pPr>
      <w:r>
        <w:rPr>
          <w:rFonts w:ascii="Times New Roman" w:hAnsi="Times New Roman" w:eastAsia="Times New Roman" w:cs="Times New Roman"/>
        </w:rPr>
        <w:t>Perkataan yang datang kepada Yeremia daripada Tuhan, demikian: Beginilah firman Tuhan, Allah Israel: Tuliskanlah bagimu segala perkataan yang telah Kufirmankan kepadamu dalam sebuah kitab. Kerana sesungguhnya, hari-hari akan datang, firman Tuhan, bahawa Aku akan memulihkan tawanan umat-Ku Israel dan Yehuda, firman Tuhan; dan Aku akan membuat mereka kembali ke negeri yang telah Kuberikan kepada nenek moyang mereka, dan mereka akan memilikinya. Yeremia 30:1–3.</w:t>
      </w:r>
    </w:p>
    <w:p>
      <w:pPr>
        <w:pStyle w:val="ArticleBody"/>
        <w:jc w:val="left"/>
      </w:pPr>
      <w:r>
        <w:rPr>
          <w:rFonts w:ascii="Times New Roman" w:hAnsi="Times New Roman" w:eastAsia="Times New Roman" w:cs="Times New Roman"/>
        </w:rPr>
        <w:t>Selepas tiga setengah hari tidur, sebagaimana Lazarus tidur selama empat hari, dan Daniel berkabung selama dua puluh satu hari, Mikhael membangkitkan kedua saksi itu, yang merupakan umat-Nya pada akhir zaman, lalu membawa mereka ke dalam kesatuan dan juga mengurapi mereka melalui suatu pekabaran yang diterbitkan ke seluruh dunia. Pekabaran itu ialah “embun” Gunung Hermon (gunung yang kudus), yang memberi makan mata air Pan, yang kemudian mengaliri Sungai Yordan. Pengurapan yang digenapi oleh pekabaran itu melambangkan pengurapan Yesus, yang menandai saat Ia menjadi Kristus, sebagaimana dikenali oleh Petrus.</w:t>
      </w:r>
    </w:p>
    <w:p>
      <w:pPr>
        <w:pStyle w:val="ArticleBody"/>
        <w:jc w:val="left"/>
      </w:pPr>
      <w:r>
        <w:rPr>
          <w:rFonts w:ascii="Times New Roman" w:hAnsi="Times New Roman" w:eastAsia="Times New Roman" w:cs="Times New Roman"/>
        </w:rPr>
        <w:t>ꞌ</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पीतरले</w:t>
      </w:r>
      <w:r>
        <w:rPr>
          <w:rFonts w:ascii="Times New Roman" w:hAnsi="Times New Roman" w:eastAsia="Times New Roman" w:cs="Times New Roman"/>
        </w:rPr>
        <w:t xml:space="preserve"> </w:t>
      </w:r>
      <w:r>
        <w:rPr>
          <w:rFonts w:ascii="Nirmala UI" w:hAnsi="Nirmala UI" w:eastAsia="Nirmala UI" w:cs="Nirmala UI"/>
        </w:rPr>
        <w:t>ख्रिस्टलाई</w:t>
      </w:r>
      <w:r>
        <w:rPr>
          <w:rFonts w:ascii="Times New Roman" w:hAnsi="Times New Roman" w:eastAsia="Times New Roman" w:cs="Times New Roman"/>
        </w:rPr>
        <w:t xml:space="preserve"> </w:t>
      </w:r>
      <w:r>
        <w:rPr>
          <w:rFonts w:ascii="Nirmala UI" w:hAnsi="Nirmala UI" w:eastAsia="Nirmala UI" w:cs="Nirmala UI"/>
        </w:rPr>
        <w:t>ईश्वरनि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मबोरि</w:t>
      </w:r>
      <w:r>
        <w:rPr>
          <w:rFonts w:ascii="Times New Roman" w:hAnsi="Times New Roman" w:eastAsia="Times New Roman" w:cs="Times New Roman"/>
        </w:rPr>
        <w:t xml:space="preserve"> </w:t>
      </w:r>
      <w:r>
        <w:rPr>
          <w:rFonts w:ascii="Nirmala UI" w:hAnsi="Nirmala UI" w:eastAsia="Nirmala UI" w:cs="Nirmala UI"/>
        </w:rPr>
        <w:t>चिह्नाइदोंमोनब्ला</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ख्रिस्टआव</w:t>
      </w:r>
      <w:r>
        <w:rPr>
          <w:rFonts w:ascii="Times New Roman" w:hAnsi="Times New Roman" w:eastAsia="Times New Roman" w:cs="Times New Roman"/>
        </w:rPr>
        <w:t xml:space="preserve"> </w:t>
      </w:r>
      <w:r>
        <w:rPr>
          <w:rFonts w:ascii="Nirmala UI" w:hAnsi="Nirmala UI" w:eastAsia="Nirmala UI" w:cs="Nirmala UI"/>
        </w:rPr>
        <w:t>ईश्वरनि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मोनसेफोरखौ</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 xml:space="preserve"> </w:t>
      </w:r>
      <w:r>
        <w:rPr>
          <w:rFonts w:ascii="Nirmala UI" w:hAnsi="Nirmala UI" w:eastAsia="Nirmala UI" w:cs="Nirmala UI"/>
        </w:rPr>
        <w:t>खालामदोंमोन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नरकनि</w:t>
      </w:r>
      <w:r>
        <w:rPr>
          <w:rFonts w:ascii="Times New Roman" w:hAnsi="Times New Roman" w:eastAsia="Times New Roman" w:cs="Times New Roman"/>
        </w:rPr>
        <w:t xml:space="preserve"> </w:t>
      </w:r>
      <w:r>
        <w:rPr>
          <w:rFonts w:ascii="Nirmala UI" w:hAnsi="Nirmala UI" w:eastAsia="Nirmala UI" w:cs="Nirmala UI"/>
        </w:rPr>
        <w:t>दुवारफोर</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फिसाया</w:t>
      </w:r>
      <w:r>
        <w:rPr>
          <w:rFonts w:ascii="Times New Roman" w:hAnsi="Times New Roman" w:eastAsia="Times New Roman" w:cs="Times New Roman"/>
        </w:rPr>
        <w:t xml:space="preserve"> </w:t>
      </w:r>
      <w:r>
        <w:rPr>
          <w:rFonts w:ascii="Nirmala UI" w:hAnsi="Nirmala UI" w:eastAsia="Nirmala UI" w:cs="Nirmala UI"/>
        </w:rPr>
        <w:t>जर्दन</w:t>
      </w:r>
      <w:r>
        <w:rPr>
          <w:rFonts w:ascii="Times New Roman" w:hAnsi="Times New Roman" w:eastAsia="Times New Roman" w:cs="Times New Roman"/>
        </w:rPr>
        <w:t xml:space="preserve"> </w:t>
      </w:r>
      <w:r>
        <w:rPr>
          <w:rFonts w:ascii="Nirmala UI" w:hAnsi="Nirmala UI" w:eastAsia="Nirmala UI" w:cs="Nirmala UI"/>
        </w:rPr>
        <w:t>गैजानाव</w:t>
      </w:r>
      <w:r>
        <w:rPr>
          <w:rFonts w:ascii="Times New Roman" w:hAnsi="Times New Roman" w:eastAsia="Times New Roman" w:cs="Times New Roman"/>
        </w:rPr>
        <w:t xml:space="preserve"> </w:t>
      </w:r>
      <w:r>
        <w:rPr>
          <w:rFonts w:ascii="Nirmala UI" w:hAnsi="Nirmala UI" w:eastAsia="Nirmala UI" w:cs="Nirmala UI"/>
        </w:rPr>
        <w:t>सोलायो।</w:t>
      </w:r>
      <w:r>
        <w:rPr>
          <w:rFonts w:ascii="Times New Roman" w:hAnsi="Times New Roman" w:eastAsia="Times New Roman" w:cs="Times New Roman"/>
        </w:rPr>
        <w:t xml:space="preserve"> </w:t>
      </w:r>
      <w:r>
        <w:rPr>
          <w:rFonts w:ascii="Nirmala UI" w:hAnsi="Nirmala UI" w:eastAsia="Nirmala UI" w:cs="Nirmala UI"/>
        </w:rPr>
        <w:t>पीतरनि</w:t>
      </w:r>
      <w:r>
        <w:rPr>
          <w:rFonts w:ascii="Times New Roman" w:hAnsi="Times New Roman" w:eastAsia="Times New Roman" w:cs="Times New Roman"/>
        </w:rPr>
        <w:t xml:space="preserve"> </w:t>
      </w:r>
      <w:r>
        <w:rPr>
          <w:rFonts w:ascii="Nirmala UI" w:hAnsi="Nirmala UI" w:eastAsia="Nirmala UI" w:cs="Nirmala UI"/>
        </w:rPr>
        <w:t>जथायखानायखौ</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आत्मानि</w:t>
      </w:r>
      <w:r>
        <w:rPr>
          <w:rFonts w:ascii="Times New Roman" w:hAnsi="Times New Roman" w:eastAsia="Times New Roman" w:cs="Times New Roman"/>
        </w:rPr>
        <w:t xml:space="preserve"> </w:t>
      </w:r>
      <w:r>
        <w:rPr>
          <w:rFonts w:ascii="Nirmala UI" w:hAnsi="Nirmala UI" w:eastAsia="Nirmala UI" w:cs="Nirmala UI"/>
        </w:rPr>
        <w:t>प्रेरणारजों</w:t>
      </w:r>
      <w:r>
        <w:rPr>
          <w:rFonts w:ascii="Times New Roman" w:hAnsi="Times New Roman" w:eastAsia="Times New Roman" w:cs="Times New Roman"/>
        </w:rPr>
        <w:t xml:space="preserve"> </w:t>
      </w:r>
      <w:r>
        <w:rPr>
          <w:rFonts w:ascii="Nirmala UI" w:hAnsi="Nirmala UI" w:eastAsia="Nirmala UI" w:cs="Nirmala UI"/>
        </w:rPr>
        <w:t>उपजायनाय</w:t>
      </w:r>
      <w:r>
        <w:rPr>
          <w:rFonts w:ascii="Times New Roman" w:hAnsi="Times New Roman" w:eastAsia="Times New Roman" w:cs="Times New Roman"/>
        </w:rPr>
        <w:t xml:space="preserve"> </w:t>
      </w:r>
      <w:r>
        <w:rPr>
          <w:rFonts w:ascii="Nirmala UI" w:hAnsi="Nirmala UI" w:eastAsia="Nirmala UI" w:cs="Nirmala UI"/>
        </w:rPr>
        <w:t>जादोंमोन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सत्यखौ</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ख्रिस्ट</w:t>
      </w:r>
      <w:r>
        <w:rPr>
          <w:rFonts w:ascii="Times New Roman" w:hAnsi="Times New Roman" w:eastAsia="Times New Roman" w:cs="Times New Roman"/>
        </w:rPr>
        <w:t xml:space="preserve">, </w:t>
      </w:r>
      <w:r>
        <w:rPr>
          <w:rFonts w:ascii="Nirmala UI" w:hAnsi="Nirmala UI" w:eastAsia="Nirmala UI" w:cs="Nirmala UI"/>
        </w:rPr>
        <w:t>अभिषिक्तजों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ईश्वर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गोबांनाय</w:t>
      </w:r>
      <w:r>
        <w:rPr>
          <w:rFonts w:ascii="Times New Roman" w:hAnsi="Times New Roman" w:eastAsia="Times New Roman" w:cs="Times New Roman"/>
        </w:rPr>
        <w:t xml:space="preserve"> </w:t>
      </w:r>
      <w:r>
        <w:rPr>
          <w:rFonts w:ascii="Nirmala UI" w:hAnsi="Nirmala UI" w:eastAsia="Nirmala UI" w:cs="Nirmala UI"/>
        </w:rPr>
        <w:t>मबोरि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यीसुआ</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मबोरि</w:t>
      </w:r>
      <w:r>
        <w:rPr>
          <w:rFonts w:ascii="Times New Roman" w:hAnsi="Times New Roman" w:eastAsia="Times New Roman" w:cs="Times New Roman"/>
        </w:rPr>
        <w:t xml:space="preserve"> </w:t>
      </w:r>
      <w:r>
        <w:rPr>
          <w:rFonts w:ascii="Nirmala UI" w:hAnsi="Nirmala UI" w:eastAsia="Nirmala UI" w:cs="Nirmala UI"/>
        </w:rPr>
        <w:t>चिह्नायनाय</w:t>
      </w:r>
      <w:r>
        <w:rPr>
          <w:rFonts w:ascii="Times New Roman" w:hAnsi="Times New Roman" w:eastAsia="Times New Roman" w:cs="Times New Roman"/>
        </w:rPr>
        <w:t xml:space="preserve"> </w:t>
      </w:r>
      <w:r>
        <w:rPr>
          <w:rFonts w:ascii="Nirmala UI" w:hAnsi="Nirmala UI" w:eastAsia="Nirmala UI" w:cs="Nirmala UI"/>
        </w:rPr>
        <w:t>खालामदोंमोन</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ईश्वरनि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होरफोरनि</w:t>
      </w:r>
      <w:r>
        <w:rPr>
          <w:rFonts w:ascii="Times New Roman" w:hAnsi="Times New Roman" w:eastAsia="Times New Roman" w:cs="Times New Roman"/>
        </w:rPr>
        <w:t xml:space="preserve"> </w:t>
      </w:r>
      <w:r>
        <w:rPr>
          <w:rFonts w:ascii="Nirmala UI" w:hAnsi="Nirmala UI" w:eastAsia="Nirmala UI" w:cs="Nirmala UI"/>
        </w:rPr>
        <w:t>बिरुदाव</w:t>
      </w:r>
      <w:r>
        <w:rPr>
          <w:rFonts w:ascii="Times New Roman" w:hAnsi="Times New Roman" w:eastAsia="Times New Roman" w:cs="Times New Roman"/>
        </w:rPr>
        <w:t xml:space="preserve"> </w:t>
      </w:r>
      <w:r>
        <w:rPr>
          <w:rFonts w:ascii="Nirmala UI" w:hAnsi="Nirmala UI" w:eastAsia="Nirmala UI" w:cs="Nirmala UI"/>
        </w:rPr>
        <w:t>जुझारनायनि</w:t>
      </w:r>
      <w:r>
        <w:rPr>
          <w:rFonts w:ascii="Times New Roman" w:hAnsi="Times New Roman" w:eastAsia="Times New Roman" w:cs="Times New Roman"/>
        </w:rPr>
        <w:t xml:space="preserve"> </w:t>
      </w:r>
      <w:r>
        <w:rPr>
          <w:rFonts w:ascii="Nirmala UI" w:hAnsi="Nirmala UI" w:eastAsia="Nirmala UI" w:cs="Nirmala UI"/>
        </w:rPr>
        <w:t>केन्द्र</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जायफोरखौ</w:t>
      </w:r>
      <w:r>
        <w:rPr>
          <w:rFonts w:ascii="Times New Roman" w:hAnsi="Times New Roman" w:eastAsia="Times New Roman" w:cs="Times New Roman"/>
        </w:rPr>
        <w:t xml:space="preserve"> </w:t>
      </w:r>
      <w:r>
        <w:rPr>
          <w:rFonts w:ascii="Nirmala UI" w:hAnsi="Nirmala UI" w:eastAsia="Nirmala UI" w:cs="Nirmala UI"/>
        </w:rPr>
        <w:t>ख्रिस्टआ</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खालामदोंमोन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बिथाङफोरा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नरकनि</w:t>
      </w:r>
      <w:r>
        <w:rPr>
          <w:rFonts w:ascii="Times New Roman" w:hAnsi="Times New Roman" w:eastAsia="Times New Roman" w:cs="Times New Roman"/>
        </w:rPr>
        <w:t xml:space="preserve"> </w:t>
      </w:r>
      <w:r>
        <w:rPr>
          <w:rFonts w:ascii="Nirmala UI" w:hAnsi="Nirmala UI" w:eastAsia="Nirmala UI" w:cs="Nirmala UI"/>
        </w:rPr>
        <w:t>दुवारफोर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सत्यनि</w:t>
      </w:r>
      <w:r>
        <w:rPr>
          <w:rFonts w:ascii="Times New Roman" w:hAnsi="Times New Roman" w:eastAsia="Times New Roman" w:cs="Times New Roman"/>
        </w:rPr>
        <w:t xml:space="preserve"> </w:t>
      </w:r>
      <w:r>
        <w:rPr>
          <w:rFonts w:ascii="Nirmala UI" w:hAnsi="Nirmala UI" w:eastAsia="Nirmala UI" w:cs="Nirmala UI"/>
        </w:rPr>
        <w:t>बिरुदाव</w:t>
      </w:r>
      <w:r>
        <w:rPr>
          <w:rFonts w:ascii="Times New Roman" w:hAnsi="Times New Roman" w:eastAsia="Times New Roman" w:cs="Times New Roman"/>
        </w:rPr>
        <w:t xml:space="preserve"> </w:t>
      </w:r>
      <w:r>
        <w:rPr>
          <w:rFonts w:ascii="Nirmala UI" w:hAnsi="Nirmala UI" w:eastAsia="Nirmala UI" w:cs="Nirmala UI"/>
        </w:rPr>
        <w:t>जेतगोनो</w:t>
      </w:r>
      <w:r>
        <w:rPr>
          <w:rFonts w:ascii="Times New Roman" w:hAnsi="Times New Roman" w:eastAsia="Times New Roman" w:cs="Times New Roman"/>
        </w:rPr>
        <w:t xml:space="preserve"> </w:t>
      </w:r>
      <w:r>
        <w:rPr>
          <w:rFonts w:ascii="Nirmala UI" w:hAnsi="Nirmala UI" w:eastAsia="Nirmala UI" w:cs="Nirmala UI"/>
        </w:rPr>
        <w:t>दाब्लायनो</w:t>
      </w:r>
      <w:r>
        <w:rPr>
          <w:rFonts w:ascii="Times New Roman" w:hAnsi="Times New Roman" w:eastAsia="Times New Roman" w:cs="Times New Roman"/>
        </w:rPr>
        <w:t xml:space="preserve"> </w:t>
      </w:r>
      <w:r>
        <w:rPr>
          <w:rFonts w:ascii="Nirmala UI" w:hAnsi="Nirmala UI" w:eastAsia="Nirmala UI" w:cs="Nirmala UI"/>
        </w:rPr>
        <w:t>हायोना।</w:t>
      </w:r>
    </w:p>
    <w:p>
      <w:pPr>
        <w:pStyle w:val="ArticleBody"/>
        <w:jc w:val="left"/>
      </w:pPr>
      <w:r>
        <w:rPr>
          <w:rFonts w:ascii="Microsoft YaHei" w:hAnsi="Microsoft YaHei" w:eastAsia="Microsoft YaHei" w:cs="Microsoft YaHei"/>
        </w:rPr>
        <w:t>真相</w:t>
      </w:r>
      <w:r>
        <w:rPr>
          <w:rFonts w:ascii="Leelawadee UI" w:hAnsi="Leelawadee UI" w:eastAsia="Leelawadee UI" w:cs="Leelawadee UI"/>
        </w:rPr>
        <w:t>คือว่า</w:t>
      </w:r>
      <w:r>
        <w:rPr>
          <w:rFonts w:ascii="Times New Roman" w:hAnsi="Times New Roman" w:eastAsia="Times New Roman" w:cs="Times New Roman"/>
        </w:rPr>
        <w:t xml:space="preserve"> </w:t>
      </w:r>
      <w:r>
        <w:rPr>
          <w:rFonts w:ascii="Leelawadee UI" w:hAnsi="Leelawadee UI" w:eastAsia="Leelawadee UI" w:cs="Leelawadee UI"/>
        </w:rPr>
        <w:t>ในวันที่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เช่นเดียวกับที่พระเยซูทรงได้รับการเจิมเมื่อครั้งบัพติศมาของพระองค์</w:t>
      </w:r>
      <w:r>
        <w:rPr>
          <w:rFonts w:ascii="Times New Roman" w:hAnsi="Times New Roman" w:eastAsia="Times New Roman" w:cs="Times New Roman"/>
        </w:rPr>
        <w:t xml:space="preserve"> </w:t>
      </w:r>
      <w:r>
        <w:rPr>
          <w:rFonts w:ascii="Leelawadee UI" w:hAnsi="Leelawadee UI" w:eastAsia="Leelawadee UI" w:cs="Leelawadee UI"/>
        </w:rPr>
        <w:t>การประทับตราของคนหนึ่งแสนสี่หมื่นสี่พันได้เริ่มต้นขึ้น</w:t>
      </w:r>
      <w:r>
        <w:rPr>
          <w:rFonts w:ascii="Times New Roman" w:hAnsi="Times New Roman" w:eastAsia="Times New Roman" w:cs="Times New Roman"/>
        </w:rPr>
        <w:t xml:space="preserve"> </w:t>
      </w:r>
      <w:r>
        <w:rPr>
          <w:rFonts w:ascii="Leelawadee UI" w:hAnsi="Leelawadee UI" w:eastAsia="Leelawadee UI" w:cs="Leelawadee UI"/>
        </w:rPr>
        <w:t>และในประวัติศาสตร์นั้นจะมีความผิดหวังประการหนึ่งซึ่งจะสังหารประชากรของพระองค์ในวาระสุดท้าย</w:t>
      </w:r>
      <w:r>
        <w:rPr>
          <w:rFonts w:ascii="Times New Roman" w:hAnsi="Times New Roman" w:eastAsia="Times New Roman" w:cs="Times New Roman"/>
        </w:rPr>
        <w:t xml:space="preserve"> </w:t>
      </w:r>
      <w:r>
        <w:rPr>
          <w:rFonts w:ascii="Leelawadee UI" w:hAnsi="Leelawadee UI" w:eastAsia="Leelawadee UI" w:cs="Leelawadee UI"/>
        </w:rPr>
        <w:t>จนกว่าพระองค์จะทรงให้พวกเขาคืนชีพและทรงพลิกกลับการเป็นเชลยของพวกเขา</w:t>
      </w:r>
      <w:r>
        <w:rPr>
          <w:rFonts w:ascii="Times New Roman" w:hAnsi="Times New Roman" w:eastAsia="Times New Roman" w:cs="Times New Roman"/>
        </w:rPr>
        <w:t xml:space="preserve"> </w:t>
      </w:r>
      <w:r>
        <w:rPr>
          <w:rFonts w:ascii="Leelawadee UI" w:hAnsi="Leelawadee UI" w:eastAsia="Leelawadee UI" w:cs="Leelawadee UI"/>
        </w:rPr>
        <w:t>กระบวนการแห่งการคืนชีพนั้นรวมถึงการทรงรวบรวมประชากรของพระองค์ให้เป็นกองทัพอันทรงอานุภาพ</w:t>
      </w:r>
      <w:r>
        <w:rPr>
          <w:rFonts w:ascii="Times New Roman" w:hAnsi="Times New Roman" w:eastAsia="Times New Roman" w:cs="Times New Roman"/>
        </w:rPr>
        <w:t xml:space="preserve"> </w:t>
      </w:r>
      <w:r>
        <w:rPr>
          <w:rFonts w:ascii="Leelawadee UI" w:hAnsi="Leelawadee UI" w:eastAsia="Leelawadee UI" w:cs="Leelawadee UI"/>
        </w:rPr>
        <w:t>ซึ่งถูกชูขึ้นเป็นธงสัญญาณ</w:t>
      </w:r>
      <w:r>
        <w:rPr>
          <w:rFonts w:ascii="Times New Roman" w:hAnsi="Times New Roman" w:eastAsia="Times New Roman" w:cs="Times New Roman"/>
        </w:rPr>
        <w:t xml:space="preserve"> </w:t>
      </w:r>
      <w:r>
        <w:rPr>
          <w:rFonts w:ascii="Leelawadee UI" w:hAnsi="Leelawadee UI" w:eastAsia="Leelawadee UI" w:cs="Leelawadee UI"/>
        </w:rPr>
        <w:t>งานแห่งการให้คืนชีพ</w:t>
      </w:r>
      <w:r>
        <w:rPr>
          <w:rFonts w:ascii="Times New Roman" w:hAnsi="Times New Roman" w:eastAsia="Times New Roman" w:cs="Times New Roman"/>
        </w:rPr>
        <w:t xml:space="preserve"> </w:t>
      </w:r>
      <w:r>
        <w:rPr>
          <w:rFonts w:ascii="Leelawadee UI" w:hAnsi="Leelawadee UI" w:eastAsia="Leelawadee UI" w:cs="Leelawadee UI"/>
        </w:rPr>
        <w:t>การชำระให้บริสุทธิ์</w:t>
      </w:r>
      <w:r>
        <w:rPr>
          <w:rFonts w:ascii="Times New Roman" w:hAnsi="Times New Roman" w:eastAsia="Times New Roman" w:cs="Times New Roman"/>
        </w:rPr>
        <w:t xml:space="preserve"> </w:t>
      </w:r>
      <w:r>
        <w:rPr>
          <w:rFonts w:ascii="Leelawadee UI" w:hAnsi="Leelawadee UI" w:eastAsia="Leelawadee UI" w:cs="Leelawadee UI"/>
        </w:rPr>
        <w:t>การทำให้เป็นหนึ่งเดียว</w:t>
      </w:r>
      <w:r>
        <w:rPr>
          <w:rFonts w:ascii="Times New Roman" w:hAnsi="Times New Roman" w:eastAsia="Times New Roman" w:cs="Times New Roman"/>
        </w:rPr>
        <w:t xml:space="preserve"> </w:t>
      </w:r>
      <w:r>
        <w:rPr>
          <w:rFonts w:ascii="Leelawadee UI" w:hAnsi="Leelawadee UI" w:eastAsia="Leelawadee UI" w:cs="Leelawadee UI"/>
        </w:rPr>
        <w:t>และการชูขึ้น</w:t>
      </w:r>
      <w:r>
        <w:rPr>
          <w:rFonts w:ascii="Times New Roman" w:hAnsi="Times New Roman" w:eastAsia="Times New Roman" w:cs="Times New Roman"/>
        </w:rPr>
        <w:t xml:space="preserve"> </w:t>
      </w:r>
      <w:r>
        <w:rPr>
          <w:rFonts w:ascii="Leelawadee UI" w:hAnsi="Leelawadee UI" w:eastAsia="Leelawadee UI" w:cs="Leelawadee UI"/>
        </w:rPr>
        <w:t>ภายหลังความตายในท้องถนนนั้น</w:t>
      </w:r>
      <w:r>
        <w:rPr>
          <w:rFonts w:ascii="Times New Roman" w:hAnsi="Times New Roman" w:eastAsia="Times New Roman" w:cs="Times New Roman"/>
        </w:rPr>
        <w:t xml:space="preserve"> </w:t>
      </w:r>
      <w:r>
        <w:rPr>
          <w:rFonts w:ascii="Leelawadee UI" w:hAnsi="Leelawadee UI" w:eastAsia="Leelawadee UI" w:cs="Leelawadee UI"/>
        </w:rPr>
        <w:t>ได้รับการพรรณนาไว้ในข้อสิบถึงข้อสิบห้าของดาเนียลบทที่สิบเอ็ด</w:t>
      </w:r>
      <w:r>
        <w:rPr>
          <w:rFonts w:ascii="Times New Roman" w:hAnsi="Times New Roman" w:eastAsia="Times New Roman" w:cs="Times New Roman"/>
        </w:rPr>
        <w:t xml:space="preserve"> </w:t>
      </w:r>
      <w:r>
        <w:rPr>
          <w:rFonts w:ascii="Leelawadee UI" w:hAnsi="Leelawadee UI" w:eastAsia="Leelawadee UI" w:cs="Leelawadee UI"/>
        </w:rPr>
        <w:t>ตลอดจนในพระคัมภีร์ตอนอื่น</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ด้วย</w:t>
      </w:r>
      <w:r>
        <w:rPr>
          <w:rFonts w:ascii="Times New Roman" w:hAnsi="Times New Roman" w:eastAsia="Times New Roman" w:cs="Times New Roman"/>
        </w:rPr>
        <w:t xml:space="preserve"> </w:t>
      </w:r>
      <w:r>
        <w:rPr>
          <w:rFonts w:ascii="Leelawadee UI" w:hAnsi="Leelawadee UI" w:eastAsia="Leelawadee UI" w:cs="Leelawadee UI"/>
        </w:rPr>
        <w:t>แต่ในข้อสิบสามถึงข้อสิบห้า</w:t>
      </w:r>
      <w:r>
        <w:rPr>
          <w:rFonts w:ascii="Times New Roman" w:hAnsi="Times New Roman" w:eastAsia="Times New Roman" w:cs="Times New Roman"/>
        </w:rPr>
        <w:t xml:space="preserve"> </w:t>
      </w:r>
      <w:r>
        <w:rPr>
          <w:rFonts w:ascii="Leelawadee UI" w:hAnsi="Leelawadee UI" w:eastAsia="Leelawadee UI" w:cs="Leelawadee UI"/>
        </w:rPr>
        <w:t>พระคริสต์ได้ทรงนำเหล่าสาวกของพระองค์กลับมายังเมืองซีซารียา</w:t>
      </w:r>
      <w:r>
        <w:rPr>
          <w:rFonts w:ascii="Times New Roman" w:hAnsi="Times New Roman" w:eastAsia="Times New Roman" w:cs="Times New Roman"/>
        </w:rPr>
        <w:t xml:space="preserve"> </w:t>
      </w:r>
      <w:r>
        <w:rPr>
          <w:rFonts w:ascii="Leelawadee UI" w:hAnsi="Leelawadee UI" w:eastAsia="Leelawadee UI" w:cs="Leelawadee UI"/>
        </w:rPr>
        <w:t>ฟีลิปปี</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ปาเนียม</w:t>
      </w:r>
      <w:r>
        <w:rPr>
          <w:rFonts w:ascii="Times New Roman" w:hAnsi="Times New Roman" w:eastAsia="Times New Roman" w:cs="Times New Roman"/>
        </w:rPr>
        <w:t xml:space="preserve"> </w:t>
      </w:r>
      <w:r>
        <w:rPr>
          <w:rFonts w:ascii="Leelawadee UI" w:hAnsi="Leelawadee UI" w:eastAsia="Leelawadee UI" w:cs="Leelawadee UI"/>
        </w:rPr>
        <w:t>อีกครั้ง</w:t>
      </w:r>
      <w:r>
        <w:rPr>
          <w:rFonts w:ascii="Times New Roman" w:hAnsi="Times New Roman" w:eastAsia="Times New Roman" w:cs="Times New Roman"/>
        </w:rPr>
        <w:t xml:space="preserve"> </w:t>
      </w:r>
      <w:r>
        <w:rPr>
          <w:rFonts w:ascii="Leelawadee UI" w:hAnsi="Leelawadee UI" w:eastAsia="Leelawadee UI" w:cs="Leelawadee UI"/>
        </w:rPr>
        <w:t>และที่นั่นเองที่ตราประทับของพระเจ้าถูกประทับไว้ชั่วนิรันดร์</w:t>
      </w:r>
    </w:p>
    <w:p>
      <w:pPr>
        <w:pStyle w:val="ArticleBody"/>
        <w:jc w:val="left"/>
      </w:pPr>
      <w:r>
        <w:rPr>
          <w:rFonts w:ascii="Times New Roman" w:hAnsi="Times New Roman" w:eastAsia="Times New Roman" w:cs="Times New Roman"/>
        </w:rPr>
        <w:t>Hanya apabila kita memahami kedalaman fakta-fakta ini, barulah kita dapat mengenali penyataan-penyataan kebenaran yang terdapat dalam kesaksian Kaisarea Filipi. Dalam ayat lapan belas fasal enam belas Injil Matius, nama Simon Bar-Yonah diubah menjadi Petrus, yang melambangkan seratus empat puluh empat ribu sebagaimana telah dinyatakan sebelum ini dalam suatu rencana yang baru-baru ini diterbitkan. Penyataan matematik yang ditegakkan dalam ayat itu mengagungkan Yesus sebagai Penghitung yang Ajaib, kerana bukan sahaja Petrus dapat difahami sebagai mewakili seratus empat puluh empat ribu, bahkan Matius 16:18 juga merupakan lambang matematik bagi “phi”.</w:t>
      </w:r>
    </w:p>
    <w:p>
      <w:pPr>
        <w:pStyle w:val="ArticleBody"/>
        <w:jc w:val="left"/>
      </w:pPr>
      <w:r>
        <w:rPr>
          <w:rFonts w:ascii="Times New Roman" w:hAnsi="Times New Roman" w:eastAsia="Times New Roman" w:cs="Times New Roman"/>
        </w:rPr>
        <w:t>Nhân khi chúng ta đề cập đến toán học liên hệ với “phi,” cần lưu ý rằng “phi” là một phần của từ “Philippi,” tên thứ hai trong hai tên của thành Panium. Câu mười tám xác định rằng Chúa Jêsus đã phán với Phi-e-rơ bằng tiếng Hê-bơ-rơ, lời ấy được chép lại bằng tiếng Hy Lạp, rồi về sau được dịch sang tiếng Anh. Ba bước ấy đề cập đến sự kiểm soát của Đấng Christ đối với Lời Ngài. Khi từ ấy được xem xét theo hệ thống toán học của việc nhân các vị trí được đánh số, điều đó cho thấy rằng tên Phi-e-rơ tương đương một trăm bốn mươi bốn nghìn, qua đó nhấn mạnh Chúa Jêsus là Đấng Đánh Số Kỳ Diệu. Ngay trong chính câu ấy, nơi Chúa Jêsus công bố rằng Ngài sẽ xây dựng Hội Thánh của Ngài, Đấng Đánh Số Kỳ Diệu đã kiểm soát tiến trình dịch thuật để bảo đảm rằng lẽ thật được trình bày trong câu mười tám của chương mười sáu sẽ đại diện cho biểu tượng toán học “phi.”</w:t>
      </w:r>
    </w:p>
    <w:p>
      <w:pPr>
        <w:pStyle w:val="ArticleScripture"/>
        <w:jc w:val="left"/>
      </w:pPr>
      <w:r>
        <w:rPr>
          <w:rFonts w:ascii="Times New Roman" w:hAnsi="Times New Roman" w:eastAsia="Times New Roman" w:cs="Times New Roman"/>
        </w:rPr>
        <w:t>Mme ke go re go wena le wena, O Petoro, mme mo lefikeng leno ke tla aga kereke ya me; mme dikgoro tsahele di ka se e fenye. Mathaio 16:18.</w:t>
      </w:r>
    </w:p>
    <w:p>
      <w:pPr>
        <w:pStyle w:val="ArticleBody"/>
        <w:jc w:val="left"/>
      </w:pPr>
      <w:r>
        <w:rPr>
          <w:rFonts w:ascii="Times New Roman" w:hAnsi="Times New Roman" w:eastAsia="Times New Roman" w:cs="Times New Roman"/>
        </w:rPr>
        <w:t>Kilesia Yake halijajengwa tu juu ya fundisho kwamba Yesu ndiye Kristo, na kwamba Yeye ni Mwana wa Mungu, bali pia juu ya ukweli kwamba Yeye ndiye Neno, na Neno liliumba na hutawala vitu vyote, yakiwemo hisabati, sarufi, na kazi za wanadamu.</w:t>
      </w:r>
    </w:p>
    <w:p>
      <w:pPr>
        <w:pStyle w:val="ArticleScripture"/>
        <w:jc w:val="left"/>
      </w:pPr>
      <w:r>
        <w:rPr>
          <w:rFonts w:ascii="Times New Roman" w:hAnsi="Times New Roman" w:eastAsia="Times New Roman" w:cs="Times New Roman"/>
        </w:rPr>
        <w:t>Ди гуйна кашо шна мижева, шна анутедав по пурба вави, вун со керел сака соске пал о советисаримо ласке саме воля. Ефесяне 1:11.</w:t>
      </w:r>
    </w:p>
    <w:p>
      <w:pPr>
        <w:pStyle w:val="ArticleBody"/>
        <w:jc w:val="left"/>
      </w:pPr>
      <w:r>
        <w:rPr>
          <w:rFonts w:ascii="Times New Roman" w:hAnsi="Times New Roman" w:eastAsia="Times New Roman" w:cs="Times New Roman"/>
        </w:rPr>
        <w:t xml:space="preserve">Phi </w:t>
      </w:r>
      <w:r>
        <w:rPr>
          <w:rFonts w:ascii="Leelawadee UI" w:hAnsi="Leelawadee UI" w:eastAsia="Leelawadee UI" w:cs="Leelawadee UI"/>
        </w:rPr>
        <w:t>ដែលជាញឹកញាប់ត្រូវបានតំណាងដោយអក្សរក្រិក</w:t>
      </w:r>
      <w:r>
        <w:rPr>
          <w:rFonts w:ascii="Times New Roman" w:hAnsi="Times New Roman" w:eastAsia="Times New Roman" w:cs="Times New Roman"/>
        </w:rPr>
        <w:t xml:space="preserve"> φ (phi) </w:t>
      </w:r>
      <w:r>
        <w:rPr>
          <w:rFonts w:ascii="Leelawadee UI" w:hAnsi="Leelawadee UI" w:eastAsia="Leelawadee UI" w:cs="Leelawadee UI"/>
        </w:rPr>
        <w:t>គឺជាថេរគណិតវិទ្យាមួយ</w:t>
      </w:r>
      <w:r>
        <w:rPr>
          <w:rFonts w:ascii="Times New Roman" w:hAnsi="Times New Roman" w:eastAsia="Times New Roman" w:cs="Times New Roman"/>
        </w:rPr>
        <w:t xml:space="preserve"> </w:t>
      </w:r>
      <w:r>
        <w:rPr>
          <w:rFonts w:ascii="Leelawadee UI" w:hAnsi="Leelawadee UI" w:eastAsia="Leelawadee UI" w:cs="Leelawadee UI"/>
        </w:rPr>
        <w:t>ដែលមានតម្លៃប្រហាក់ប្រហែលនឹង</w:t>
      </w:r>
      <w:r>
        <w:rPr>
          <w:rFonts w:ascii="Times New Roman" w:hAnsi="Times New Roman" w:eastAsia="Times New Roman" w:cs="Times New Roman"/>
        </w:rPr>
        <w:t xml:space="preserve"> 1.618033988749895</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ចំនួននេះត្រូវបានស្គាល់ថាជា</w:t>
      </w:r>
      <w:r>
        <w:rPr>
          <w:rFonts w:ascii="Times New Roman" w:hAnsi="Times New Roman" w:eastAsia="Times New Roman" w:cs="Times New Roman"/>
        </w:rPr>
        <w:t xml:space="preserve"> </w:t>
      </w:r>
      <w:r>
        <w:rPr>
          <w:rFonts w:ascii="Leelawadee UI" w:hAnsi="Leelawadee UI" w:eastAsia="Leelawadee UI" w:cs="Leelawadee UI"/>
        </w:rPr>
        <w:t>អនុបាតមាស</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សមាមាត្រដ៏ទេវភាព។</w:t>
      </w:r>
      <w:r>
        <w:rPr>
          <w:rFonts w:ascii="Times New Roman" w:hAnsi="Times New Roman" w:eastAsia="Times New Roman" w:cs="Times New Roman"/>
        </w:rPr>
        <w:t xml:space="preserve"> </w:t>
      </w:r>
      <w:r>
        <w:rPr>
          <w:rFonts w:ascii="Leelawadee UI" w:hAnsi="Leelawadee UI" w:eastAsia="Leelawadee UI" w:cs="Leelawadee UI"/>
        </w:rPr>
        <w:t>វាជា</w:t>
      </w:r>
      <w:r>
        <w:rPr>
          <w:rFonts w:ascii="Times New Roman" w:hAnsi="Times New Roman" w:eastAsia="Times New Roman" w:cs="Times New Roman"/>
        </w:rPr>
        <w:t xml:space="preserve"> «</w:t>
      </w:r>
      <w:r>
        <w:rPr>
          <w:rFonts w:ascii="Leelawadee UI" w:hAnsi="Leelawadee UI" w:eastAsia="Leelawadee UI" w:cs="Leelawadee UI"/>
        </w:rPr>
        <w:t>ចំនួនអសមាមាត្រ</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មិនអាចបង្ហាញជាប្រភាគសាមញ្ញបានឡើយ</w:t>
      </w:r>
      <w:r>
        <w:rPr>
          <w:rFonts w:ascii="Times New Roman" w:hAnsi="Times New Roman" w:eastAsia="Times New Roman" w:cs="Times New Roman"/>
        </w:rPr>
        <w:t xml:space="preserve"> </w:t>
      </w:r>
      <w:r>
        <w:rPr>
          <w:rFonts w:ascii="Leelawadee UI" w:hAnsi="Leelawadee UI" w:eastAsia="Leelawadee UI" w:cs="Leelawadee UI"/>
        </w:rPr>
        <w:t>ហើយការបង្ហាញជាទសភាគរបស់វាបន្តទៅដោយអនន្ត</w:t>
      </w:r>
      <w:r>
        <w:rPr>
          <w:rFonts w:ascii="Times New Roman" w:hAnsi="Times New Roman" w:eastAsia="Times New Roman" w:cs="Times New Roman"/>
        </w:rPr>
        <w:t xml:space="preserve"> </w:t>
      </w:r>
      <w:r>
        <w:rPr>
          <w:rFonts w:ascii="Leelawadee UI" w:hAnsi="Leelawadee UI" w:eastAsia="Leelawadee UI" w:cs="Leelawadee UI"/>
        </w:rPr>
        <w:t>ដោយគ្មានការកើតឡើងស្ទួនឡើយ។</w:t>
      </w:r>
    </w:p>
    <w:p>
      <w:pPr>
        <w:pStyle w:val="ArticleBody"/>
        <w:jc w:val="left"/>
      </w:pPr>
      <w:r>
        <w:rPr>
          <w:rFonts w:ascii="Times New Roman" w:hAnsi="Times New Roman" w:eastAsia="Times New Roman" w:cs="Times New Roman"/>
        </w:rPr>
        <w:t>Nisbah emas mempunyai banyak sifat yang luar biasa dan muncul dalam pelbagai konteks dalam matematik, seni, seni bina, alam semula jadi, dan bidang-bidang lain. Nisbah ini sering ditemukan dalam bentuk-bentuk geometri, seperti segi empat tepat, pentagon, dan dodekahedron, yang nisbah sisi yang lebih panjang kepada sisi yang lebih pendek adalah sama dengan phi.</w:t>
      </w:r>
    </w:p>
    <w:p>
      <w:pPr>
        <w:pStyle w:val="ArticleBody"/>
        <w:jc w:val="left"/>
      </w:pPr>
      <w:r>
        <w:rPr>
          <w:rFonts w:ascii="Times New Roman" w:hAnsi="Times New Roman" w:eastAsia="Times New Roman" w:cs="Times New Roman"/>
        </w:rPr>
        <w:t>Dalam seni dan seni bina, nisbah emas dipercayai menghasilkan perkadaran yang menyenangkan dari segi estetika. Nisbah ini telah digunakan oleh para seniman dan arkitek sepanjang sejarah, dari tamadun purba hingga zaman Renaissance dan seterusnya, untuk mereka bentuk komposisi, bangunan, dan karya seni. Dalam matematik, nisbah emas muncul dalam pelbagai persamaan dan jujukan matematik, termasuk jujukan Fibonacci, yang setiap sebutannya merupakan hasil tambah dua sebutan sebelumnya. Apabila sebutan dalam jujukan Fibonacci semakin meningkat, nisbah antara sebutan yang berturutan menghampiri phi.</w:t>
      </w:r>
    </w:p>
    <w:p>
      <w:pPr>
        <w:pStyle w:val="ArticleBody"/>
        <w:jc w:val="left"/>
      </w:pPr>
      <w:r>
        <w:rPr>
          <w:rFonts w:ascii="Times New Roman" w:hAnsi="Times New Roman" w:eastAsia="Times New Roman" w:cs="Times New Roman"/>
        </w:rPr>
        <w:t>Dalam ayat 16:18, kita menemukan phi matematis (1.618...). Yesus, Allah “yang mengerjakan segala sesuatu menurut keputusan kehendak-Nya sendiri,” telah menetapkan untuk menaruh tanda tangan-Nya sebagai Palmoni, Bilangan yang Ajaib, atau Penghitung Rahasia-rahasia, dalam geografi nubuat yang mengidentifikasi medan pertempuran gereja-Nya melawan pintu-pintu gerbang neraka pada akhir zaman. Di medan pertempuran nubuat itu, melalui kendali-Nya atas bilangan-bilangan, Ia melambangkan seratus empat puluh empat ribu itu dengan “Petrus”, yang namanya diubah dari “Simon”, dia yang mendengar pekabaran burung merpati, menjadi “Petrus”, dengan demikian menandai seratus empat puluh empat ribu itu sebagai umat perjanjian-Nya pada akhir zaman.</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ថ្មដា</w:t>
      </w:r>
      <w:r>
        <w:rPr>
          <w:rFonts w:ascii="Times New Roman" w:hAnsi="Times New Roman" w:eastAsia="Times New Roman" w:cs="Times New Roman"/>
        </w:rPr>
        <w:t xml:space="preserve">” </w:t>
      </w:r>
      <w:r>
        <w:rPr>
          <w:rFonts w:ascii="Leelawadee UI" w:hAnsi="Leelawadee UI" w:eastAsia="Leelawadee UI" w:cs="Leelawadee UI"/>
        </w:rPr>
        <w:t>ដែលទ្រង់បានជ្រើសរើសសម្រាប់សង់ព្រះវិហាររបស់ទ្រង់</w:t>
      </w:r>
      <w:r>
        <w:rPr>
          <w:rFonts w:ascii="Times New Roman" w:hAnsi="Times New Roman" w:eastAsia="Times New Roman" w:cs="Times New Roman"/>
        </w:rPr>
        <w:t xml:space="preserve"> </w:t>
      </w:r>
      <w:r>
        <w:rPr>
          <w:rFonts w:ascii="Leelawadee UI" w:hAnsi="Leelawadee UI" w:eastAsia="Leelawadee UI" w:cs="Leelawadee UI"/>
        </w:rPr>
        <w:t>គឺជាថ្មគ្រឹះ</w:t>
      </w:r>
      <w:r>
        <w:rPr>
          <w:rFonts w:ascii="Times New Roman" w:hAnsi="Times New Roman" w:eastAsia="Times New Roman" w:cs="Times New Roman"/>
        </w:rPr>
        <w:t xml:space="preserve"> </w:t>
      </w:r>
      <w:r>
        <w:rPr>
          <w:rFonts w:ascii="Leelawadee UI" w:hAnsi="Leelawadee UI" w:eastAsia="Leelawadee UI" w:cs="Leelawadee UI"/>
        </w:rPr>
        <w:t>គឺជាគ្រឹះ</w:t>
      </w:r>
      <w:r>
        <w:rPr>
          <w:rFonts w:ascii="Times New Roman" w:hAnsi="Times New Roman" w:eastAsia="Times New Roman" w:cs="Times New Roman"/>
        </w:rPr>
        <w:t xml:space="preserve"> </w:t>
      </w:r>
      <w:r>
        <w:rPr>
          <w:rFonts w:ascii="Leelawadee UI" w:hAnsi="Leelawadee UI" w:eastAsia="Leelawadee UI" w:cs="Leelawadee UI"/>
        </w:rPr>
        <w:t>និងជាជ្រុងថ្មមេនៃ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ក្នុងលេវីវិន័យ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២៦</w:t>
      </w:r>
      <w:r>
        <w:rPr>
          <w:rFonts w:ascii="Times New Roman" w:hAnsi="Times New Roman" w:eastAsia="Times New Roman" w:cs="Times New Roman"/>
        </w:rPr>
        <w:t xml:space="preserve"> </w:t>
      </w:r>
      <w:r>
        <w:rPr>
          <w:rFonts w:ascii="Leelawadee UI" w:hAnsi="Leelawadee UI" w:eastAsia="Leelawadee UI" w:cs="Leelawadee UI"/>
        </w:rPr>
        <w:t>ព្រោះគ្មានគ្រឹះពិតណាមួយដែលមិនមែនជាព្រះគ្រីស្ទឡើយ។</w:t>
      </w:r>
      <w:r>
        <w:rPr>
          <w:rFonts w:ascii="Times New Roman" w:hAnsi="Times New Roman" w:eastAsia="Times New Roman" w:cs="Times New Roman"/>
        </w:rPr>
        <w:t xml:space="preserve"> </w:t>
      </w:r>
      <w:r>
        <w:rPr>
          <w:rFonts w:ascii="Leelawadee UI" w:hAnsi="Leelawadee UI" w:eastAsia="Leelawadee UI" w:cs="Leelawadee UI"/>
        </w:rPr>
        <w:t>ចាប់ពីពិធីបុណ្យជ្រមុជទឹករបស់ព្រះគ្រីស្ទ</w:t>
      </w:r>
      <w:r>
        <w:rPr>
          <w:rFonts w:ascii="Times New Roman" w:hAnsi="Times New Roman" w:eastAsia="Times New Roman" w:cs="Times New Roman"/>
        </w:rPr>
        <w:t xml:space="preserve"> </w:t>
      </w:r>
      <w:r>
        <w:rPr>
          <w:rFonts w:ascii="Leelawadee UI" w:hAnsi="Leelawadee UI" w:eastAsia="Leelawadee UI" w:cs="Leelawadee UI"/>
        </w:rPr>
        <w:t>នៅពេលស៊ីម៉ូន</w:t>
      </w:r>
      <w:r>
        <w:rPr>
          <w:rFonts w:ascii="Times New Roman" w:hAnsi="Times New Roman" w:eastAsia="Times New Roman" w:cs="Times New Roman"/>
        </w:rPr>
        <w:t xml:space="preserve"> “</w:t>
      </w:r>
      <w:r>
        <w:rPr>
          <w:rFonts w:ascii="Leelawadee UI" w:hAnsi="Leelawadee UI" w:eastAsia="Leelawadee UI" w:cs="Leelawadee UI"/>
        </w:rPr>
        <w:t>បានឮ</w:t>
      </w:r>
      <w:r>
        <w:rPr>
          <w:rFonts w:ascii="Times New Roman" w:hAnsi="Times New Roman" w:eastAsia="Times New Roman" w:cs="Times New Roman"/>
        </w:rPr>
        <w:t xml:space="preserve">” </w:t>
      </w:r>
      <w:r>
        <w:rPr>
          <w:rFonts w:ascii="Leelawadee UI" w:hAnsi="Leelawadee UI" w:eastAsia="Leelawadee UI" w:cs="Leelawadee UI"/>
        </w:rPr>
        <w:t>សារនៃសត្វព្រាប</w:t>
      </w:r>
      <w:r>
        <w:rPr>
          <w:rFonts w:ascii="Times New Roman" w:hAnsi="Times New Roman" w:eastAsia="Times New Roman" w:cs="Times New Roman"/>
        </w:rPr>
        <w:t xml:space="preserve"> </w:t>
      </w:r>
      <w:r>
        <w:rPr>
          <w:rFonts w:ascii="Leelawadee UI" w:hAnsi="Leelawadee UI" w:eastAsia="Leelawadee UI" w:cs="Leelawadee UI"/>
        </w:rPr>
        <w:t>រហូតដល់ឈើឆ្កាងនៃសមុទ្រស្លាប់</w:t>
      </w:r>
      <w:r>
        <w:rPr>
          <w:rFonts w:ascii="Times New Roman" w:hAnsi="Times New Roman" w:eastAsia="Times New Roman" w:cs="Times New Roman"/>
        </w:rPr>
        <w:t xml:space="preserve"> </w:t>
      </w:r>
      <w:r>
        <w:rPr>
          <w:rFonts w:ascii="Leelawadee UI" w:hAnsi="Leelawadee UI" w:eastAsia="Leelawadee UI" w:cs="Leelawadee UI"/>
        </w:rPr>
        <w:t>អស់រយៈពេលមួយពាន់ពីររយហុកសិបថ្ងៃ</w:t>
      </w:r>
      <w:r>
        <w:rPr>
          <w:rFonts w:ascii="Times New Roman" w:hAnsi="Times New Roman" w:eastAsia="Times New Roman" w:cs="Times New Roman"/>
        </w:rPr>
        <w:t xml:space="preserve"> </w:t>
      </w:r>
      <w:r>
        <w:rPr>
          <w:rFonts w:ascii="Leelawadee UI" w:hAnsi="Leelawadee UI" w:eastAsia="Leelawadee UI" w:cs="Leelawadee UI"/>
        </w:rPr>
        <w:t>ក្នុងមួយថ្ងៃពីរដង</w:t>
      </w:r>
      <w:r>
        <w:rPr>
          <w:rFonts w:ascii="Times New Roman" w:hAnsi="Times New Roman" w:eastAsia="Times New Roman" w:cs="Times New Roman"/>
        </w:rPr>
        <w:t xml:space="preserve"> </w:t>
      </w:r>
      <w:r>
        <w:rPr>
          <w:rFonts w:ascii="Leelawadee UI" w:hAnsi="Leelawadee UI" w:eastAsia="Leelawadee UI" w:cs="Leelawadee UI"/>
        </w:rPr>
        <w:t>តែងមានតង្វាយពេលព្រឹក</w:t>
      </w:r>
      <w:r>
        <w:rPr>
          <w:rFonts w:ascii="Times New Roman" w:hAnsi="Times New Roman" w:eastAsia="Times New Roman" w:cs="Times New Roman"/>
        </w:rPr>
        <w:t xml:space="preserve"> </w:t>
      </w:r>
      <w:r>
        <w:rPr>
          <w:rFonts w:ascii="Leelawadee UI" w:hAnsi="Leelawadee UI" w:eastAsia="Leelawadee UI" w:cs="Leelawadee UI"/>
        </w:rPr>
        <w:t>និងពេលល្ងាច</w:t>
      </w:r>
      <w:r>
        <w:rPr>
          <w:rFonts w:ascii="Times New Roman" w:hAnsi="Times New Roman" w:eastAsia="Times New Roman" w:cs="Times New Roman"/>
        </w:rPr>
        <w:t xml:space="preserve"> </w:t>
      </w:r>
      <w:r>
        <w:rPr>
          <w:rFonts w:ascii="Leelawadee UI" w:hAnsi="Leelawadee UI" w:eastAsia="Leelawadee UI" w:cs="Leelawadee UI"/>
        </w:rPr>
        <w:t>លើកលែងតែនៅថ្ងៃចុងក្រោយនៃមួយពាន់ពីររយហុកសិបថ្ងៃនោះ</w:t>
      </w:r>
      <w:r>
        <w:rPr>
          <w:rFonts w:ascii="Times New Roman" w:hAnsi="Times New Roman" w:eastAsia="Times New Roman" w:cs="Times New Roman"/>
        </w:rPr>
        <w:t xml:space="preserve"> </w:t>
      </w:r>
      <w:r>
        <w:rPr>
          <w:rFonts w:ascii="Leelawadee UI" w:hAnsi="Leelawadee UI" w:eastAsia="Leelawadee UI" w:cs="Leelawadee UI"/>
        </w:rPr>
        <w:t>ព្រោះនៅថ្ងៃនោះ</w:t>
      </w:r>
      <w:r>
        <w:rPr>
          <w:rFonts w:ascii="Times New Roman" w:hAnsi="Times New Roman" w:eastAsia="Times New Roman" w:cs="Times New Roman"/>
        </w:rPr>
        <w:t xml:space="preserve"> </w:t>
      </w:r>
      <w:r>
        <w:rPr>
          <w:rFonts w:ascii="Leelawadee UI" w:hAnsi="Leelawadee UI" w:eastAsia="Leelawadee UI" w:cs="Leelawadee UI"/>
        </w:rPr>
        <w:t>តង្វាយពេលល្ងាចបានរួចផុតពីដៃសង្ឃ</w:t>
      </w:r>
      <w:r>
        <w:rPr>
          <w:rFonts w:ascii="Times New Roman" w:hAnsi="Times New Roman" w:eastAsia="Times New Roman" w:cs="Times New Roman"/>
        </w:rPr>
        <w:t xml:space="preserve"> </w:t>
      </w:r>
      <w:r>
        <w:rPr>
          <w:rFonts w:ascii="Leelawadee UI" w:hAnsi="Leelawadee UI" w:eastAsia="Leelawadee UI" w:cs="Leelawadee UI"/>
        </w:rPr>
        <w:t>ហើយនៅលើឈើឆ្កាង</w:t>
      </w:r>
      <w:r>
        <w:rPr>
          <w:rFonts w:ascii="Times New Roman" w:hAnsi="Times New Roman" w:eastAsia="Times New Roman" w:cs="Times New Roman"/>
        </w:rPr>
        <w:t xml:space="preserve"> </w:t>
      </w:r>
      <w:r>
        <w:rPr>
          <w:rFonts w:ascii="Leelawadee UI" w:hAnsi="Leelawadee UI" w:eastAsia="Leelawadee UI" w:cs="Leelawadee UI"/>
        </w:rPr>
        <w:t>ព្រះគ្រីស្ទបានសោយទិវង្គតជាតង្វាយទីពីរពាន់ប្រាំរយម្ភៃ។</w:t>
      </w:r>
    </w:p>
    <w:p>
      <w:pPr>
        <w:pStyle w:val="ArticleScripture"/>
        <w:jc w:val="left"/>
      </w:pPr>
      <w:r>
        <w:rPr>
          <w:rFonts w:ascii="Times New Roman" w:hAnsi="Times New Roman" w:eastAsia="Times New Roman" w:cs="Times New Roman"/>
        </w:rPr>
        <w:t>“Semua adalah kegentaran dan kekacauan. Imam itu hendak menyembelih korban; tetapi pisau itu terlepas dari tangannya yang tak bertenaga, dan anak domba itu pun luput. Lambang telah bertemu dengan antitipe dalam kematian Anak Allah. Korban yang agung itu telah dipersembahkan. Jalan masuk ke tempat yang mahakudus telah dibukakan. Suatu jalan yang baru dan hidup telah disediakan bagi semua orang. Tidak lagi umat manusia yang berdosa dan berdukacita perlu menantikan kedatangan imam besar.” The Desire of Ages, 757.</w:t>
      </w:r>
    </w:p>
    <w:p>
      <w:pPr>
        <w:pStyle w:val="ArticleBody"/>
        <w:jc w:val="left"/>
      </w:pPr>
      <w:r>
        <w:rPr>
          <w:rFonts w:ascii="Times New Roman" w:hAnsi="Times New Roman" w:eastAsia="Times New Roman" w:cs="Times New Roman"/>
        </w:rPr>
        <w:t>“batu” yang di atasnya Dia akan mendirikan gereja-Nya ialah batu penjuru yang telah ditolak oleh tukang-tukang bangunan; bilangannya ialah “dua ribu lima ratus dua puluh”. Dalam satu ayat yang singkat, Kristus menampilkan diri-Nya sebagai Tuan atas segala sesuatu, dan ketika Dia berbuat demikian, Dia sedang berdiri dan berbicara dalam ayat tiga belas hingga lima belas dari Daniel pasal sebelas.</w:t>
      </w:r>
    </w:p>
    <w:p>
      <w:pPr>
        <w:pStyle w:val="ArticleScripture"/>
        <w:jc w:val="left"/>
      </w:pPr>
      <w:r>
        <w:rPr>
          <w:rFonts w:ascii="Times New Roman" w:hAnsi="Times New Roman" w:eastAsia="Times New Roman" w:cs="Times New Roman"/>
        </w:rPr>
        <w:t>“Одоо чамд бас хэлэхэд, чи бол Петр, энэ хад чулуун дээр Би Өөрийн чуулганыг байгуулна; тамын хаалга түүнийг дийлэхгүй.” Матай 16:18.</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“‘Tugu ahin dia ni Jahowa Andriamanitsika; fa ny zavatra voambara kosa dia antsika sy ny zanatsika mandrakizay.’ Deoteronomia 29:29. Ny fomba indrindra nanatanterahan’Andriamanitra ny asan’ny famoronana dia tsy mbola nambarany tamin’ny olona velively; ny siansan’olombelona tsy mahatsikaritra ny zava-miafin’ny Avo Indrindra. Ny heriny mpamorona dia tsy takatry ny saina tahaka ny maha-izy Azy.”</w:t>
      </w:r>
    </w:p>
    <w:p>
      <w:pPr>
        <w:pStyle w:val="ArticleScripture"/>
        <w:jc w:val="left"/>
      </w:pPr>
      <w:r>
        <w:rPr>
          <w:rFonts w:ascii="Times New Roman" w:hAnsi="Times New Roman" w:eastAsia="Times New Roman" w:cs="Times New Roman"/>
        </w:rPr>
        <w:t>“Tinganwi a maungwi a sesedi ku shelelelwa mo lefatsheng mo go tsa saense le tsa botaki; mme fa banna ba ba ipitsang ba le ba saense ba bua ka dithuto tseno go tswa fela mo ponong ya botho, ruri ba tla fitlha mo diphethong tse di phoso. Go ka nna ga se molato go akanya go feta se Lefoko la Modimo le se senotseng, fa dikakanyo tsa rona di sa ganetsane le dintlha tse di fitlhelwang mo Dikwalong; mme ba ba tlogelang Lefoko la Modimo, ba bo ba batla go tlhalosa ditiro tsa Gagwe tsa tlholego ka melaometheo ya saense, ba kgarakgatshega ba se na mmapa le khampase mo lewatleng le le sa itsiweng. Megopolo e megolo thata, fa e sa kaelwe ke Lefoko la Modimo mo dipatlisisong tsa yone, e a tlhakana mo maitekong a yone a go latela dikamano tsotlhe tsa saense le tshenolo. Ka gonne Mmopi le ditiro tsa Gagwe di feta thata tlhaloganyo ya bone, mo ba palelwang ke go di tlhalosa ka melao ya tlholego, ba tsaya hisitori ya Baebele e sa ikanyesege. Ba ba belaelang boikanyego jwa direkoto tsa Testamente e Kgologolo le ya Testamente e Ntšha, ba tla gogelwa go ya kgato e nngwe gape, ba bo ba belaela boteng jwa Modimo; mme foo, e re ka ba latlhegetswe ke seankora sa bone, ba tlogelwa ba kgarakgatshega mo mafikeng a botlhokatumelo.”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ဘုရားသခင်အား</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ရိုးရှင်းသန့်စင်မှုကို</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ဆုံးရှုံးသွားကြပြီ။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ဘုရားသခင်ဆိုင်ရာ</w:t>
      </w:r>
      <w:r>
        <w:rPr>
          <w:rFonts w:ascii="Times New Roman" w:hAnsi="Times New Roman" w:eastAsia="Times New Roman" w:cs="Times New Roman"/>
        </w:rPr>
        <w:t xml:space="preserve"> </w:t>
      </w:r>
      <w:r>
        <w:rPr>
          <w:rFonts w:ascii="Myanmar Text" w:hAnsi="Myanmar Text" w:eastAsia="Myanmar Text" w:cs="Myanmar Text"/>
        </w:rPr>
        <w:t>အာဏာတော်အပေါ်</w:t>
      </w:r>
      <w:r>
        <w:rPr>
          <w:rFonts w:ascii="Times New Roman" w:hAnsi="Times New Roman" w:eastAsia="Times New Roman" w:cs="Times New Roman"/>
        </w:rPr>
        <w:t xml:space="preserve"> </w:t>
      </w:r>
      <w:r>
        <w:rPr>
          <w:rFonts w:ascii="Myanmar Text" w:hAnsi="Myanmar Text" w:eastAsia="Myanmar Text" w:cs="Myanmar Text"/>
        </w:rPr>
        <w:t>တည်ကြည်ခိုင်မာသော</w:t>
      </w:r>
      <w:r>
        <w:rPr>
          <w:rFonts w:ascii="Times New Roman" w:hAnsi="Times New Roman" w:eastAsia="Times New Roman" w:cs="Times New Roman"/>
        </w:rPr>
        <w:t xml:space="preserve"> </w:t>
      </w:r>
      <w:r>
        <w:rPr>
          <w:rFonts w:ascii="Myanmar Text" w:hAnsi="Myanmar Text" w:eastAsia="Myanmar Text" w:cs="Myanmar Text"/>
        </w:rPr>
        <w:t>ယုံကြည်ချက်ရှိရမည်။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သိပ္ပံဆိုင်ရာ</w:t>
      </w:r>
      <w:r>
        <w:rPr>
          <w:rFonts w:ascii="Times New Roman" w:hAnsi="Times New Roman" w:eastAsia="Times New Roman" w:cs="Times New Roman"/>
        </w:rPr>
        <w:t xml:space="preserve"> </w:t>
      </w:r>
      <w:r>
        <w:rPr>
          <w:rFonts w:ascii="Myanmar Text" w:hAnsi="Myanmar Text" w:eastAsia="Myanmar Text" w:cs="Myanmar Text"/>
        </w:rPr>
        <w:t>အယူအဆများဖြင့်</w:t>
      </w:r>
      <w:r>
        <w:rPr>
          <w:rFonts w:ascii="Times New Roman" w:hAnsi="Times New Roman" w:eastAsia="Times New Roman" w:cs="Times New Roman"/>
        </w:rPr>
        <w:t xml:space="preserve"> </w:t>
      </w:r>
      <w:r>
        <w:rPr>
          <w:rFonts w:ascii="Myanmar Text" w:hAnsi="Myanmar Text" w:eastAsia="Myanmar Text" w:cs="Myanmar Text"/>
        </w:rPr>
        <w:t>စစ်ဆေးစမ်းသပ်ရမည်မဟုတ်။</w:t>
      </w:r>
      <w:r>
        <w:rPr>
          <w:rFonts w:ascii="Times New Roman" w:hAnsi="Times New Roman" w:eastAsia="Times New Roman" w:cs="Times New Roman"/>
        </w:rPr>
        <w:t xml:space="preserve"> </w:t>
      </w:r>
      <w:r>
        <w:rPr>
          <w:rFonts w:ascii="Myanmar Text" w:hAnsi="Myanmar Text" w:eastAsia="Myanmar Text" w:cs="Myanmar Text"/>
        </w:rPr>
        <w:t>လူ့အသိပညာသည်</w:t>
      </w:r>
      <w:r>
        <w:rPr>
          <w:rFonts w:ascii="Times New Roman" w:hAnsi="Times New Roman" w:eastAsia="Times New Roman" w:cs="Times New Roman"/>
        </w:rPr>
        <w:t xml:space="preserve"> </w:t>
      </w:r>
      <w:r>
        <w:rPr>
          <w:rFonts w:ascii="Myanmar Text" w:hAnsi="Myanmar Text" w:eastAsia="Myanmar Text" w:cs="Myanmar Text"/>
        </w:rPr>
        <w:t>ယုံကြည်အားထားရန်</w:t>
      </w:r>
      <w:r>
        <w:rPr>
          <w:rFonts w:ascii="Times New Roman" w:hAnsi="Times New Roman" w:eastAsia="Times New Roman" w:cs="Times New Roman"/>
        </w:rPr>
        <w:t xml:space="preserve"> </w:t>
      </w:r>
      <w:r>
        <w:rPr>
          <w:rFonts w:ascii="Myanmar Text" w:hAnsi="Myanmar Text" w:eastAsia="Myanmar Text" w:cs="Myanmar Text"/>
        </w:rPr>
        <w:t>မသင့်သော</w:t>
      </w:r>
      <w:r>
        <w:rPr>
          <w:rFonts w:ascii="Times New Roman" w:hAnsi="Times New Roman" w:eastAsia="Times New Roman" w:cs="Times New Roman"/>
        </w:rPr>
        <w:t xml:space="preserve"> </w:t>
      </w:r>
      <w:r>
        <w:rPr>
          <w:rFonts w:ascii="Myanmar Text" w:hAnsi="Myanmar Text" w:eastAsia="Myanmar Text" w:cs="Myanmar Text"/>
        </w:rPr>
        <w:t>လမ်းညွှန်တစ်ရပ်ဖြစ်သည်။</w:t>
      </w:r>
      <w:r>
        <w:rPr>
          <w:rFonts w:ascii="Times New Roman" w:hAnsi="Times New Roman" w:eastAsia="Times New Roman" w:cs="Times New Roman"/>
        </w:rPr>
        <w:t xml:space="preserve"> </w:t>
      </w:r>
      <w:r>
        <w:rPr>
          <w:rFonts w:ascii="Myanmar Text" w:hAnsi="Myanmar Text" w:eastAsia="Myanmar Text" w:cs="Myanmar Text"/>
        </w:rPr>
        <w:t>အပြစ်ရှာဖို့သာ</w:t>
      </w:r>
      <w:r>
        <w:rPr>
          <w:rFonts w:ascii="Times New Roman" w:hAnsi="Times New Roman" w:eastAsia="Times New Roman" w:cs="Times New Roman"/>
        </w:rPr>
        <w:t xml:space="preserve"> </w:t>
      </w:r>
      <w:r>
        <w:rPr>
          <w:rFonts w:ascii="Myanmar Text" w:hAnsi="Myanmar Text" w:eastAsia="Myanmar Text" w:cs="Myanmar Text"/>
        </w:rPr>
        <w:t>ရည်ရွယ်၍</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ဖတ်ရှုသော</w:t>
      </w:r>
      <w:r>
        <w:rPr>
          <w:rFonts w:ascii="Times New Roman" w:hAnsi="Times New Roman" w:eastAsia="Times New Roman" w:cs="Times New Roman"/>
        </w:rPr>
        <w:t xml:space="preserve"> </w:t>
      </w:r>
      <w:r>
        <w:rPr>
          <w:rFonts w:ascii="Myanmar Text" w:hAnsi="Myanmar Text" w:eastAsia="Myanmar Text" w:cs="Myanmar Text"/>
        </w:rPr>
        <w:t>သံသယဝင်သူတို့သည်</w:t>
      </w:r>
      <w:r>
        <w:rPr>
          <w:rFonts w:ascii="Times New Roman" w:hAnsi="Times New Roman" w:eastAsia="Times New Roman" w:cs="Times New Roman"/>
        </w:rPr>
        <w:t xml:space="preserve"> </w:t>
      </w:r>
      <w:r>
        <w:rPr>
          <w:rFonts w:ascii="Myanmar Text" w:hAnsi="Myanmar Text" w:eastAsia="Myanmar Text" w:cs="Myanmar Text"/>
        </w:rPr>
        <w:t>သိပ္ပံပညာဘက်၌ဖြစ်စေ၊</w:t>
      </w:r>
      <w:r>
        <w:rPr>
          <w:rFonts w:ascii="Times New Roman" w:hAnsi="Times New Roman" w:eastAsia="Times New Roman" w:cs="Times New Roman"/>
        </w:rPr>
        <w:t xml:space="preserve"> </w:t>
      </w:r>
      <w:r>
        <w:rPr>
          <w:rFonts w:ascii="Myanmar Text" w:hAnsi="Myanmar Text" w:eastAsia="Myanmar Text" w:cs="Myanmar Text"/>
        </w:rPr>
        <w:t>ဗျာဒိတ်တော်ဘက်၌ဖြစ်စေ</w:t>
      </w:r>
      <w:r>
        <w:rPr>
          <w:rFonts w:ascii="Times New Roman" w:hAnsi="Times New Roman" w:eastAsia="Times New Roman" w:cs="Times New Roman"/>
        </w:rPr>
        <w:t xml:space="preserve"> </w:t>
      </w:r>
      <w:r>
        <w:rPr>
          <w:rFonts w:ascii="Myanmar Text" w:hAnsi="Myanmar Text" w:eastAsia="Myanmar Text" w:cs="Myanmar Text"/>
        </w:rPr>
        <w:t>မပြည့်စုံသော</w:t>
      </w:r>
      <w:r>
        <w:rPr>
          <w:rFonts w:ascii="Times New Roman" w:hAnsi="Times New Roman" w:eastAsia="Times New Roman" w:cs="Times New Roman"/>
        </w:rPr>
        <w:t xml:space="preserve"> </w:t>
      </w:r>
      <w:r>
        <w:rPr>
          <w:rFonts w:ascii="Myanmar Text" w:hAnsi="Myanmar Text" w:eastAsia="Myanmar Text" w:cs="Myanmar Text"/>
        </w:rPr>
        <w:t>နားလည်မှုကြောင့်</w:t>
      </w:r>
      <w:r>
        <w:rPr>
          <w:rFonts w:ascii="Times New Roman" w:hAnsi="Times New Roman" w:eastAsia="Times New Roman" w:cs="Times New Roman"/>
        </w:rPr>
        <w:t xml:space="preserve"> </w:t>
      </w:r>
      <w:r>
        <w:rPr>
          <w:rFonts w:ascii="Myanmar Text" w:hAnsi="Myanmar Text" w:eastAsia="Myanmar Text" w:cs="Myanmar Text"/>
        </w:rPr>
        <w:t>၎င်းတို့အကြား</w:t>
      </w:r>
      <w:r>
        <w:rPr>
          <w:rFonts w:ascii="Times New Roman" w:hAnsi="Times New Roman" w:eastAsia="Times New Roman" w:cs="Times New Roman"/>
        </w:rPr>
        <w:t xml:space="preserve"> </w:t>
      </w:r>
      <w:r>
        <w:rPr>
          <w:rFonts w:ascii="Myanmar Text" w:hAnsi="Myanmar Text" w:eastAsia="Myanmar Text" w:cs="Myanmar Text"/>
        </w:rPr>
        <w:t>ဆန့်ကျင်မှုများကို</w:t>
      </w:r>
      <w:r>
        <w:rPr>
          <w:rFonts w:ascii="Times New Roman" w:hAnsi="Times New Roman" w:eastAsia="Times New Roman" w:cs="Times New Roman"/>
        </w:rPr>
        <w:t xml:space="preserve"> </w:t>
      </w:r>
      <w:r>
        <w:rPr>
          <w:rFonts w:ascii="Myanmar Text" w:hAnsi="Myanmar Text" w:eastAsia="Myanmar Text" w:cs="Myanmar Text"/>
        </w:rPr>
        <w:t>တွေ့ရှိရသည်ဟု</w:t>
      </w:r>
      <w:r>
        <w:rPr>
          <w:rFonts w:ascii="Times New Roman" w:hAnsi="Times New Roman" w:eastAsia="Times New Roman" w:cs="Times New Roman"/>
        </w:rPr>
        <w:t xml:space="preserve"> </w:t>
      </w:r>
      <w:r>
        <w:rPr>
          <w:rFonts w:ascii="Myanmar Text" w:hAnsi="Myanmar Text" w:eastAsia="Myanmar Text" w:cs="Myanmar Text"/>
        </w:rPr>
        <w:t>ဆိုနိုင်ကြသော်လည်း၊</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နားလည်သောအခါ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ညီညွတ်ကိုက်ညီလျက်ရှိကြသည်။</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လမ်းညွှန်မှုအောက်တွင်</w:t>
      </w:r>
      <w:r>
        <w:rPr>
          <w:rFonts w:ascii="Times New Roman" w:hAnsi="Times New Roman" w:eastAsia="Times New Roman" w:cs="Times New Roman"/>
        </w:rPr>
        <w:t xml:space="preserve"> </w:t>
      </w:r>
      <w:r>
        <w:rPr>
          <w:rFonts w:ascii="Myanmar Text" w:hAnsi="Myanmar Text" w:eastAsia="Myanmar Text" w:cs="Myanmar Text"/>
        </w:rPr>
        <w:t>ရေးသားခဲ့ပြီး၊</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ဘူမိဗေဒသီအိုရီတစ်ရပ်သည်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ဖော်ပြချက်များနှင့်</w:t>
      </w:r>
      <w:r>
        <w:rPr>
          <w:rFonts w:ascii="Times New Roman" w:hAnsi="Times New Roman" w:eastAsia="Times New Roman" w:cs="Times New Roman"/>
        </w:rPr>
        <w:t xml:space="preserve"> </w:t>
      </w:r>
      <w:r>
        <w:rPr>
          <w:rFonts w:ascii="Myanmar Text" w:hAnsi="Myanmar Text" w:eastAsia="Myanmar Text" w:cs="Myanmar Text"/>
        </w:rPr>
        <w:t>ညှိနှိုင်း၍</w:t>
      </w:r>
      <w:r>
        <w:rPr>
          <w:rFonts w:ascii="Times New Roman" w:hAnsi="Times New Roman" w:eastAsia="Times New Roman" w:cs="Times New Roman"/>
        </w:rPr>
        <w:t xml:space="preserve"> </w:t>
      </w:r>
      <w:r>
        <w:rPr>
          <w:rFonts w:ascii="Myanmar Text" w:hAnsi="Myanmar Text" w:eastAsia="Myanmar Text" w:cs="Myanmar Text"/>
        </w:rPr>
        <w:t>မရနိုင်သော</w:t>
      </w:r>
      <w:r>
        <w:rPr>
          <w:rFonts w:ascii="Times New Roman" w:hAnsi="Times New Roman" w:eastAsia="Times New Roman" w:cs="Times New Roman"/>
        </w:rPr>
        <w:t xml:space="preserve"> </w:t>
      </w:r>
      <w:r>
        <w:rPr>
          <w:rFonts w:ascii="Myanmar Text" w:hAnsi="Myanmar Text" w:eastAsia="Myanmar Text" w:cs="Myanmar Text"/>
        </w:rPr>
        <w:t>ရှာဖွေတွေ့ရှိချက်များကို</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တင်ပြမည်မဟုတ်။</w:t>
      </w:r>
      <w:r>
        <w:rPr>
          <w:rFonts w:ascii="Times New Roman" w:hAnsi="Times New Roman" w:eastAsia="Times New Roman" w:cs="Times New Roman"/>
        </w:rPr>
        <w:t xml:space="preserve"> </w:t>
      </w:r>
      <w:r>
        <w:rPr>
          <w:rFonts w:ascii="Myanmar Text" w:hAnsi="Myanmar Text" w:eastAsia="Myanmar Text" w:cs="Myanmar Text"/>
        </w:rPr>
        <w:t>သဘာဝ၌ဖြစ်စေ၊</w:t>
      </w:r>
      <w:r>
        <w:rPr>
          <w:rFonts w:ascii="Times New Roman" w:hAnsi="Times New Roman" w:eastAsia="Times New Roman" w:cs="Times New Roman"/>
        </w:rPr>
        <w:t xml:space="preserve"> </w:t>
      </w:r>
      <w:r>
        <w:rPr>
          <w:rFonts w:ascii="Myanmar Text" w:hAnsi="Myanmar Text" w:eastAsia="Myanmar Text" w:cs="Myanmar Text"/>
        </w:rPr>
        <w:t>ဗျာဒိတ်တော်၌ဖြစ်စေ၊</w:t>
      </w:r>
      <w:r>
        <w:rPr>
          <w:rFonts w:ascii="Times New Roman" w:hAnsi="Times New Roman" w:eastAsia="Times New Roman" w:cs="Times New Roman"/>
        </w:rPr>
        <w:t xml:space="preserve"> </w:t>
      </w:r>
      <w:r>
        <w:rPr>
          <w:rFonts w:ascii="Myanmar Text" w:hAnsi="Myanmar Text" w:eastAsia="Myanmar Text" w:cs="Myanmar Text"/>
        </w:rPr>
        <w:t>အမှန်တရားဟူသမျှသည်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ထင်ရှားပေါ်လွင်မှု</w:t>
      </w:r>
      <w:r>
        <w:rPr>
          <w:rFonts w:ascii="Times New Roman" w:hAnsi="Times New Roman" w:eastAsia="Times New Roman" w:cs="Times New Roman"/>
        </w:rPr>
        <w:t xml:space="preserve"> </w:t>
      </w:r>
      <w:r>
        <w:rPr>
          <w:rFonts w:ascii="Myanmar Text" w:hAnsi="Myanmar Text" w:eastAsia="Myanmar Text" w:cs="Myanmar Text"/>
        </w:rPr>
        <w:t>အားလုံးတွင်</w:t>
      </w:r>
      <w:r>
        <w:rPr>
          <w:rFonts w:ascii="Times New Roman" w:hAnsi="Times New Roman" w:eastAsia="Times New Roman" w:cs="Times New Roman"/>
        </w:rPr>
        <w:t xml:space="preserve"> </w:t>
      </w:r>
      <w:r>
        <w:rPr>
          <w:rFonts w:ascii="Myanmar Text" w:hAnsi="Myanmar Text" w:eastAsia="Myanmar Text" w:cs="Myanmar Text"/>
        </w:rPr>
        <w:t>မိမိနှင့်မိမိ</w:t>
      </w:r>
      <w:r>
        <w:rPr>
          <w:rFonts w:ascii="Times New Roman" w:hAnsi="Times New Roman" w:eastAsia="Times New Roman" w:cs="Times New Roman"/>
        </w:rPr>
        <w:t xml:space="preserve"> </w:t>
      </w:r>
      <w:r>
        <w:rPr>
          <w:rFonts w:ascii="Myanmar Text" w:hAnsi="Myanmar Text" w:eastAsia="Myanmar Text" w:cs="Myanmar Text"/>
        </w:rPr>
        <w:t>ညီညွတ်ကိုက်ညီလျက်ရှိသည်။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“Dalam firman Tuhan banyak persoalan dikemukakan yang tidak akan pernah dapat dijawab oleh para sarjana yang paling mendalam sekalipun. Perhatian diarahkan kepada hal-hal ini untuk menunjukkan kepada kita betapa banyaknya, bahkan di antara perkara-perkara biasa dalam kehidupan sehari-hari, yang tidak akan pernah dapat dipahami sepenuhnya oleh pikiran yang terbatas, dengan segala hikmat yang dibanggakannya.</w:t>
      </w:r>
    </w:p>
    <w:p>
      <w:pPr>
        <w:pStyle w:val="ArticleScripture"/>
        <w:jc w:val="left"/>
      </w:pPr>
      <w:r>
        <w:rPr>
          <w:rFonts w:ascii="Times New Roman" w:hAnsi="Times New Roman" w:eastAsia="Times New Roman" w:cs="Times New Roman"/>
        </w:rPr>
        <w:t>“Namun orang-orang sains menyangka bahwa mereka dapat memahami hikmat Allah, yakni apa yang telah dilakukan-Nya atau yang dapat dilakukan-Nya. Gagasan bahwa Ia dibatasi oleh hukum-hukum-Nya sendiri sangat luas tersebar. Manusia entah menyangkal atau mengabaikan keberadaan-Nya, atau berusaha menjelaskan segala sesuatu, bahkan pekerjaan Roh-Nya atas hati manusia; dan mereka tidak lagi menghormati nama-Nya atau takut akan kuasa-Nya. Mereka tidak percaya kepada yang adikodrati, karena tidak memahami hukum-hukum Allah ataupun kuasa-Nya yang tak terhingga untuk melaksanakan kehendak-Nya melalui hukum-hukum itu. Sebagaimana lazim dipakai, istilah ‘hukum-hukum alam’ mencakup apa yang telah dapat ditemukan manusia berkenaan dengan hukum-hukum yang mengatur dunia fisik; tetapi betapa terbatasnya pengetahuan mereka, dan betapa luasnya bidang di mana Sang Pencipta dapat bekerja selaras dengan hukum-hukum-Nya sendiri namun tetap sama sekali melampaui pemahaman makhluk yang fana!”</w:t>
      </w:r>
    </w:p>
    <w:p>
      <w:pPr>
        <w:pStyle w:val="ArticleScripture"/>
        <w:jc w:val="left"/>
      </w:pPr>
      <w:r>
        <w:rPr>
          <w:rFonts w:ascii="Times New Roman" w:hAnsi="Times New Roman" w:eastAsia="Times New Roman" w:cs="Times New Roman"/>
        </w:rPr>
        <w:t>“Ba bangata ba ruta gore selo se se bonalang se na le maatla a botshelo—gore dinonofo dingwe di newa selo se, mme morago ga moo se tlogelwe go dira ka maatla a sone a tlhago; le gore ditiro tsa tlholego di tsamaisiwa ka kutlwano le melao e e tlhomameng, e Modimo ka Sebele a sa kgoneng go tsena mo go yone. Se ke saense ya maaka, mme ga se tshegediwe ke Lefoko la Modimo. Tlholego ke motlhanka wa Mmopi wa yone. Modimo ga a phimole melao ya Gagwe kgotsa go dira kgatlhanong le yone, mme o e dirisa ka metlha tsotlhe e le didirisiwa tsa Gagwe. Tlholego e supa botlhale, go nna teng, le maatla a a dirang, a a dirang mo teng ga melao ya yone le ka yone. Mo tlholegong go na le tiro e e sa khutleng ya Rara le Morwa. Keresete a re, ‘Rre o ntse a dira go fitlha jaanong, le nna ke a dira.’ Johane 5:17.”</w:t>
      </w:r>
    </w:p>
    <w:p>
      <w:pPr>
        <w:pStyle w:val="ArticleScripture"/>
        <w:jc w:val="left"/>
      </w:pPr>
      <w:r>
        <w:rPr>
          <w:rFonts w:ascii="Times New Roman" w:hAnsi="Times New Roman" w:eastAsia="Times New Roman" w:cs="Times New Roman"/>
        </w:rPr>
        <w:t>“Orang Lewi, dalam nyanyian pujian mereka yang tercatat oleh Nehemia, menyanyikan, ‘Engkaulah, ya, Engkaulah saja TUHAN; Engkau telah menjadikan langit, langit segala langit, beserta segala tentaranya, bumi, dan segala yang ada di dalamnya, … dan Engkau memelihara semuanya itu.’ Nehemia 9:6. Mengenai dunia ini, pekerjaan penciptaan Allah telah selesai. Sebab ‘segala pekerjaan itu telah selesai sejak dunia dijadikan.’ Ibrani 4:3. Tetapi kuasa-Nya tetap bekerja untuk menopang segala sesuatu yang diciptakan-Nya. Bukan karena mekanisme yang sekali telah digerakkan itu terus bekerja oleh tenaga bawaannya sendiri sehingga denyut nadi berdenyut dan napas menyusul napas; melainkan setiap napas, setiap denyut jantung, adalah bukti pemeliharaan-Nya yang meliputi segala sesuatu, yaitu Dia yang di dalam-Nya ‘kita hidup, kita bergerak, kita ada.’ Kisah Para Rasul 17:28. Bukan pula karena kuasa yang melekat pada dirinya sendiri sehingga dari tahun ke tahun bumi menghasilkan kelimpahannya dan terus bergerak mengelilingi matahari. Tangan Allah menuntun planet-planet dan menempatkan mereka pada posisinya dalam peredarannya yang teratur melintasi langit. Ia ‘menerbitkan tentara mereka satu demi satu, dan memanggil mereka semuanya dengan nama; oleh kebesaran kuasa-Nya dan karena Ia kuat dalam kekuasaan, tidak satu pun yang absen.’ Yesaya 40:26. Oleh kuasa-Nya tumbuh-tumbuhan bertumbuh subur, daun-daun bermunculan, dan bunga-bunga mekar. Ia ‘menumbuhkan rumput di atas gunung-gunung’ (Mazmur 147:8), dan oleh Dia lembah-lembah dibuat subur. ‘Segala binatang hutan … mencari makanannya kepada Allah,’ dan setiap makhluk hidup, dari serangga yang paling kecil sampai manusia, setiap hari bergantung pada pemeliharaan penyelenggaraan-Nya. Dengan kata-kata indah pemazmur, ‘Semuanya menantikan Engkau…. Apa yang Kauberikan kepada mereka, mereka kumpulkan; Engkau membuka tangan-Mu, mereka dikenyangkan dengan kebaikan.’ Mazmur 104:20, 21, 27, 28. Firman-Nya mengendalikan unsur-unsur alam; Ia menyelimuti langit dengan awan dan menyediakan hujan bagi bumi. ‘Ia menurunkan salju seperti bulu domba; Ia menghamburkan embun beku seperti abu.’ Mazmur 147:16. ‘Apabila Ia memperdengarkan suara-Nya, maka gemuruh air terdengar di langit, dan Ia menaikkan uap dari ujung bumi; Ia membuat kilat-kilat bersama hujan, dan mengeluarkan angin dari perbendaharaan-Nya.’ Yeremia 10:13.”</w:t>
      </w:r>
    </w:p>
    <w:p>
      <w:pPr>
        <w:pStyle w:val="ArticleScripture"/>
        <w:jc w:val="left"/>
      </w:pPr>
      <w:r>
        <w:rPr>
          <w:rFonts w:ascii="Times New Roman" w:hAnsi="Times New Roman" w:eastAsia="Times New Roman" w:cs="Times New Roman"/>
        </w:rPr>
        <w:t>“Ukulungunga nguMvelinqangi wato tonkhe tintfo. Lonkhe lwati lwesayensi loliciniso luyavumelana nemisebenti yaKhe; yonkhe imfundvo yeliciniso iholela ekulaleleni umbuso waKhe. Sayensi ivulela kubona kwetfu timangaliso letinsha; indiza iye etulu, iphenye nekujula lokusha; kodvwa ekuphenyeni kwayo ayileti lutfo lolungqubuzana nesambulo saNkulunkulu. Kungati kungafuna kusekela imibono yemanga ngaNkulunkulu ngekuncika esayensini, kodvwa incwadzi yemvelo nelivi lelibhaliwe kukhanyiselana. Ngaleyo ndlela siholwa kutsi simkhonte ngekumesaba uMdali futsi sibe nekutsemba lokuhlakaniphile elivini laKhe.”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Lapan Puluh Lima</dc:title>
  <dc:subject>Ketuhanan yang Menjelma: Pengakuan Petrus yang Mendalam dan Implikasinya</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