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Kitap Daniel - Nombor Satu Ratus Sembilan Puluh Tujuh</w:t>
      </w:r>
    </w:p>
    <w:p>
      <w:pPr>
        <w:pStyle w:val="ArticleSubtitle"/>
        <w:jc w:val="left"/>
      </w:pPr>
      <w:r>
        <w:rPr>
          <w:rFonts w:ascii="Nirmala UI" w:hAnsi="Nirmala UI" w:eastAsia="Nirmala UI" w:cs="Nirmala UI"/>
        </w:rPr>
        <w:t>ꯃꯄꯨꯡ</w:t>
      </w:r>
      <w:r>
        <w:rPr>
          <w:rFonts w:ascii="Arial" w:hAnsi="Arial" w:eastAsia="Arial" w:cs="Arial"/>
        </w:rPr>
        <w:t xml:space="preserve"> </w:t>
      </w:r>
      <w:r>
        <w:rPr>
          <w:rFonts w:ascii="Nirmala UI" w:hAnsi="Nirmala UI" w:eastAsia="Nirmala UI" w:cs="Nirmala UI"/>
        </w:rPr>
        <w:t>ꯄꯥꯎꯁꯤꯡꯒꯤ</w:t>
      </w:r>
      <w:r>
        <w:rPr>
          <w:rFonts w:ascii="Arial" w:hAnsi="Arial" w:eastAsia="Arial" w:cs="Arial"/>
        </w:rPr>
        <w:t xml:space="preserve"> </w:t>
      </w:r>
      <w:r>
        <w:rPr>
          <w:rFonts w:ascii="Nirmala UI" w:hAnsi="Nirmala UI" w:eastAsia="Nirmala UI" w:cs="Nirmala UI"/>
        </w:rPr>
        <w:t>ꯑꯣꯏꯅ</w:t>
      </w:r>
      <w:r>
        <w:rPr>
          <w:rFonts w:ascii="Arial" w:hAnsi="Arial" w:eastAsia="Arial" w:cs="Arial"/>
        </w:rPr>
        <w:t xml:space="preserve"> </w:t>
      </w:r>
      <w:r>
        <w:rPr>
          <w:rFonts w:ascii="Nirmala UI" w:hAnsi="Nirmala UI" w:eastAsia="Nirmala UI" w:cs="Nirmala UI"/>
        </w:rPr>
        <w:t>ꯃꯈꯜ</w:t>
      </w:r>
      <w:r>
        <w:rPr>
          <w:rFonts w:ascii="Arial" w:hAnsi="Arial" w:eastAsia="Arial" w:cs="Arial"/>
        </w:rPr>
        <w:t xml:space="preserve"> </w:t>
      </w:r>
      <w:r>
        <w:rPr>
          <w:rFonts w:ascii="Nirmala UI" w:hAnsi="Nirmala UI" w:eastAsia="Nirmala UI" w:cs="Nirmala UI"/>
        </w:rPr>
        <w:t>ꯈꯟꯕ</w:t>
      </w:r>
      <w:r>
        <w:rPr>
          <w:rFonts w:ascii="Arial" w:hAnsi="Arial" w:eastAsia="Arial" w:cs="Arial"/>
        </w:rPr>
        <w:t xml:space="preserve">: </w:t>
      </w:r>
      <w:r>
        <w:rPr>
          <w:rFonts w:ascii="Nirmala UI" w:hAnsi="Nirmala UI" w:eastAsia="Nirmala UI" w:cs="Nirmala UI"/>
        </w:rPr>
        <w:t>ꯈ꯭ꯔꯥꯏꯁꯠꯀꯤ</w:t>
      </w:r>
      <w:r>
        <w:rPr>
          <w:rFonts w:ascii="Arial" w:hAnsi="Arial" w:eastAsia="Arial" w:cs="Arial"/>
        </w:rPr>
        <w:t xml:space="preserve"> </w:t>
      </w:r>
      <w:r>
        <w:rPr>
          <w:rFonts w:ascii="Nirmala UI" w:hAnsi="Nirmala UI" w:eastAsia="Nirmala UI" w:cs="Nirmala UI"/>
        </w:rPr>
        <w:t>ꯑꯅꯤꯁꯨꯕ</w:t>
      </w:r>
      <w:r>
        <w:rPr>
          <w:rFonts w:ascii="Arial" w:hAnsi="Arial" w:eastAsia="Arial" w:cs="Arial"/>
        </w:rPr>
        <w:t xml:space="preserve"> </w:t>
      </w:r>
      <w:r>
        <w:rPr>
          <w:rFonts w:ascii="Nirmala UI" w:hAnsi="Nirmala UI" w:eastAsia="Nirmala UI" w:cs="Nirmala UI"/>
        </w:rPr>
        <w:t>ꯈꯨꯝꯖꯤꯟꯕ</w:t>
      </w:r>
      <w:r>
        <w:rPr>
          <w:rFonts w:ascii="Arial" w:hAnsi="Arial" w:eastAsia="Arial" w:cs="Arial"/>
        </w:rPr>
        <w:t xml:space="preserve"> </w:t>
      </w:r>
      <w:r>
        <w:rPr>
          <w:rFonts w:ascii="Nirmala UI" w:hAnsi="Nirmala UI" w:eastAsia="Nirmala UI" w:cs="Nirmala UI"/>
        </w:rPr>
        <w:t>ꯑꯃꯁꯨꯡ</w:t>
      </w:r>
      <w:r>
        <w:rPr>
          <w:rFonts w:ascii="Arial" w:hAnsi="Arial" w:eastAsia="Arial" w:cs="Arial"/>
        </w:rPr>
        <w:t xml:space="preserve"> </w:t>
      </w:r>
      <w:r>
        <w:rPr>
          <w:rFonts w:ascii="Nirmala UI" w:hAnsi="Nirmala UI" w:eastAsia="Nirmala UI" w:cs="Nirmala UI"/>
        </w:rPr>
        <w:t>ꯔꯦꯚꯦꯂꯦꯁꯟꯒꯤ</w:t>
      </w:r>
      <w:r>
        <w:rPr>
          <w:rFonts w:ascii="Arial" w:hAnsi="Arial" w:eastAsia="Arial" w:cs="Arial"/>
        </w:rPr>
        <w:t xml:space="preserve"> </w:t>
      </w:r>
      <w:r>
        <w:rPr>
          <w:rFonts w:ascii="Nirmala UI" w:hAnsi="Nirmala UI" w:eastAsia="Nirmala UI" w:cs="Nirmala UI"/>
        </w:rPr>
        <w:t>ꯋꯥꯔꯤ</w:t>
      </w:r>
      <w:r>
        <w:rPr>
          <w:rFonts w:ascii="Arial" w:hAnsi="Arial" w:eastAsia="Arial" w:cs="Arial"/>
        </w:rPr>
        <w:t xml:space="preserve"> </w:t>
      </w:r>
      <w:r>
        <w:rPr>
          <w:rFonts w:ascii="Nirmala UI" w:hAnsi="Nirmala UI" w:eastAsia="Nirmala UI" w:cs="Nirmala UI"/>
        </w:rPr>
        <w:t>ꯐꯪꯕꯗ</w:t>
      </w:r>
      <w:r>
        <w:rPr>
          <w:rFonts w:ascii="Arial" w:hAnsi="Arial" w:eastAsia="Arial" w:cs="Arial"/>
        </w:rPr>
        <w:t xml:space="preserve"> </w:t>
      </w:r>
      <w:r>
        <w:rPr>
          <w:rFonts w:ascii="Nirmala UI" w:hAnsi="Nirmala UI" w:eastAsia="Nirmala UI" w:cs="Nirmala UI"/>
        </w:rPr>
        <w:t>ꯏꯁ꯭ꯂꯥꯝꯒꯤ</w:t>
      </w:r>
      <w:r>
        <w:rPr>
          <w:rFonts w:ascii="Arial" w:hAnsi="Arial" w:eastAsia="Arial" w:cs="Arial"/>
        </w:rPr>
        <w:t xml:space="preserve"> </w:t>
      </w:r>
      <w:r>
        <w:rPr>
          <w:rFonts w:ascii="Nirmala UI" w:hAnsi="Nirmala UI" w:eastAsia="Nirmala UI" w:cs="Nirmala UI"/>
        </w:rPr>
        <w:t>ꯑꯣꯏꯕ</w:t>
      </w:r>
      <w:r>
        <w:rPr>
          <w:rFonts w:ascii="Arial" w:hAnsi="Arial" w:eastAsia="Arial" w:cs="Arial"/>
        </w:rPr>
        <w:t xml:space="preserve"> </w:t>
      </w:r>
      <w:r>
        <w:rPr>
          <w:rFonts w:ascii="Nirmala UI" w:hAnsi="Nirmala UI" w:eastAsia="Nirmala UI" w:cs="Nirmala UI"/>
        </w:rPr>
        <w:t>ꯑꯔꯣꯜ</w:t>
      </w:r>
      <w:r>
        <w:rPr>
          <w:rFonts w:ascii="Arial" w:hAnsi="Arial" w:eastAsia="Arial" w:cs="Arial"/>
        </w:rPr>
        <w:t>-</w:t>
      </w:r>
      <w:r>
        <w:rPr>
          <w:rFonts w:ascii="Nirmala UI" w:hAnsi="Nirmala UI" w:eastAsia="Nirmala UI" w:cs="Nirmala UI"/>
        </w:rPr>
        <w:t>ꯆꯥꯞꯄ</w:t>
      </w:r>
      <w:r>
        <w:rPr>
          <w:rFonts w:ascii="Arial" w:hAnsi="Arial" w:eastAsia="Arial" w:cs="Arial"/>
        </w:rPr>
        <w:t xml:space="preserve"> </w:t>
      </w:r>
      <w:r>
        <w:rPr>
          <w:rFonts w:ascii="Nirmala UI" w:hAnsi="Nirmala UI" w:eastAsia="Nirmala UI" w:cs="Nirmala UI"/>
        </w:rPr>
        <w:t>ꯊꯧꯗꯥꯡ</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2024-04-29</w:t>
      </w:r>
    </w:p>
    <w:p>
      <w:pPr>
        <w:pStyle w:val="ArticleBody"/>
        <w:jc w:val="left"/>
      </w:pPr>
      <w:r>
        <w:rPr>
          <w:rFonts w:ascii="Times New Roman" w:hAnsi="Times New Roman" w:eastAsia="Times New Roman" w:cs="Times New Roman"/>
        </w:rPr>
        <w:t>Sekarang kita sedang mengenal pasti bahawa salah satu peristiwa yang dilambangkan oleh tujuh guruh itu ialah pekerjaan Kristus menghimpunkan umat-Nya untuk kali yang kedua, yang mula dilakukan-Nya pada bulan Julai 2023. Sejarah Millerite menunjukkan bahawa pekerjaan ini dilaksanakan dengan peperangan Islam sebagai latar belakang bagi pekhabaran itu.</w:t>
      </w:r>
    </w:p>
    <w:p>
      <w:pPr>
        <w:pStyle w:val="ArticleBody"/>
        <w:jc w:val="left"/>
      </w:pPr>
      <w:r>
        <w:rPr>
          <w:rFonts w:ascii="Times New Roman" w:hAnsi="Times New Roman" w:eastAsia="Times New Roman" w:cs="Times New Roman"/>
        </w:rPr>
        <w:t>Mesej itu ialah Wahyu Yesus Kristus, yang dibuka meterainya sejurus sebelum masa percubaan berakhir, namun mesej itu disampaikan melalui (diletakkan dalam konteks) mesej malapetaka yang ketiga. Pada saat yang sama ketika Tuhan menghulurkan tangan-Nya untuk kali kedua pada tahun 1849, Sister White sedang mengulas tentang kegoncangan bangsa-bangsa yang murka, yang merupakan suatu lambang Islam.</w:t>
      </w:r>
    </w:p>
    <w:p>
      <w:pPr>
        <w:pStyle w:val="ArticleScripture"/>
        <w:jc w:val="left"/>
      </w:pPr>
      <w:r>
        <w:rPr>
          <w:rFonts w:ascii="Times New Roman" w:hAnsi="Times New Roman" w:eastAsia="Times New Roman" w:cs="Times New Roman"/>
        </w:rPr>
        <w:t>“Disemba 16, 1848, Tuhan telah memberikan kepadaku suatu penglihatan tentang goncangan kuasa-kuasa langit. Aku melihat bahawa apabila Tuhan berkata ‘langit,’ dalam memberikan tanda-tanda yang dicatat oleh Matthew, Mark, dan Luke, Dia memang memaksudkan langit, dan apabila Dia berkata ‘bumi’ Dia memang memaksudkan bumi. Kuasa-kuasa langit ialah matahari, bulan, dan bintang-bintang. Semuanya memerintah di langit. Kuasa-kuasa bumi ialah mereka yang memerintah di atas bumi. Kuasa-kuasa langit akan digoncangkan oleh suara Tuhan. Kemudian matahari, bulan, dan bintang-bintang akan digerakkan keluar dari tempat-tempatnya. Mereka tidak akan lenyap, melainkan akan digoncangkan oleh suara Tuhan.</w:t>
      </w:r>
    </w:p>
    <w:p>
      <w:pPr>
        <w:pStyle w:val="ArticleScripture"/>
        <w:jc w:val="left"/>
      </w:pPr>
      <w:r>
        <w:rPr>
          <w:rFonts w:ascii="Times New Roman" w:hAnsi="Times New Roman" w:eastAsia="Times New Roman" w:cs="Times New Roman"/>
        </w:rPr>
        <w:t>“Ahoro adur ma nokningrachi chapchap dinga dakaha seng∙sananiko dakgrikaha. Salgini watatani dingtange dingtange ong∙e pilak ra∙gatako man∙aha; unon anching Orion-o opegipa biapo salgiona nirokna man∙aha, ukooni Isolni ku∙rachakgipa gita ku∙rangba ong∙aha. Rongtalgipa Songnok ua opegipa biarangchi ong∙on re∙bagen. Anga nikaha je, a∙gilsakni bilrang da∙o dol∙dol ong∙enga, aro gimik obostarang pangchake re∙baenga. Dakgrikani, dakgrikani gimin katta, tari, okamaniani, aro sahatchigrikani, skanggipa ong∙e a∙gilsakni bilrangko dol∙dol ong∙atgen; uni ja∙man Isolni ku∙rang sal, ja, aro salgi sastrorangko dol∙atgen, aro ia a∙gilsakko mangmangba. Anga nikaha je, Europe-o bilrangni dol∙dol ong∙aniko, mitamrang skie agana gita, salgi bilrangni dol∙dol ong∙ani ine ong∙ja; indiba uan ka∙donggija jatniangrangni ka∙namgijagipa dol∙dol ong∙ani.” Early Writings, 41.</w:t>
      </w:r>
    </w:p>
    <w:p>
      <w:pPr>
        <w:pStyle w:val="ArticleBody"/>
        <w:jc w:val="left"/>
      </w:pPr>
      <w:r>
        <w:rPr>
          <w:rFonts w:ascii="Times New Roman" w:hAnsi="Times New Roman" w:eastAsia="Times New Roman" w:cs="Times New Roman"/>
        </w:rPr>
        <w:t>Seksejarawan meneguhkan bahawa apa yang menggoncangkan bangsa-bangsa Eropah pada tahun 1848 ialah kegiatan angkatan tentera Islam, kerana secara nubuatan mereka dilambangkan sebagai kuasa yang membangkitkan murka bangsa-bangsa. Dalam kesaksian pertama tentang Tuhan menghulurkan tangan-Nya untuk kali yang kedua dalam sejarah 1840 hingga 1844, pekabaran Seruan Tengah Malam tiba di perhimpunan perkhemahan Exeter. Dari situ hingga 22 Oktober 1844, pekabaran itu melanda sepanjang pesisir timur Amerika Syarikat seperti gelombang pasang. Pergerakan itu telah ditandai sebelumnya oleh kemasukan Kristus yang penuh kemenangan ke Yerusalem, dan seekor keldai telah membawa Kristus masuk ke Yerusalem.</w:t>
      </w:r>
    </w:p>
    <w:p>
      <w:pPr>
        <w:pStyle w:val="ArticleBody"/>
        <w:jc w:val="left"/>
      </w:pPr>
      <w:r>
        <w:rPr>
          <w:rFonts w:ascii="Times New Roman" w:hAnsi="Times New Roman" w:eastAsia="Times New Roman" w:cs="Times New Roman"/>
        </w:rPr>
        <w:t>Pesan Tangisan Tengah Malam melambangkan seluruh pesan nubuat Wahyu Yesus Kristus, tetapi Wahyu itu ditempatkan dalam konteks Islam dari celaka yang ketiga yang membangkitkan amarah bangsa-bangsa, kerana Islamlah yang membawa pesan yang merupakan Wahyu Yesus Kristus. Yesus ialah Singa daripada suku Yehuda, dan Dia terikat kepada pesan “keldai” itu.</w:t>
      </w:r>
    </w:p>
    <w:p>
      <w:pPr>
        <w:pStyle w:val="ArticleScripture"/>
        <w:jc w:val="left"/>
      </w:pPr>
      <w:r>
        <w:rPr>
          <w:rFonts w:ascii="Times New Roman" w:hAnsi="Times New Roman" w:eastAsia="Times New Roman" w:cs="Times New Roman"/>
        </w:rPr>
        <w:t>Yuda, saudara-saudaramu akan memuji engkau; tanganmu akan mencekik musuh-musuhmu; anak-anak ayahmu akan sujud di hadapanmu. Yuda ialah anak singa; dari mangsa, hai anakku, engkau telah naik; ia menunduk, ia merebahkan diri seperti singa, dan seperti singa tua; siapakah yang berani membangunkannya? Tongkat kerajaan tidak akan beranjak dari Yuda, dan pemberi hukum dari antara kakinya, sampai Silo datang; dan kepada-Nya bangsa-bangsa akan berkumpul. Ia menambatkan keledai mudanya pada pohon anggur, dan anak keledai betinanya pada pokok anggur pilihan; Ia membasuh pakaiannya dalam anggur, dan jubahnya dalam darah buah anggur: Matanya akan merah karena anggur, dan giginya putih karena susu. Kejadian 49:8–12.</w:t>
      </w:r>
    </w:p>
    <w:p>
      <w:pPr>
        <w:pStyle w:val="ArticleBody"/>
        <w:jc w:val="left"/>
      </w:pPr>
      <w:r>
        <w:rPr>
          <w:rFonts w:ascii="Times New Roman" w:hAnsi="Times New Roman" w:eastAsia="Times New Roman" w:cs="Times New Roman"/>
        </w:rPr>
        <w:t>Ngondzo wa vanhu wu hetiseka hi ku tirhisa Yuda. Kriste, tanihi Yuda, nakambe hi yena “Murhi wa vhinya,” naswona “murhi wa vhinya lowu hlawuriweke” wu bohiwile eka “ximbongolwana xa mbhongolo.” “Tinguvu” ta yena ti hlantswiwe hi “vhinyo,” lebyi a byi ri “ngati ya madiriva.” Kriste u sungule ku halata ngati ya Yena eGetsemani, loko a hufule ngati, naswona Getsemani swi vula “xikhamelo xa mitlhwari.” Ku sukela eGetsemani ku ya exihambanweni u halate ngati ya Yena ya nkoka leswaku a hlengeleta vanhu hinkwavo eka Yena.</w:t>
      </w:r>
    </w:p>
    <w:p>
      <w:pPr>
        <w:pStyle w:val="ArticleScripture"/>
        <w:jc w:val="left"/>
      </w:pPr>
      <w:r>
        <w:rPr>
          <w:rFonts w:ascii="Times New Roman" w:hAnsi="Times New Roman" w:eastAsia="Times New Roman" w:cs="Times New Roman"/>
        </w:rPr>
        <w:t>“Sekaranglah penghakiman atas dunia ini: sekarang juga penguasa dunia ini akan dilemparkan ke luar. Dan Aku, apabila Aku ditinggikan dari bumi, akan menarik semua orang datang kepada-Ku.” Hal ini dikatakan-Nya untuk menyatakan dengan kematian yang bagaimana Ia akan mati. Yohanes 12:31–33.</w:t>
      </w:r>
    </w:p>
    <w:p>
      <w:pPr>
        <w:pStyle w:val="ArticleBody"/>
        <w:jc w:val="left"/>
      </w:pPr>
      <w:r>
        <w:rPr>
          <w:rFonts w:ascii="Times New Roman" w:hAnsi="Times New Roman" w:eastAsia="Times New Roman" w:cs="Times New Roman"/>
        </w:rPr>
        <w:t>Kristusbe kam ka lawan ia baroh ki briew sha U hi ka long ka jingtrei kaba don ar bynta; namar U nyngkong U lum ia ki “nonglahtuid jong ka Israel,” bad nangta U pyndonkam ia ki kum ka ensign ban khring ia kawei pat ka kynhun langbrot jong U.</w:t>
      </w:r>
    </w:p>
    <w:p>
      <w:pPr>
        <w:pStyle w:val="ArticleScripture"/>
        <w:jc w:val="left"/>
      </w:pPr>
      <w:r>
        <w:rPr>
          <w:rFonts w:ascii="Times New Roman" w:hAnsi="Times New Roman" w:eastAsia="Times New Roman" w:cs="Times New Roman"/>
        </w:rPr>
        <w:t>Ndzi ri murisi lonene, naswona ndza tinyanya tihamba ta mina, kutani na tona ta ndzi tinyanya. Kukotisa Tatana a ndzi tinyanyaka, na mina ndzi n’wi tinyanya Tatana; naswona ndzi nyikela vutomi bya mina hikwalaho ka tihamba. Nakambe ndzi ni tihamba tin’wana, leti nga riki ta xibaya lexi; na tona ndzi fanele ku ti tisa, naswona ti ta yingisa rito ra mina; kutani ku ta va ni xibaya xin’we, ni murisi un’we. Yohane 10:14–16.</w:t>
      </w:r>
    </w:p>
    <w:p>
      <w:pPr>
        <w:pStyle w:val="ArticleBody"/>
        <w:jc w:val="left"/>
      </w:pPr>
      <w:r>
        <w:rPr>
          <w:rFonts w:ascii="Times New Roman" w:hAnsi="Times New Roman" w:eastAsia="Times New Roman" w:cs="Times New Roman"/>
        </w:rPr>
        <w:t>Le ba likete tse lekgolo le mashome a mane a metso e mene ke “dinku” tse mo tsebang. “Dinku tse dingwe” ke letsomane la gagwe le le tswang mo Babelona fa le bona le go utlwa folaga. Pele ga a tsholetsa folaga ya gagwe, e leng dinku tsa gagwe, o simolola ka go di phutha la bobedi. Mola oo wa hisetori e e boitshepo o tsamaisana le ditemana tsa lesome le boraro go ya go lesome le botlhano tsa Daniele kgaolo ya lesome le mongwe, mme ka jalo o tsamaisana le hisetori e e fitlhegileng ya temana ya masome a mane. O emela mola wa lonaka lwa boammaaruri lwa Boprotestanta lo lo tsamayang mo teng ga hisetori ya lonaka lwa Boprotestanta jo bo tlhanogileng, lonaka lwa Rephabolikhi lo lo tlhanogileng le go goroga ga seaka sa Turo, fela pele ga molao wa Tshipi wa temana ya masome a mane le bongwe. Mola wa lonaka lwa boammaaruri lwa Boprotestanta o emela bobedi hisetori le molaetsa kwa go lone ba ba dikete tsotlhe tse lekgolo le mashome a mane a metso e mene ba bewa sekano.</w:t>
      </w:r>
    </w:p>
    <w:p>
      <w:pPr>
        <w:pStyle w:val="ArticleBody"/>
        <w:jc w:val="left"/>
      </w:pPr>
      <w:r>
        <w:rPr>
          <w:rFonts w:ascii="Times New Roman" w:hAnsi="Times New Roman" w:eastAsia="Times New Roman" w:cs="Times New Roman"/>
        </w:rPr>
        <w:t>“Orang-orang buangan Israel” melambangkan satu golongan yang bertentangan dengan “perhimpunan para pencemooh”, sebagaimana Yeremia mengenal pasti mereka, atau sebagai “rumah ibadat Iblis” sebagaimana Yohanes mengenal pasti mereka dalam Wahyu fasal dua dan tiga, tempat jemaat Smirna dan Filadelfia ditujukan. Orang Filadelfia melambangkan “seratus empat puluh empat ribu” dalam Wahyu fasal tujuh, dan Smirna ialah “khalayak yang besar” dalam fasal yang sama, yang tidak dapat dihitung bilangannya. Kedua-dua golongan orang tebusan pada akhir zaman itu berada dalam pertentangan dengan mereka yang berdusta, yang berada dalam rumah ibadat Iblis, dan yang mendakwa bahawa mereka ialah umat Allah, kerana mereka mengatakan bahawa mereka ialah orang Yahudi.</w:t>
      </w:r>
    </w:p>
    <w:p>
      <w:pPr>
        <w:pStyle w:val="ArticleBody"/>
        <w:jc w:val="left"/>
      </w:pPr>
      <w:r>
        <w:rPr>
          <w:rFonts w:ascii="Times New Roman" w:hAnsi="Times New Roman" w:eastAsia="Times New Roman" w:cs="Times New Roman"/>
        </w:rPr>
        <w:t>Barisan tanduk Protestan yang sejati terdiri daripada pertikaian yang wujud antara mereka sendiri dengan umat perjanjian terdahulu yang pada waktu itu sedang dilewati. Dalam sejarah yang sama, orang-orang yang setia juga berada dalam pertikaian dengan barisan Protestantisme yang murtad dan Katolik. Ketiga-tiga entiti keagamaan itu mewakili naga, binatang, dan nabi palsu pada peringkat mikro dalam barisan tanduk Protestan yang sejati.</w:t>
      </w:r>
    </w:p>
    <w:p>
      <w:pPr>
        <w:pStyle w:val="ArticleScripture"/>
        <w:jc w:val="left"/>
      </w:pPr>
      <w:r>
        <w:rPr>
          <w:rFonts w:ascii="Times New Roman" w:hAnsi="Times New Roman" w:eastAsia="Times New Roman" w:cs="Times New Roman"/>
        </w:rPr>
        <w:t>“Ndzi vone kereke ya vito ntsena ni Vaadivenda va vito ntsena, kukotisa Yudasi, va ta hi xenga va hi nyiketa eka Vakatoliki leswaku va kuma nkucetelo wa vona ku ta lwisana ni ntiyiso. Kutani vakwetsimi va ta va vanhu lava nga twaliwiki ngopfu, lava Vakatoliki va nga va tiviki ngopfu; kambe tikereke ni Vaadivenda va vito ntsena lava tivaka ripfumelo ra hina ni mikhuva ya hina (hikuva a va hi venga hikwalaho ka Savata, hikuva a va nga swi koti ku yi kaneta) va ta xenga vakwetsimi va tlhela va va mangalela eka Vakatoliki tanihi lava honisaka swiyimo leswi vekiweke hi vanhu; hi leswaku, va hlayisa Savata naswona va honisa Sonto.” Spalding and Magan, 1, 2.</w:t>
      </w:r>
    </w:p>
    <w:p>
      <w:pPr>
        <w:pStyle w:val="ArticleBody"/>
        <w:jc w:val="left"/>
      </w:pPr>
      <w:r>
        <w:rPr>
          <w:rFonts w:ascii="Times New Roman" w:hAnsi="Times New Roman" w:eastAsia="Times New Roman" w:cs="Times New Roman"/>
        </w:rPr>
        <w:t>Kitel kuma a mai angkom le hih thu hi, mahse chutia kan hrilh lai khan “nominal church” tih ṭawngkam leh “nominal Adventist” tih ṭawngkamte chu Sister White-in a thumal a ziak lai hunah awm dan leh hman dan dang nei an ni tih kan hriat chhuak tawh a. Nimahsela zawlneite chuan anmahni hun chanchin aia ni tawh lo, ni hnuhnung lam atan zualin an sawi ṭhin a; chuvangin he thuah hian ni hnuhnung lama nominal church chu Protestant pawl kalh tawh, awm dân bo tawh chu a ni ang. “Nominal” tih awmzia chu “hminga chauh” tihna a ni.</w:t>
      </w:r>
    </w:p>
    <w:p>
      <w:pPr>
        <w:pStyle w:val="ArticleBody"/>
        <w:jc w:val="left"/>
      </w:pPr>
      <w:r>
        <w:rPr>
          <w:rFonts w:ascii="Times New Roman" w:hAnsi="Times New Roman" w:eastAsia="Times New Roman" w:cs="Times New Roman"/>
        </w:rPr>
        <w:t>Gereja yang disebut Protestan berhenti memprotes Roma pada tahun 1844, ketika mereka memberontak terhadap masuk ke Tempat Mahakudus oleh iman, di mana mereka seharusnya dapat mengenali bahwa Sabat hari ketujuh adalah hari ibadah yang benar. Sebaliknya, mereka mempertahankan penyembahan matahari, yang merupakan tanda Katolik. Mustahil untuk “memprotes” Roma, yang merupakan satu-satunya definisi dari kata “Protestan,” jika Anda telah menerima lambang kewibawaannya, yang oleh gereja Roma berulang kali telah dinyatakan sebagai kewenangannya untuk mengubah hari ibadah dalam Alkitab dari Sabat hari ketujuh menjadi hari Minggu.</w:t>
      </w:r>
    </w:p>
    <w:p>
      <w:pPr>
        <w:pStyle w:val="ArticleBody"/>
        <w:jc w:val="left"/>
      </w:pPr>
      <w:r>
        <w:rPr>
          <w:rFonts w:ascii="Times New Roman" w:hAnsi="Times New Roman" w:eastAsia="Times New Roman" w:cs="Times New Roman"/>
        </w:rPr>
        <w:t>« Les Adventistes de nom » sont ceux qui se déclarent Adventistes du Septième Jour, mais ils sont aussi identifiés à Judas, symbole du disciple qui a trahi sa profession. L’Église adventiste nominale du Septième Jour haïra les « saints », et alors ces saints « seront » « un peuple obscur ». Ils haïssent les saints obscurs « à cause du sabbat », vérité qu’ils ne peuvent « réfuter ». Dans l’histoire de Sister White, la vérité du sabbat était le sabbat du septième jour, mais elle typifie la vérité du sabbat des derniers jours, qui ne peut être réfutée, et c’est la doctrine qui fut d’abord rejetée par l’Adventisme laodicéen du Septième Jour dans sa rébellion de 1863. Cette doctrine fut la première vérité fondamentale découverte par William Miller, et elle représente les vérités fondamentales de l’Adventisme dans lesquelles les Adventistes nominaux refusent de marcher, comme le représentent les anciens sentiers de Jérémie. Cette vérité du sabbat est les « sept temps » de Lévitique vingt-six.</w:t>
      </w:r>
    </w:p>
    <w:p>
      <w:pPr>
        <w:pStyle w:val="ArticleBody"/>
        <w:jc w:val="left"/>
      </w:pPr>
      <w:r>
        <w:rPr>
          <w:rFonts w:ascii="Times New Roman" w:hAnsi="Times New Roman" w:eastAsia="Times New Roman" w:cs="Times New Roman"/>
        </w:rPr>
        <w:t>Garis Protestanisme sejati yang terdiri atas Filadelfia dan Smirna dikhianati oleh mereka yang dilambangkan sebagai Yudas. Yudas bersepakat untuk mengkhianati Yesus tiga kali, dengan demikian menandai suatu pengkhianatan yang progresif, yang mendahului dan mencapai puncaknya di salib. Ayat enam belas dari Daniel sebelas melambangkan undang-undang hari Minggu, yang ditipologikan oleh salib. Oleh sebab itu, dalam ayat-ayat yang mengarah kepada undang-undang hari Minggu pada ayat enam belas, yang juga adalah undang-undang hari Minggu pada ayat empat puluh satu, suatu pengkhianatan tiga tahap didatangkan atas orang-orang kudus pada akhir zaman. Pengkhianatan itu terjadi selama masa ketika Tuhan sedang mengumpulkan panji-Nya pada akhir zaman untuk kedua kalinya.</w:t>
      </w:r>
    </w:p>
    <w:p>
      <w:pPr>
        <w:pStyle w:val="ArticleScripture"/>
        <w:jc w:val="left"/>
      </w:pPr>
      <w:r>
        <w:rPr>
          <w:rFonts w:ascii="Times New Roman" w:hAnsi="Times New Roman" w:eastAsia="Times New Roman" w:cs="Times New Roman"/>
        </w:rPr>
        <w:t>Pada hari itu akan ada suatu tunas akar Isai, yang akan berdiri sebagai panji bagi bangsa-bangsa; kepada-Nya bangsa-bangsa lain akan mencari: dan perhentian-Nya akan mulia. Maka akan terjadi pada hari itu, bahwa Tuhan akan mengulurkan tangan-Nya untuk kedua kalinya guna mendapatkan kembali sisa umat-Nya, yang masih tinggal, dari Asyur, dan dari Mesir, dan dari Patros, dan dari Kush, dan dari Elam, dan dari Sinear, dan dari Hamat, dan dari pulau-pulau di laut. Dan Ia akan mendirikan suatu panji bagi bangsa-bangsa, dan akan mengumpulkan orang-orang Israel yang terbuang, dan menghimpunkan orang-orang Yehuda yang terserak dari keempat penjuru bumi. Kecemburuan Efraim pun akan lenyap, dan para lawan Yehuda akan dilenyapkan: Efraim tidak akan cemburu kepada Yehuda, dan Yehuda tidak akan mengganggu Efraim. Tetapi mereka akan menyerbu lereng orang Filistin ke arah barat; bersama-sama mereka akan merampasi orang-orang di sebelah timur: mereka akan mengulurkan tangan mereka atas Edom dan Moab; dan bani Amon akan takluk kepada mereka. Yesaya 11:10–14.</w:t>
      </w:r>
    </w:p>
    <w:p>
      <w:pPr>
        <w:pStyle w:val="ArticleBody"/>
        <w:jc w:val="left"/>
      </w:pPr>
      <w:r>
        <w:rPr>
          <w:rFonts w:ascii="Times New Roman" w:hAnsi="Times New Roman" w:eastAsia="Times New Roman" w:cs="Times New Roman"/>
        </w:rPr>
        <w:t>Yesaya mengenal pasti latar sejarah bagi petikan ini dalam ayat sepuluh, melalui ungkapan “pada hari itu.” Oleh itu, “hari” tersebut telah dikenal pasti dalam ayat-ayat yang mendahului ayat sepuluh. Apabila kita menelusuri naratif nubuat khusus ini kembali kepada suatu rujukan yang membolehkan kita mengenal pasti bilakah “hari itu” berlaku, kita sampai kepada ayat satu, pasal sepuluh.</w:t>
      </w:r>
    </w:p>
    <w:p>
      <w:pPr>
        <w:pStyle w:val="ArticleScripture"/>
        <w:jc w:val="left"/>
      </w:pPr>
      <w:r>
        <w:rPr>
          <w:rFonts w:ascii="Times New Roman" w:hAnsi="Times New Roman" w:eastAsia="Times New Roman" w:cs="Times New Roman"/>
        </w:rPr>
        <w:t>Celakalah orang yang menetapkan ketetapan-ketetapan yang tidak adil, dan yang menuliskan penindasan yang telah mereka tetapkan. Yesaya 10:1.</w:t>
      </w:r>
    </w:p>
    <w:p>
      <w:pPr>
        <w:pStyle w:val="ArticleBody"/>
        <w:jc w:val="left"/>
      </w:pPr>
      <w:r>
        <w:rPr>
          <w:rFonts w:ascii="Times New Roman" w:hAnsi="Times New Roman" w:eastAsia="Times New Roman" w:cs="Times New Roman"/>
        </w:rPr>
        <w:t>Srɔfo White ka kyerɛ sɛ “ahyɛde a ɛnteɛ” a ɛwɔ saa kyerɛwsɛm yi mu no ne Kwasida mmara a ɛrenba ntɛm no:</w:t>
      </w:r>
    </w:p>
    <w:p>
      <w:pPr>
        <w:pStyle w:val="ArticleScripture"/>
        <w:jc w:val="left"/>
      </w:pPr>
      <w:r>
        <w:rPr>
          <w:rFonts w:ascii="Times New Roman" w:hAnsi="Times New Roman" w:eastAsia="Times New Roman" w:cs="Times New Roman"/>
        </w:rPr>
        <w:t>“Sabata ya sanamu imewekwa, kama vile sanamu ya dhahabu ilivyowekwa katika tambarare za Dura. Na kama Nebukadneza, mfalme wa Babeli, alivyotoa amri kwamba wote ambao hawangesujudu na kuiabudu sanamu hiyo wauawe, ndivyo tangazo litakavyotolewa kwamba wote ambao hawataiheshimu taasisi ya Jumapili wataadhibiwa kwa kifungo na kifo. Hivyo Sabato ya Bwana inakanyagwa chini ya miguu. Lakini Bwana ametangaza, ‘Ole wao wawekanao amri zisizo za haki, na kuandika mazito ambayo wameyaagiza’ [Isaiah 10:1]. [Zephaniah 1:14–18]” Manuscript Releases, volume 14, 92.</w:t>
      </w:r>
    </w:p>
    <w:p>
      <w:pPr>
        <w:pStyle w:val="ArticleBody"/>
        <w:jc w:val="left"/>
      </w:pPr>
      <w:r>
        <w:rPr>
          <w:rFonts w:ascii="Times New Roman" w:hAnsi="Times New Roman" w:eastAsia="Times New Roman" w:cs="Times New Roman"/>
        </w:rPr>
        <w:t>Boemo bja Morena a kgoboketša batho ba gagwe la bobedi bo beilwe historing ya kgauswi ya tlalelo ya molao wa Lamorena, gobane go temana ya lesomepedi ya kgaolo ya lesome, Jesaya o bolela ka Morena a fetša modiro gare ga batho ba gagwe pele a tliša kahlolo ya gagwe ya phethagatšo ge go bewa taelo e sa lokago, yeo e lego molao wa Lamorena.</w:t>
      </w:r>
    </w:p>
    <w:p>
      <w:pPr>
        <w:pStyle w:val="ArticleScripture"/>
        <w:jc w:val="left"/>
      </w:pPr>
      <w:r>
        <w:rPr>
          <w:rFonts w:ascii="Times New Roman" w:hAnsi="Times New Roman" w:eastAsia="Times New Roman" w:cs="Times New Roman"/>
        </w:rPr>
        <w:t>Nyene, edwɔ sɛ, sɛ Awurade awie ne nnwuma nyinaa wɔ bepɔw Sion ne Yerusalem so a, mɛtwe Asiria hene no koma ahomaso aba ne so, ne anuonyam a ɛwɔ n’aniwa ahantan mu. Yesaia 10:12.</w:t>
      </w:r>
    </w:p>
    <w:p>
      <w:pPr>
        <w:pStyle w:val="ArticleBody"/>
        <w:jc w:val="left"/>
      </w:pPr>
      <w:r>
        <w:rPr>
          <w:rFonts w:ascii="Times New Roman" w:hAnsi="Times New Roman" w:eastAsia="Times New Roman" w:cs="Times New Roman"/>
        </w:rPr>
        <w:t>“Kerja atas Sion dan atas Yerusalem”, yang Tuhan “laksanakan” sebelum hukuman atas kepausan dimulai pada undang-undang Hari Minggu, ialah pemeteraian atas seratus empat puluh empat ribu orang. Dalam Yehezkiel pasal sembilan, orang yang membawa tempat tinta juru tulis itu berjalan melintasi Yerusalem sambil membubuhkan suatu tanda atas mereka “yang berkeluh kesah dan menangis karena segala kekejian yang dilakukan di negeri itu” dan di dalam gereja. Pekerjaan itu mencakup proses Tuhan mengumpulkan kembali orang-orang buangan Israel untuk kedua kalinya. Ia menghimpunkan mereka dari keempat penjuru bumi, dan “keempat penjuru bumi” itu dilambangkan oleh delapan wilayah geografis. Delapan adalah lambang dari proses pengujian patung binatang itu, dengan demikian menunjukkan bahwa pengumpulan terakhir dari mereka yang akan menjadi panji itu berlangsung selama masa ketika ujian patung binatang itu sedang dilaksanakan di bumi.</w:t>
      </w:r>
    </w:p>
    <w:p>
      <w:pPr>
        <w:pStyle w:val="ArticleBody"/>
        <w:jc w:val="left"/>
      </w:pPr>
      <w:r>
        <w:rPr>
          <w:rFonts w:ascii="Times New Roman" w:hAnsi="Times New Roman" w:eastAsia="Times New Roman" w:cs="Times New Roman"/>
        </w:rPr>
        <w:t>Ukubambana okumelwe ngu-“Efrayimu” “ongamhawukeliyo uJuda, noJuda” “ongamkhathaziyo uEfrayimu,” kwenzeka lapho izitha zikaJuda zisikwa. Ngokwesiprofetho, abantu besivumelwano sokuqala, abamelwe nguJuda, noma isinagoge likaSathane, noma ibandla labaklolodayo, noma amaProthestani omlando wamaMillerite, noma amaJuda omlando kaKristu, “bayasikwa” ekudumazekeni kokuqala. Lapho uJeremiya emela lowo mlando uqobo, wayalelwa ukuthi wayengeke aphinde abuyele ebandleni labaklolodayo, nakuba bona babengabuya kuye uma bekhetha ukuphenduka.</w:t>
      </w:r>
    </w:p>
    <w:p>
      <w:pPr>
        <w:pStyle w:val="ArticleBody"/>
        <w:jc w:val="left"/>
      </w:pPr>
      <w:r>
        <w:rPr>
          <w:rFonts w:ascii="Times New Roman" w:hAnsi="Times New Roman" w:eastAsia="Times New Roman" w:cs="Times New Roman"/>
        </w:rPr>
        <w:t>Desde el 18 de julio de 2020 hasta la ley dominical, el Señor reúne por segunda vez a Su pueblo del tiempo del fin. Lo reúne de alrededor del mundo, durante un período en el cual está terminando toda Su obra sobre Judá y Jerusalén. En ese tiempo de sellamiento, el pueblo de Dios del tiempo del fin será oscuro; pero, no obstante, será confrontado por una triple unión que se opone a su obra.</w:t>
      </w:r>
    </w:p>
    <w:p>
      <w:pPr>
        <w:pStyle w:val="ArticleBody"/>
        <w:jc w:val="left"/>
      </w:pPr>
      <w:r>
        <w:rPr>
          <w:rFonts w:ascii="Times New Roman" w:hAnsi="Times New Roman" w:eastAsia="Times New Roman" w:cs="Times New Roman"/>
        </w:rPr>
        <w:t>Ukatholika bulisilo lenhlanganisela ephindwe kathathu, futhi enye yamadodakazi alo yileso sigaba uDadewethu White asichaza njengebandla elingelamagama kuphela. Bamele umprofethi wamanga. Ama-Adventist aseLawodikeya angelamagama kuphela, amelwe nguJudasi, angudrako kulokhu kumelwa. Ukuvukela kuka-1863 kwafanekiselwa ukuvukela kuka-Israyeli wasendulo eKadeshi lokuqala, lapho bekhetha ukwala umlayezo kaJoshuwa noKalebi babuyela eGibhithe. IGibhithe liwuphawu lukadrako.</w:t>
      </w:r>
    </w:p>
    <w:p>
      <w:pPr>
        <w:pStyle w:val="ArticleScripture"/>
        <w:jc w:val="left"/>
      </w:pPr>
      <w:r>
        <w:rPr>
          <w:rFonts w:ascii="Times New Roman" w:hAnsi="Times New Roman" w:eastAsia="Times New Roman" w:cs="Times New Roman"/>
        </w:rPr>
        <w:t>Wahai anak manusia, hadapkanlah wajahmu terhadap Firaun, raja Mesir, dan bernubuatlah terhadap dia, dan terhadap seluruh Mesir. Berkatalah dan katakanlah: Beginilah firman Tuhan ALLAH: Lihatlah, Aku menentang engkau, hai Firaun, raja Mesir, naga besar yang berbaring di tengah-tengah sungai-sungainya, yang berkata, Sungai milikku adalah milikku sendiri, dan aku telah membuatnya bagi diriku sendiri. Yehezkiel 29:2, 3.</w:t>
      </w:r>
    </w:p>
    <w:p>
      <w:pPr>
        <w:pStyle w:val="ArticleBody"/>
        <w:jc w:val="left"/>
      </w:pPr>
      <w:r>
        <w:rPr>
          <w:rFonts w:ascii="Times New Roman" w:hAnsi="Times New Roman" w:eastAsia="Times New Roman" w:cs="Times New Roman"/>
        </w:rPr>
        <w:t>Pemberontakan di Kadesh melambangkan ujian yang kesepuluh dalam suatu proses pengujian yang mengakibatkan penolakan dan kematian umat pilihan yang telah dibawa keluar dari Mesir, dan menubuatkan ujian terakhir dari suatu proses pengujian yang ditimpakan ke atas Adventisme Millerit Filadelfia pada 22 Oktober 1844 dan berakhir dengan pemberontakan tahun 1863. Pada bagian paling akhir sejarah Israel purba, orang-orang Yahudi “berseru, ‘Enyahkan Dia, enyahkan Dia, salibkan Dia’. Pilatus berkata kepada mereka, ‘Haruskah aku menyalibkan Rajamu?’ Imam-imam kepala menjawab, ‘Kami tidak mempunyai raja selain Kaisar.’” Dalam pemberontakan yang pertama dan pemberontakan yang terakhir, umat perjanjian yang dahulu itu memilih untuk mengidentifikasikan suatu lambang naga (Mesir dan Roma kafir) sebagai raja mereka.</w:t>
      </w:r>
    </w:p>
    <w:p>
      <w:pPr>
        <w:pStyle w:val="ArticleBody"/>
        <w:jc w:val="left"/>
      </w:pPr>
      <w:r>
        <w:rPr>
          <w:rFonts w:ascii="Times New Roman" w:hAnsi="Times New Roman" w:eastAsia="Times New Roman" w:cs="Times New Roman"/>
        </w:rPr>
        <w:t>Pa Julai 18, 2020, “ol hasmaki bilong Juda” “i bin kat i go,” na tempel bilong wan handret foti-fo tausend i bin sanap. Olgeta samting i stap yet em tasol olsem tempel i mas kamap klin, bilong redim rot long Mesa Bilong Kontrak i kam wantu long tempel bilong Em. Tempel bilong histri bilong Millerite i bin wokim insait long foti-sikis yia, stat long 1798 i go inap long 1844. Long namba wan bikpela hevi bilong tingting long Epril 19, 1844, ol Protestan i bin kat i go na ol i kamap hap bilong sinagog bilong Seten, kibung bilong ol man bilong lap scoff, wanpela pikinini meri bilong Rom. Stat long dispela taim i go inap long Oktoba 22, 1844, wanpela proses bilong mekim i kamap klin i bin kamap paslain long ol husat i stap gut long bilip i bihainim Krais i go insait long Hap i Holi Tru, bai Em inapim wok bilong bungim Godhed bilong Em wantaim humaniti bilong ol.</w:t>
      </w:r>
    </w:p>
    <w:p>
      <w:pPr>
        <w:pStyle w:val="ArticleBody"/>
        <w:jc w:val="left"/>
      </w:pPr>
      <w:r>
        <w:rPr>
          <w:rFonts w:ascii="Times New Roman" w:hAnsi="Times New Roman" w:eastAsia="Times New Roman" w:cs="Times New Roman"/>
        </w:rPr>
        <w:t>Litória o mohuta wa nnete wa Boprotšetanta, wo o kgoboketšwago la bobedi pejana fela ga taelo ya go se loke, gore ba tle ba be sefoka seo Modimo a se šomišago go bitša mohlape wa Gagwe o mongwe gore o tšwe Babilona, bo direga mo nakong yeo dinaka tša Mmarephaboliki le tša Boprotšetanta tšeo di tlogilego tumelong di kopanago, di dira bootswa bja semoya, ka go rialo di fetoga nama e tee, goba tempele e tee, yeo e lego seswantšho sa sebata. Ka yona nako yeo, tempele ya Modimo e sa le e boptšwa e le seswantšho sa Kriste.</w:t>
      </w:r>
    </w:p>
    <w:p>
      <w:pPr>
        <w:pStyle w:val="ArticleBody"/>
        <w:jc w:val="left"/>
      </w:pPr>
      <w:r>
        <w:rPr>
          <w:rFonts w:ascii="Times New Roman" w:hAnsi="Times New Roman" w:eastAsia="Times New Roman" w:cs="Times New Roman"/>
        </w:rPr>
        <w:t>Kita akan meneruskan kajian ini dalam artikel yang seterusnya.</w:t>
      </w:r>
    </w:p>
    <w:p>
      <w:pPr>
        <w:pStyle w:val="ArticleScripture"/>
        <w:jc w:val="left"/>
      </w:pPr>
      <w:r>
        <w:rPr>
          <w:rFonts w:ascii="Leelawadee UI" w:hAnsi="Leelawadee UI" w:eastAsia="Leelawadee UI" w:cs="Leelawadee UI"/>
        </w:rPr>
        <w:t>ព្រះបន្ទូលដែលមកដល់យេរេមាពីព្រះយេហូវ៉ា</w:t>
      </w:r>
      <w:r>
        <w:rPr>
          <w:rFonts w:ascii="Times New Roman" w:hAnsi="Times New Roman" w:eastAsia="Times New Roman" w:cs="Times New Roman"/>
        </w:rPr>
        <w:t xml:space="preserve"> </w:t>
      </w:r>
      <w:r>
        <w:rPr>
          <w:rFonts w:ascii="Leelawadee UI" w:hAnsi="Leelawadee UI" w:eastAsia="Leelawadee UI" w:cs="Leelawadee UI"/>
        </w:rPr>
        <w:t>ដោយមានព្រះបន្ទូលថា៖</w:t>
      </w:r>
      <w:r>
        <w:rPr>
          <w:rFonts w:ascii="Times New Roman" w:hAnsi="Times New Roman" w:eastAsia="Times New Roman" w:cs="Times New Roman"/>
        </w:rPr>
        <w:t xml:space="preserve"> «</w:t>
      </w:r>
      <w:r>
        <w:rPr>
          <w:rFonts w:ascii="Leelawadee UI" w:hAnsi="Leelawadee UI" w:eastAsia="Leelawadee UI" w:cs="Leelawadee UI"/>
        </w:rPr>
        <w:t>ចូរឈរនៅមាត់ទ្វារព្រះវិហាររបស់ព្រះយេហូវ៉ា</w:t>
      </w:r>
      <w:r>
        <w:rPr>
          <w:rFonts w:ascii="Times New Roman" w:hAnsi="Times New Roman" w:eastAsia="Times New Roman" w:cs="Times New Roman"/>
        </w:rPr>
        <w:t xml:space="preserve"> </w:t>
      </w:r>
      <w:r>
        <w:rPr>
          <w:rFonts w:ascii="Leelawadee UI" w:hAnsi="Leelawadee UI" w:eastAsia="Leelawadee UI" w:cs="Leelawadee UI"/>
        </w:rPr>
        <w:t>ហើយប្រកាសព្រះបន្ទូលនេះនៅទីនោះ</w:t>
      </w:r>
      <w:r>
        <w:rPr>
          <w:rFonts w:ascii="Times New Roman" w:hAnsi="Times New Roman" w:eastAsia="Times New Roman" w:cs="Times New Roman"/>
        </w:rPr>
        <w:t xml:space="preserve"> </w:t>
      </w:r>
      <w:r>
        <w:rPr>
          <w:rFonts w:ascii="Leelawadee UI" w:hAnsi="Leelawadee UI" w:eastAsia="Leelawadee UI" w:cs="Leelawadee UI"/>
        </w:rPr>
        <w:t>ដោយនិយាយថា</w:t>
      </w:r>
      <w:r>
        <w:rPr>
          <w:rFonts w:ascii="Times New Roman" w:hAnsi="Times New Roman" w:eastAsia="Times New Roman" w:cs="Times New Roman"/>
        </w:rPr>
        <w:t xml:space="preserve"> </w:t>
      </w:r>
      <w:r>
        <w:rPr>
          <w:rFonts w:ascii="Leelawadee UI" w:hAnsi="Leelawadee UI" w:eastAsia="Leelawadee UI" w:cs="Leelawadee UI"/>
        </w:rPr>
        <w:t>ចូរស្តាប់ព្រះបន្ទូលរបស់ព្រះយេហូវ៉ា</w:t>
      </w:r>
      <w:r>
        <w:rPr>
          <w:rFonts w:ascii="Times New Roman" w:hAnsi="Times New Roman" w:eastAsia="Times New Roman" w:cs="Times New Roman"/>
        </w:rPr>
        <w:t xml:space="preserve"> </w:t>
      </w:r>
      <w:r>
        <w:rPr>
          <w:rFonts w:ascii="Leelawadee UI" w:hAnsi="Leelawadee UI" w:eastAsia="Leelawadee UI" w:cs="Leelawadee UI"/>
        </w:rPr>
        <w:t>អស់អ្នកស្រុកយូដាទាំងឡាយ</w:t>
      </w:r>
      <w:r>
        <w:rPr>
          <w:rFonts w:ascii="Times New Roman" w:hAnsi="Times New Roman" w:eastAsia="Times New Roman" w:cs="Times New Roman"/>
        </w:rPr>
        <w:t xml:space="preserve"> </w:t>
      </w:r>
      <w:r>
        <w:rPr>
          <w:rFonts w:ascii="Leelawadee UI" w:hAnsi="Leelawadee UI" w:eastAsia="Leelawadee UI" w:cs="Leelawadee UI"/>
        </w:rPr>
        <w:t>ដែលចូលតាមទ្វារទាំងនេះមកថ្វាយបង្គំព្រះយេហូវ៉ា។</w:t>
      </w:r>
      <w:r>
        <w:rPr>
          <w:rFonts w:ascii="Times New Roman" w:hAnsi="Times New Roman" w:eastAsia="Times New Roman" w:cs="Times New Roman"/>
        </w:rPr>
        <w:t xml:space="preserve"> </w:t>
      </w:r>
      <w:r>
        <w:rPr>
          <w:rFonts w:ascii="Leelawadee UI" w:hAnsi="Leelawadee UI" w:eastAsia="Leelawadee UI" w:cs="Leelawadee UI"/>
        </w:rPr>
        <w:t>ព្រះយេហូវ៉ានៃពលបរិវារ</w:t>
      </w:r>
      <w:r>
        <w:rPr>
          <w:rFonts w:ascii="Times New Roman" w:hAnsi="Times New Roman" w:eastAsia="Times New Roman" w:cs="Times New Roman"/>
        </w:rPr>
        <w:t xml:space="preserve"> </w:t>
      </w:r>
      <w:r>
        <w:rPr>
          <w:rFonts w:ascii="Leelawadee UI" w:hAnsi="Leelawadee UI" w:eastAsia="Leelawadee UI" w:cs="Leelawadee UI"/>
        </w:rPr>
        <w:t>ជាព្រះនៃអ៊ីស្រាអែល</w:t>
      </w:r>
      <w:r>
        <w:rPr>
          <w:rFonts w:ascii="Times New Roman" w:hAnsi="Times New Roman" w:eastAsia="Times New Roman" w:cs="Times New Roman"/>
        </w:rPr>
        <w:t xml:space="preserve"> </w:t>
      </w:r>
      <w:r>
        <w:rPr>
          <w:rFonts w:ascii="Leelawadee UI" w:hAnsi="Leelawadee UI" w:eastAsia="Leelawadee UI" w:cs="Leelawadee UI"/>
        </w:rPr>
        <w:t>ទ្រង់មានព្រះបន្ទូលដូច្នេះថា៖</w:t>
      </w:r>
      <w:r>
        <w:rPr>
          <w:rFonts w:ascii="Times New Roman" w:hAnsi="Times New Roman" w:eastAsia="Times New Roman" w:cs="Times New Roman"/>
        </w:rPr>
        <w:t xml:space="preserve"> </w:t>
      </w:r>
      <w:r>
        <w:rPr>
          <w:rFonts w:ascii="Leelawadee UI" w:hAnsi="Leelawadee UI" w:eastAsia="Leelawadee UI" w:cs="Leelawadee UI"/>
        </w:rPr>
        <w:t>ចូរកែប្រែផ្លូវរបស់អ្នករាល់គ្នា</w:t>
      </w:r>
      <w:r>
        <w:rPr>
          <w:rFonts w:ascii="Times New Roman" w:hAnsi="Times New Roman" w:eastAsia="Times New Roman" w:cs="Times New Roman"/>
        </w:rPr>
        <w:t xml:space="preserve"> </w:t>
      </w:r>
      <w:r>
        <w:rPr>
          <w:rFonts w:ascii="Leelawadee UI" w:hAnsi="Leelawadee UI" w:eastAsia="Leelawadee UI" w:cs="Leelawadee UI"/>
        </w:rPr>
        <w:t>និងអំពើរបស់អ្នករាល់គ្នា</w:t>
      </w:r>
      <w:r>
        <w:rPr>
          <w:rFonts w:ascii="Times New Roman" w:hAnsi="Times New Roman" w:eastAsia="Times New Roman" w:cs="Times New Roman"/>
        </w:rPr>
        <w:t xml:space="preserve"> </w:t>
      </w:r>
      <w:r>
        <w:rPr>
          <w:rFonts w:ascii="Leelawadee UI" w:hAnsi="Leelawadee UI" w:eastAsia="Leelawadee UI" w:cs="Leelawadee UI"/>
        </w:rPr>
        <w:t>ហើយយើងនឹងឲ្យអ្នករាល់គ្នាស្នាក់នៅក្នុងទីនេះ។</w:t>
      </w:r>
      <w:r>
        <w:rPr>
          <w:rFonts w:ascii="Times New Roman" w:hAnsi="Times New Roman" w:eastAsia="Times New Roman" w:cs="Times New Roman"/>
        </w:rPr>
        <w:t xml:space="preserve"> </w:t>
      </w:r>
      <w:r>
        <w:rPr>
          <w:rFonts w:ascii="Leelawadee UI" w:hAnsi="Leelawadee UI" w:eastAsia="Leelawadee UI" w:cs="Leelawadee UI"/>
        </w:rPr>
        <w:t>កុំទុកចិត្តលើពាក្យកុហក</w:t>
      </w:r>
      <w:r>
        <w:rPr>
          <w:rFonts w:ascii="Times New Roman" w:hAnsi="Times New Roman" w:eastAsia="Times New Roman" w:cs="Times New Roman"/>
        </w:rPr>
        <w:t xml:space="preserve"> </w:t>
      </w:r>
      <w:r>
        <w:rPr>
          <w:rFonts w:ascii="Leelawadee UI" w:hAnsi="Leelawadee UI" w:eastAsia="Leelawadee UI" w:cs="Leelawadee UI"/>
        </w:rPr>
        <w:t>ដោយពោលថា</w:t>
      </w:r>
      <w:r>
        <w:rPr>
          <w:rFonts w:ascii="Times New Roman" w:hAnsi="Times New Roman" w:eastAsia="Times New Roman" w:cs="Times New Roman"/>
        </w:rPr>
        <w:t xml:space="preserve"> “</w:t>
      </w:r>
      <w:r>
        <w:rPr>
          <w:rFonts w:ascii="Leelawadee UI" w:hAnsi="Leelawadee UI" w:eastAsia="Leelawadee UI" w:cs="Leelawadee UI"/>
        </w:rPr>
        <w:t>ព្រះវិហាររបស់ព្រះយេហូវ៉ា</w:t>
      </w:r>
      <w:r>
        <w:rPr>
          <w:rFonts w:ascii="Times New Roman" w:hAnsi="Times New Roman" w:eastAsia="Times New Roman" w:cs="Times New Roman"/>
        </w:rPr>
        <w:t xml:space="preserve"> </w:t>
      </w:r>
      <w:r>
        <w:rPr>
          <w:rFonts w:ascii="Leelawadee UI" w:hAnsi="Leelawadee UI" w:eastAsia="Leelawadee UI" w:cs="Leelawadee UI"/>
        </w:rPr>
        <w:t>ព្រះវិហាររបស់ព្រះយេហូវ៉ា</w:t>
      </w:r>
      <w:r>
        <w:rPr>
          <w:rFonts w:ascii="Times New Roman" w:hAnsi="Times New Roman" w:eastAsia="Times New Roman" w:cs="Times New Roman"/>
        </w:rPr>
        <w:t xml:space="preserve"> </w:t>
      </w:r>
      <w:r>
        <w:rPr>
          <w:rFonts w:ascii="Leelawadee UI" w:hAnsi="Leelawadee UI" w:eastAsia="Leelawadee UI" w:cs="Leelawadee UI"/>
        </w:rPr>
        <w:t>ព្រះវិហាររបស់ព្រះយេហូវ៉ា</w:t>
      </w:r>
      <w:r>
        <w:rPr>
          <w:rFonts w:ascii="Times New Roman" w:hAnsi="Times New Roman" w:eastAsia="Times New Roman" w:cs="Times New Roman"/>
        </w:rPr>
        <w:t xml:space="preserve"> </w:t>
      </w:r>
      <w:r>
        <w:rPr>
          <w:rFonts w:ascii="Leelawadee UI" w:hAnsi="Leelawadee UI" w:eastAsia="Leelawadee UI" w:cs="Leelawadee UI"/>
        </w:rPr>
        <w:t>នេះហើយ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ដ្បិត</w:t>
      </w:r>
      <w:r>
        <w:rPr>
          <w:rFonts w:ascii="Times New Roman" w:hAnsi="Times New Roman" w:eastAsia="Times New Roman" w:cs="Times New Roman"/>
        </w:rPr>
        <w:t xml:space="preserve"> </w:t>
      </w:r>
      <w:r>
        <w:rPr>
          <w:rFonts w:ascii="Leelawadee UI" w:hAnsi="Leelawadee UI" w:eastAsia="Leelawadee UI" w:cs="Leelawadee UI"/>
        </w:rPr>
        <w:t>បើអ្នករាល់គ្នាកែប្រែផ្លូវរបស់អ្នករាល់គ្នា</w:t>
      </w:r>
      <w:r>
        <w:rPr>
          <w:rFonts w:ascii="Times New Roman" w:hAnsi="Times New Roman" w:eastAsia="Times New Roman" w:cs="Times New Roman"/>
        </w:rPr>
        <w:t xml:space="preserve"> </w:t>
      </w:r>
      <w:r>
        <w:rPr>
          <w:rFonts w:ascii="Leelawadee UI" w:hAnsi="Leelawadee UI" w:eastAsia="Leelawadee UI" w:cs="Leelawadee UI"/>
        </w:rPr>
        <w:t>និងអំពើរបស់អ្នករាល់គ្នាដោយពិតប្រាកដមែន</w:t>
      </w:r>
      <w:r>
        <w:rPr>
          <w:rFonts w:ascii="Times New Roman" w:hAnsi="Times New Roman" w:eastAsia="Times New Roman" w:cs="Times New Roman"/>
        </w:rPr>
        <w:t xml:space="preserve"> </w:t>
      </w:r>
      <w:r>
        <w:rPr>
          <w:rFonts w:ascii="Leelawadee UI" w:hAnsi="Leelawadee UI" w:eastAsia="Leelawadee UI" w:cs="Leelawadee UI"/>
        </w:rPr>
        <w:t>បើអ្នករាល់គ្នាកាត់ក្ដីដោយយុត្តិធម៌ពិតប្រាកដរវាងមនុស្សម្នាក់</w:t>
      </w:r>
      <w:r>
        <w:rPr>
          <w:rFonts w:ascii="Times New Roman" w:hAnsi="Times New Roman" w:eastAsia="Times New Roman" w:cs="Times New Roman"/>
        </w:rPr>
        <w:t xml:space="preserve"> </w:t>
      </w:r>
      <w:r>
        <w:rPr>
          <w:rFonts w:ascii="Leelawadee UI" w:hAnsi="Leelawadee UI" w:eastAsia="Leelawadee UI" w:cs="Leelawadee UI"/>
        </w:rPr>
        <w:t>និងអ្នកជិតខាងរបស់គាត់</w:t>
      </w:r>
      <w:r>
        <w:rPr>
          <w:rFonts w:ascii="Times New Roman" w:hAnsi="Times New Roman" w:eastAsia="Times New Roman" w:cs="Times New Roman"/>
        </w:rPr>
        <w:t xml:space="preserve"> </w:t>
      </w:r>
      <w:r>
        <w:rPr>
          <w:rFonts w:ascii="Leelawadee UI" w:hAnsi="Leelawadee UI" w:eastAsia="Leelawadee UI" w:cs="Leelawadee UI"/>
        </w:rPr>
        <w:t>បើអ្នករាល់គ្នាមិនសង្កត់សង្កិនជនបរទេស</w:t>
      </w:r>
      <w:r>
        <w:rPr>
          <w:rFonts w:ascii="Times New Roman" w:hAnsi="Times New Roman" w:eastAsia="Times New Roman" w:cs="Times New Roman"/>
        </w:rPr>
        <w:t xml:space="preserve"> </w:t>
      </w:r>
      <w:r>
        <w:rPr>
          <w:rFonts w:ascii="Leelawadee UI" w:hAnsi="Leelawadee UI" w:eastAsia="Leelawadee UI" w:cs="Leelawadee UI"/>
        </w:rPr>
        <w:t>កូនកំព្រា</w:t>
      </w:r>
      <w:r>
        <w:rPr>
          <w:rFonts w:ascii="Times New Roman" w:hAnsi="Times New Roman" w:eastAsia="Times New Roman" w:cs="Times New Roman"/>
        </w:rPr>
        <w:t xml:space="preserve"> </w:t>
      </w:r>
      <w:r>
        <w:rPr>
          <w:rFonts w:ascii="Leelawadee UI" w:hAnsi="Leelawadee UI" w:eastAsia="Leelawadee UI" w:cs="Leelawadee UI"/>
        </w:rPr>
        <w:t>និងស្ត្រីមេម៉ាយ</w:t>
      </w:r>
      <w:r>
        <w:rPr>
          <w:rFonts w:ascii="Times New Roman" w:hAnsi="Times New Roman" w:eastAsia="Times New Roman" w:cs="Times New Roman"/>
        </w:rPr>
        <w:t xml:space="preserve"> </w:t>
      </w:r>
      <w:r>
        <w:rPr>
          <w:rFonts w:ascii="Leelawadee UI" w:hAnsi="Leelawadee UI" w:eastAsia="Leelawadee UI" w:cs="Leelawadee UI"/>
        </w:rPr>
        <w:t>ហើយមិនបង្ហូរឈាមមនុស្សឥតទោសនៅទីនេះ</w:t>
      </w:r>
      <w:r>
        <w:rPr>
          <w:rFonts w:ascii="Times New Roman" w:hAnsi="Times New Roman" w:eastAsia="Times New Roman" w:cs="Times New Roman"/>
        </w:rPr>
        <w:t xml:space="preserve"> </w:t>
      </w:r>
      <w:r>
        <w:rPr>
          <w:rFonts w:ascii="Leelawadee UI" w:hAnsi="Leelawadee UI" w:eastAsia="Leelawadee UI" w:cs="Leelawadee UI"/>
        </w:rPr>
        <w:t>ព្រមទាំងមិនដើរតាមព្រះដទៃទៀតដើម្បីនាំអន្តរាយដល់ខ្លួនឯងទេ</w:t>
      </w:r>
      <w:r>
        <w:rPr>
          <w:rFonts w:ascii="Times New Roman" w:hAnsi="Times New Roman" w:eastAsia="Times New Roman" w:cs="Times New Roman"/>
        </w:rPr>
        <w:t xml:space="preserve"> </w:t>
      </w:r>
      <w:r>
        <w:rPr>
          <w:rFonts w:ascii="Leelawadee UI" w:hAnsi="Leelawadee UI" w:eastAsia="Leelawadee UI" w:cs="Leelawadee UI"/>
        </w:rPr>
        <w:t>នោះយើងនឹងឲ្យអ្នករាល់គ្នាស្នាក់នៅក្នុងទីនេះ</w:t>
      </w:r>
      <w:r>
        <w:rPr>
          <w:rFonts w:ascii="Times New Roman" w:hAnsi="Times New Roman" w:eastAsia="Times New Roman" w:cs="Times New Roman"/>
        </w:rPr>
        <w:t xml:space="preserve"> </w:t>
      </w:r>
      <w:r>
        <w:rPr>
          <w:rFonts w:ascii="Leelawadee UI" w:hAnsi="Leelawadee UI" w:eastAsia="Leelawadee UI" w:cs="Leelawadee UI"/>
        </w:rPr>
        <w:t>ក្នុងស្រុកដែលយើងបានប្រទានដល់បុព្វបុរសរបស់អ្នករាល់គ្នា</w:t>
      </w:r>
      <w:r>
        <w:rPr>
          <w:rFonts w:ascii="Times New Roman" w:hAnsi="Times New Roman" w:eastAsia="Times New Roman" w:cs="Times New Roman"/>
        </w:rPr>
        <w:t xml:space="preserve"> </w:t>
      </w:r>
      <w:r>
        <w:rPr>
          <w:rFonts w:ascii="Leelawadee UI" w:hAnsi="Leelawadee UI" w:eastAsia="Leelawadee UI" w:cs="Leelawadee UI"/>
        </w:rPr>
        <w:t>អស់កល្បជានិច្ច។</w:t>
      </w:r>
      <w:r>
        <w:rPr>
          <w:rFonts w:ascii="Times New Roman" w:hAnsi="Times New Roman" w:eastAsia="Times New Roman" w:cs="Times New Roman"/>
        </w:rPr>
        <w:t xml:space="preserve"> </w:t>
      </w:r>
      <w:r>
        <w:rPr>
          <w:rFonts w:ascii="Leelawadee UI" w:hAnsi="Leelawadee UI" w:eastAsia="Leelawadee UI" w:cs="Leelawadee UI"/>
        </w:rPr>
        <w:t>មើលចុះ</w:t>
      </w:r>
      <w:r>
        <w:rPr>
          <w:rFonts w:ascii="Times New Roman" w:hAnsi="Times New Roman" w:eastAsia="Times New Roman" w:cs="Times New Roman"/>
        </w:rPr>
        <w:t xml:space="preserve"> </w:t>
      </w:r>
      <w:r>
        <w:rPr>
          <w:rFonts w:ascii="Leelawadee UI" w:hAnsi="Leelawadee UI" w:eastAsia="Leelawadee UI" w:cs="Leelawadee UI"/>
        </w:rPr>
        <w:t>អ្នករាល់គ្នាទុកចិត្តលើពាក្យកុហក</w:t>
      </w:r>
      <w:r>
        <w:rPr>
          <w:rFonts w:ascii="Times New Roman" w:hAnsi="Times New Roman" w:eastAsia="Times New Roman" w:cs="Times New Roman"/>
        </w:rPr>
        <w:t xml:space="preserve"> </w:t>
      </w:r>
      <w:r>
        <w:rPr>
          <w:rFonts w:ascii="Leelawadee UI" w:hAnsi="Leelawadee UI" w:eastAsia="Leelawadee UI" w:cs="Leelawadee UI"/>
        </w:rPr>
        <w:t>ដែលឥតមានប្រយោជន៍អ្វីសោះ។</w:t>
      </w:r>
      <w:r>
        <w:rPr>
          <w:rFonts w:ascii="Times New Roman" w:hAnsi="Times New Roman" w:eastAsia="Times New Roman" w:cs="Times New Roman"/>
        </w:rPr>
        <w:t xml:space="preserve"> </w:t>
      </w:r>
      <w:r>
        <w:rPr>
          <w:rFonts w:ascii="Leelawadee UI" w:hAnsi="Leelawadee UI" w:eastAsia="Leelawadee UI" w:cs="Leelawadee UI"/>
        </w:rPr>
        <w:t>តើអ្នករាល់គ្នានឹងលួច</w:t>
      </w:r>
      <w:r>
        <w:rPr>
          <w:rFonts w:ascii="Times New Roman" w:hAnsi="Times New Roman" w:eastAsia="Times New Roman" w:cs="Times New Roman"/>
        </w:rPr>
        <w:t xml:space="preserve"> </w:t>
      </w:r>
      <w:r>
        <w:rPr>
          <w:rFonts w:ascii="Leelawadee UI" w:hAnsi="Leelawadee UI" w:eastAsia="Leelawadee UI" w:cs="Leelawadee UI"/>
        </w:rPr>
        <w:t>សម្លាប់</w:t>
      </w:r>
      <w:r>
        <w:rPr>
          <w:rFonts w:ascii="Times New Roman" w:hAnsi="Times New Roman" w:eastAsia="Times New Roman" w:cs="Times New Roman"/>
        </w:rPr>
        <w:t xml:space="preserve"> </w:t>
      </w:r>
      <w:r>
        <w:rPr>
          <w:rFonts w:ascii="Leelawadee UI" w:hAnsi="Leelawadee UI" w:eastAsia="Leelawadee UI" w:cs="Leelawadee UI"/>
        </w:rPr>
        <w:t>ប្រព្រឹត្តអំពើផិតក្បត់</w:t>
      </w:r>
      <w:r>
        <w:rPr>
          <w:rFonts w:ascii="Times New Roman" w:hAnsi="Times New Roman" w:eastAsia="Times New Roman" w:cs="Times New Roman"/>
        </w:rPr>
        <w:t xml:space="preserve"> </w:t>
      </w:r>
      <w:r>
        <w:rPr>
          <w:rFonts w:ascii="Leelawadee UI" w:hAnsi="Leelawadee UI" w:eastAsia="Leelawadee UI" w:cs="Leelawadee UI"/>
        </w:rPr>
        <w:t>ស្បថក្លែងក្លាយ</w:t>
      </w:r>
      <w:r>
        <w:rPr>
          <w:rFonts w:ascii="Times New Roman" w:hAnsi="Times New Roman" w:eastAsia="Times New Roman" w:cs="Times New Roman"/>
        </w:rPr>
        <w:t xml:space="preserve"> </w:t>
      </w:r>
      <w:r>
        <w:rPr>
          <w:rFonts w:ascii="Leelawadee UI" w:hAnsi="Leelawadee UI" w:eastAsia="Leelawadee UI" w:cs="Leelawadee UI"/>
        </w:rPr>
        <w:t>ថ្វាយគ្រឿងក្រអូបដល់ព្រះបាល</w:t>
      </w:r>
      <w:r>
        <w:rPr>
          <w:rFonts w:ascii="Times New Roman" w:hAnsi="Times New Roman" w:eastAsia="Times New Roman" w:cs="Times New Roman"/>
        </w:rPr>
        <w:t xml:space="preserve"> </w:t>
      </w:r>
      <w:r>
        <w:rPr>
          <w:rFonts w:ascii="Leelawadee UI" w:hAnsi="Leelawadee UI" w:eastAsia="Leelawadee UI" w:cs="Leelawadee UI"/>
        </w:rPr>
        <w:t>ហើយដើរតាមព្រះដទៃទៀតដែលអ្នករាល់គ្នាមិនស្គាល់</w:t>
      </w:r>
      <w:r>
        <w:rPr>
          <w:rFonts w:ascii="Times New Roman" w:hAnsi="Times New Roman" w:eastAsia="Times New Roman" w:cs="Times New Roman"/>
        </w:rPr>
        <w:t xml:space="preserve"> </w:t>
      </w:r>
      <w:r>
        <w:rPr>
          <w:rFonts w:ascii="Leelawadee UI" w:hAnsi="Leelawadee UI" w:eastAsia="Leelawadee UI" w:cs="Leelawadee UI"/>
        </w:rPr>
        <w:t>រួចមកឈរនៅចំពោះមុខយើងក្នុងព្រះវិហារនេះ</w:t>
      </w:r>
      <w:r>
        <w:rPr>
          <w:rFonts w:ascii="Times New Roman" w:hAnsi="Times New Roman" w:eastAsia="Times New Roman" w:cs="Times New Roman"/>
        </w:rPr>
        <w:t xml:space="preserve"> </w:t>
      </w:r>
      <w:r>
        <w:rPr>
          <w:rFonts w:ascii="Leelawadee UI" w:hAnsi="Leelawadee UI" w:eastAsia="Leelawadee UI" w:cs="Leelawadee UI"/>
        </w:rPr>
        <w:t>ដែលត្រូវបានហៅតាមនាមយើង</w:t>
      </w:r>
      <w:r>
        <w:rPr>
          <w:rFonts w:ascii="Times New Roman" w:hAnsi="Times New Roman" w:eastAsia="Times New Roman" w:cs="Times New Roman"/>
        </w:rPr>
        <w:t xml:space="preserve"> </w:t>
      </w:r>
      <w:r>
        <w:rPr>
          <w:rFonts w:ascii="Leelawadee UI" w:hAnsi="Leelawadee UI" w:eastAsia="Leelawadee UI" w:cs="Leelawadee UI"/>
        </w:rPr>
        <w:t>ហើយនិយាយថា</w:t>
      </w:r>
      <w:r>
        <w:rPr>
          <w:rFonts w:ascii="Times New Roman" w:hAnsi="Times New Roman" w:eastAsia="Times New Roman" w:cs="Times New Roman"/>
        </w:rPr>
        <w:t xml:space="preserve"> “</w:t>
      </w:r>
      <w:r>
        <w:rPr>
          <w:rFonts w:ascii="Leelawadee UI" w:hAnsi="Leelawadee UI" w:eastAsia="Leelawadee UI" w:cs="Leelawadee UI"/>
        </w:rPr>
        <w:t>យើងត្រូវបានរំដោះហើយ</w:t>
      </w:r>
      <w:r>
        <w:rPr>
          <w:rFonts w:ascii="Times New Roman" w:hAnsi="Times New Roman" w:eastAsia="Times New Roman" w:cs="Times New Roman"/>
        </w:rPr>
        <w:t xml:space="preserve">” </w:t>
      </w:r>
      <w:r>
        <w:rPr>
          <w:rFonts w:ascii="Leelawadee UI" w:hAnsi="Leelawadee UI" w:eastAsia="Leelawadee UI" w:cs="Leelawadee UI"/>
        </w:rPr>
        <w:t>ដើម្បីប្រព្រឹត្តអំពើគួរស្អប់ខ្ពើមទាំងនេះទាំងអស់ឬ</w:t>
      </w:r>
      <w:r>
        <w:rPr>
          <w:rFonts w:ascii="Times New Roman" w:hAnsi="Times New Roman" w:eastAsia="Times New Roman" w:cs="Times New Roman"/>
        </w:rPr>
        <w:t xml:space="preserve">? </w:t>
      </w:r>
      <w:r>
        <w:rPr>
          <w:rFonts w:ascii="Leelawadee UI" w:hAnsi="Leelawadee UI" w:eastAsia="Leelawadee UI" w:cs="Leelawadee UI"/>
        </w:rPr>
        <w:t>តើព្រះវិហារនេះ</w:t>
      </w:r>
      <w:r>
        <w:rPr>
          <w:rFonts w:ascii="Times New Roman" w:hAnsi="Times New Roman" w:eastAsia="Times New Roman" w:cs="Times New Roman"/>
        </w:rPr>
        <w:t xml:space="preserve"> </w:t>
      </w:r>
      <w:r>
        <w:rPr>
          <w:rFonts w:ascii="Leelawadee UI" w:hAnsi="Leelawadee UI" w:eastAsia="Leelawadee UI" w:cs="Leelawadee UI"/>
        </w:rPr>
        <w:t>ដែលត្រូវបានហៅតាមនាមយើង</w:t>
      </w:r>
      <w:r>
        <w:rPr>
          <w:rFonts w:ascii="Times New Roman" w:hAnsi="Times New Roman" w:eastAsia="Times New Roman" w:cs="Times New Roman"/>
        </w:rPr>
        <w:t xml:space="preserve"> </w:t>
      </w:r>
      <w:r>
        <w:rPr>
          <w:rFonts w:ascii="Leelawadee UI" w:hAnsi="Leelawadee UI" w:eastAsia="Leelawadee UI" w:cs="Leelawadee UI"/>
        </w:rPr>
        <w:t>បានក្លាយជារូងចោរនៅក្នុងភ្នែករបស់អ្នករាល់គ្នាឬ</w:t>
      </w:r>
      <w:r>
        <w:rPr>
          <w:rFonts w:ascii="Times New Roman" w:hAnsi="Times New Roman" w:eastAsia="Times New Roman" w:cs="Times New Roman"/>
        </w:rPr>
        <w:t xml:space="preserve">? </w:t>
      </w:r>
      <w:r>
        <w:rPr>
          <w:rFonts w:ascii="Leelawadee UI" w:hAnsi="Leelawadee UI" w:eastAsia="Leelawadee UI" w:cs="Leelawadee UI"/>
        </w:rPr>
        <w:t>មើលចុះ</w:t>
      </w:r>
      <w:r>
        <w:rPr>
          <w:rFonts w:ascii="Times New Roman" w:hAnsi="Times New Roman" w:eastAsia="Times New Roman" w:cs="Times New Roman"/>
        </w:rPr>
        <w:t xml:space="preserve"> </w:t>
      </w:r>
      <w:r>
        <w:rPr>
          <w:rFonts w:ascii="Leelawadee UI" w:hAnsi="Leelawadee UI" w:eastAsia="Leelawadee UI" w:cs="Leelawadee UI"/>
        </w:rPr>
        <w:t>សូម្បីតែយើងផ្ទាល់ក៏បានឃើញដែរ</w:t>
      </w:r>
      <w:r>
        <w:rPr>
          <w:rFonts w:ascii="Times New Roman" w:hAnsi="Times New Roman" w:eastAsia="Times New Roman" w:cs="Times New Roman"/>
        </w:rPr>
        <w:t xml:space="preserve">» </w:t>
      </w:r>
      <w:r>
        <w:rPr>
          <w:rFonts w:ascii="Leelawadee UI" w:hAnsi="Leelawadee UI" w:eastAsia="Leelawadee UI" w:cs="Leelawadee UI"/>
        </w:rPr>
        <w:t>នេះជាព្រះបន្ទូលរបស់ព្រះយេហូវ៉ា។</w:t>
      </w:r>
    </w:p>
    <w:p>
      <w:pPr>
        <w:pStyle w:val="ArticleScripture"/>
        <w:jc w:val="left"/>
      </w:pPr>
      <w:r>
        <w:rPr>
          <w:rFonts w:ascii="Times New Roman" w:hAnsi="Times New Roman" w:eastAsia="Times New Roman" w:cs="Times New Roman"/>
        </w:rPr>
        <w:t>“Lílah an hna hmunah, Shiloh-a a awm kha va kal ula, khawi hmunah nge ka hming ka dah hmasak ber a ni; chutah chuan ka mite Israel sual avangin eng nge ka tih kha en rawh u. Tichuan tunah hian, nangni in thil tih zawng zawng hi in tih avangin, Lalpa’n a ti a, kei chuan zingkawng takin ka tho va, ka lo sawi tawh che u a; mahse in ngaihsak lo; ka ko che u a, mahse in chhanna lo. Chuvangin he in, ka hming puina, in rinna awmna, leh keimahni’n in hnênah leh in pu pate hnênah ka pêk hmun hi, Shiloh ka tih anga ka ti ang. Tin, in unau zawng zawng, Ephraim thlah zawng zawng ka hnawt chhuah angin, ka mit hma atangin ka hnawt chhuak ang che u. Chuvangin he mite tân hian tawngtai suh; an tân auhna emaw, tawngtaina emaw hlân suh; kei hnênah inlawmna siam suh: ka ngaihthlâk dawn lo che. Judah khawpuiah leh Jerusalem kawngzawlahte an tih chu i hmu lo’m ni? Jeremiah 7:1–17.”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Kitap Daniel - Nombor Satu Ratus Sembilan Puluh Tujuh</dc:title>
  <dc:subject>ꯃꯄꯨꯡ ꯄꯥꯎꯁꯤꯡꯒꯤ ꯑꯣꯏꯅ ꯃꯈꯜ ꯈꯟꯕ: ꯈ꯭ꯔꯥꯏꯁꯠꯀꯤ ꯑꯅꯤꯁꯨꯕ ꯈꯨꯝꯖꯤꯟꯕ ꯑꯃꯁꯨꯡ ꯔꯦꯚꯦꯂꯦꯁꯟꯒꯤ ꯋꯥꯔꯤ ꯐꯪꯕꯗ ꯏꯁ꯭ꯂꯥꯝꯒꯤ ꯑꯣꯏꯕ ꯑꯔꯣꯜ-ꯆꯥꯞꯄ ꯊꯧꯗꯥꯡ</dc:subject>
  <dc:creator>Jeff Pippenger</dc:creator>
  <cp:keywords/>
  <dc:description>Generated by ArticleDigger from daniel\197_daniel.json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