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Nomor Dua Ratus</w:t>
      </w:r>
    </w:p>
    <w:p>
      <w:pPr>
        <w:pStyle w:val="ArticleSubtitle"/>
        <w:jc w:val="left"/>
      </w:pPr>
      <w:r>
        <w:rPr>
          <w:rFonts w:ascii="Arial" w:hAnsi="Arial" w:eastAsia="Arial" w:cs="Arial"/>
        </w:rPr>
        <w:t>Phuteho ya Porofeta: Kgobokanyo ya Bobedi le Bohlokwa jwa Yone mo Eschatology ya Adventist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2024-05-05</w:t>
      </w:r>
    </w:p>
    <w:p>
      <w:pPr>
        <w:pStyle w:val="ArticleBody"/>
        <w:jc w:val="left"/>
      </w:pPr>
      <w:r>
        <w:rPr>
          <w:rFonts w:ascii="Times New Roman" w:hAnsi="Times New Roman" w:eastAsia="Times New Roman" w:cs="Times New Roman"/>
        </w:rPr>
        <w:t>Bajalaga te mehleng ya boporofeta ye e emelwago bjalo ka kgoboketšo ya bobedi yeo e hlaotšwego ke moporofeta Jesaya, gomme ka morago ke Kgaetšedi White.</w:t>
      </w:r>
    </w:p>
    <w:p>
      <w:pPr>
        <w:pStyle w:val="ArticleScripture"/>
        <w:jc w:val="left"/>
      </w:pPr>
      <w:r>
        <w:rPr>
          <w:rFonts w:ascii="Times New Roman" w:hAnsi="Times New Roman" w:eastAsia="Times New Roman" w:cs="Times New Roman"/>
        </w:rPr>
        <w:t>“Pada hari itu akan ada tunas dari Isai, yang akan berdiri sebagai panji bagi bangsa-bangsa; kepadanya bangsa-bangsa lain akan datang mencari; dan tempat perhentian-Nya akan mulia. Maka akan terjadi pada hari itu, bahwa Tuhan akan mengulurkan tangan-Nya lagi untuk kedua kalinya guna memperoleh kembali sisa umat-Nya yang masih tertinggal, dari Asyur, dan dari Mesir, dan dari Patros, dan dari Etiopia, dan dari Elam, dan dari Sinear, dan dari Hamat, dan dari pulau-pulau di laut. Ia akan menegakkan suatu panji bagi bangsa-bangsa, dan akan menghimpunkan orang-orang Israel yang terbuang, dan mengumpulkan orang-orang Yehuda yang tercerai-berai dari keempat penjuru bumi. Kecemburuan Efraim pun akan lenyap, dan para lawan Yehuda akan dilenyapkan: Efraim tidak akan cemburu kepada Yehuda, dan Yehuda tidak akan menyesakkan Efraim.” Yesaya 11:10–13.</w:t>
      </w:r>
    </w:p>
    <w:p>
      <w:pPr>
        <w:pStyle w:val="ArticleBody"/>
        <w:jc w:val="left"/>
      </w:pPr>
      <w:r>
        <w:rPr>
          <w:rFonts w:ascii="Times New Roman" w:hAnsi="Times New Roman" w:eastAsia="Times New Roman" w:cs="Times New Roman"/>
        </w:rPr>
        <w:t>Khi dân sự của Đức Chúa Trời trong những ngày sau rốt được nhóm lại lần thứ hai, sẽ có một sự hiệp nhất giữa các môn đồ ấy, được tượng trưng bởi mười ngày trước lễ Ngũ Tuần, và là điều Ê-sai nhắc đến như một thời kỳ khi “lòng ganh tị của Ép-ra-im sẽ biến mất, và những kẻ đối địch của Giu-đa sẽ bị diệt trừ; Ép-ra-im sẽ không ganh tị Giu-đa, và Giu-đa sẽ không còn quấy nhiễu Ép-ra-im.”</w:t>
      </w:r>
    </w:p>
    <w:p>
      <w:pPr>
        <w:pStyle w:val="ArticleScripture"/>
        <w:jc w:val="left"/>
      </w:pPr>
      <w:r>
        <w:rPr>
          <w:rFonts w:ascii="Times New Roman" w:hAnsi="Times New Roman" w:eastAsia="Times New Roman" w:cs="Times New Roman"/>
        </w:rPr>
        <w:t>“God angni manderangni mikkangrangna neng∙nikanirang sokbagen, aro gandongko gachongoni dingtangatna nanggen. Indiba Ephraim, Judah-na skangdongjawa; aro Judah, Ephraim-ko duk on∙jawa. Ka∙sachakgipa, mrakbegipa, ka∙saani gimin gapgipa kattarang rongtalatgimin ka∙tongrang aro ku∙sikrangooni ong∙katbagen. An∙ching saksa ong∙na nangchongmotaniko man∙a, aro an∙ching pilakan Kristo-ni mridangani aro ga∙akbee ong∙aniko am∙genchimode, an∙ching Kristo-ni gisikko man∙gen, aro gisikni saksa ong∙ani donggen.” Review and Herald, March 19, 1895.</w:t>
      </w:r>
    </w:p>
    <w:p>
      <w:pPr>
        <w:pStyle w:val="ArticleBody"/>
        <w:jc w:val="left"/>
      </w:pPr>
      <w:r>
        <w:rPr>
          <w:rFonts w:ascii="Times New Roman" w:hAnsi="Times New Roman" w:eastAsia="Times New Roman" w:cs="Times New Roman"/>
        </w:rPr>
        <w:t>Penyatuan ialah satu unsur dalam pekerjaan yang Kristus laksanakan apabila Dia menghimpunkan seratus empat puluh empat ribu itu untuk kali yang kedua. Kesatuan itu telah dilambangkan oleh sepuluh hari yang mendahului Pentakosta, dan oleh enam hari perhimpunan khemah di Exeter, dan hal itu boleh sahaja telah terlaksana dari tahun 1856 hingga 1863, sekiranya mereka yang telah mengalami kekecewaan besar pada 22 Oktober 1844 tidak tersesat daripada jalan mereka.</w:t>
      </w:r>
    </w:p>
    <w:p>
      <w:pPr>
        <w:pStyle w:val="ArticleScripture"/>
        <w:jc w:val="left"/>
      </w:pPr>
      <w:r>
        <w:rPr>
          <w:rFonts w:ascii="Times New Roman" w:hAnsi="Times New Roman" w:eastAsia="Times New Roman" w:cs="Times New Roman"/>
        </w:rPr>
        <w:t>“Leha ho le joalo, nakong ea lipelaelo le ho se tiisehe e ileng ea latela masoabi ao, balumeli ba bangata ba ho tla ha Morena ba ile ba lahla tumelo ea bona. Ho ile ha hlaha likhohlano le karohano ka hare ho bona.... Ka hona mosebetsi oa sitisoa, ’me lefatše la sala lefifing. Hoja sehlopha sohle sa Baadvente se ne se kopane holim’a litaelo tsa Molimo le tumelo ea Jesu, histori ea rōna e ka be e bile e fapaneng hakakang!”</w:t>
      </w:r>
    </w:p>
    <w:p>
      <w:pPr>
        <w:pStyle w:val="ArticleScripture"/>
        <w:jc w:val="left"/>
      </w:pPr>
      <w:r>
        <w:rPr>
          <w:rFonts w:ascii="Times New Roman" w:hAnsi="Times New Roman" w:eastAsia="Times New Roman" w:cs="Times New Roman"/>
        </w:rPr>
        <w:t>“Tidaklah menjadi kehendak Allah bahwa kedatangan Kristus harus tertunda demikian. Allah tidak merancang agar umat-Nya, Israel, mengembara empat puluh tahun di padang gurun. Ia berjanji akan menuntun mereka langsung ke tanah Kanaan, dan menegakkan mereka di sana sebagai umat yang kudus, sehat, dan berbahagia. Tetapi mereka yang mula-mula diberitakan kepadanya, tidak masuk ‘karena ketidakpercayaan’ (Ibrani 3:19). Hati mereka dipenuhi persungutan, pemberontakan, dan kebencian, dan Ia tidak dapat menggenapi perjanjian-Nya dengan mereka.</w:t>
      </w:r>
    </w:p>
    <w:p>
      <w:pPr>
        <w:pStyle w:val="ArticleScripture"/>
        <w:jc w:val="left"/>
      </w:pPr>
      <w:r>
        <w:rPr>
          <w:rFonts w:ascii="Times New Roman" w:hAnsi="Times New Roman" w:eastAsia="Times New Roman" w:cs="Times New Roman"/>
        </w:rPr>
        <w:t>“Selama empat puluh tahun ketidakpercayaan, persungutan, dan pemberontakan telah menutup jalan bagi Israel purba untuk masuk ke tanah Kanaan. Dosa-dosa yang sama telah menangguhkan masuknya Israel modern ke dalam Kanaan sorgawi. Dalam kedua-dua keadaan, janji-janji Allah sama sekali bukanlah puncanya. Ketidakpercayaan, keduniawian, tidak ditahbiskan sepenuhnya, dan perselisihan di antara umat Tuhan yang mengaku percaya itulah yang telah menahan kita di dunia dosa dan dukacita ini selama bertahun-tahun lamanya.” Selected Messages, book 1, 68, 69.</w:t>
      </w:r>
    </w:p>
    <w:p>
      <w:pPr>
        <w:pStyle w:val="ArticleBody"/>
        <w:jc w:val="left"/>
      </w:pPr>
      <w:r>
        <w:rPr>
          <w:rFonts w:ascii="Times New Roman" w:hAnsi="Times New Roman" w:eastAsia="Times New Roman" w:cs="Times New Roman"/>
        </w:rPr>
        <w:t>Go fologa ga moengele wa bobedi go ile ga supa phatlalatso ya batho nakong ya go swabisiwa ga ntlha, mo go ileng ga simolola nako ya go diega; mme morago ga moo ga isa mo pakeng ya malatsi a thataro kwa kopanong ya mešaša kwa Exeter, fa bongwe mo molaetseng bo neng jwa fitlhelelwa pele ga go tšhololwa ga Moya o o Boitshepo mo molaetseng wa Sello sa Bosigogare kwa bokhutlong jwa kopano.</w:t>
      </w:r>
    </w:p>
    <w:p>
      <w:pPr>
        <w:pStyle w:val="ArticleBody"/>
        <w:jc w:val="left"/>
      </w:pPr>
      <w:r>
        <w:rPr>
          <w:rFonts w:ascii="Times New Roman" w:hAnsi="Times New Roman" w:eastAsia="Times New Roman" w:cs="Times New Roman"/>
        </w:rPr>
        <w:t>Pada 22 Oktober 1844, turunnya malaikat yang ketiga menandai suatu penyerakan pada masa kekecewaan besar, dan membuka suatu masa pengajaran ketika kebenaran-kebenaran yang berkaitan dengan Tempat Mahakudus disingkapkan kepada umat Allah. Menjelang tahun 1849 Tuhan sedang mengulurkan tangan-Nya untuk menghimpunkan umat-Nya bersama-sama untuk kedua kalinya, dan pada tahun 1851, bagan tahun 1850 sedang dipersembahkan. Bagan itu melambangkan pekabaran dasar, dan justru pekabaran itulah yang harus ditinggikan di hadapan dunia sebagai suatu panji.</w:t>
      </w:r>
    </w:p>
    <w:p>
      <w:pPr>
        <w:pStyle w:val="ArticleBody"/>
        <w:jc w:val="left"/>
      </w:pPr>
      <w:r>
        <w:rPr>
          <w:rFonts w:ascii="Times New Roman" w:hAnsi="Times New Roman" w:eastAsia="Times New Roman" w:cs="Times New Roman"/>
        </w:rPr>
        <w:t>Ka lukutup ka sien ar sieng ia ki synran ha ka sien kaba ar da U Khrist ka la sdang mardor ha ka jinghiar jong U, bad ka jinglum lang ia kito kiba ha Exeter ka la sdang ha ka por jong ka tarrying time. Ha ka histori jong ka jingialeh pyrshah ha u snem 1863, ka jinglum lang ha ka sien kaba ar ka la sdang ym duna ia ka san snem hapoh ka jinghikai kaba la sdang haba la plie ia ka jingshai shaphang ka jaka kyntang ha u snem 1844. Ha u snem 1848, ka Islam ka la pynbitar ia ki jait bynriew. Ia ka jinglum lang kaba ar la pyni kum ka kam kaba iaid shakhmat kaba la pyndep da ka jingwan poi jong ki shiphew sngi kiba la lamkhmat ia ka Pentecost, bad ruh da ki hynriew sngi jong ka Exeter camp meeting, bad ka la dei ban la pyndep ha u snem 1856.</w:t>
      </w:r>
    </w:p>
    <w:p>
      <w:pPr>
        <w:pStyle w:val="ArticleBody"/>
        <w:jc w:val="left"/>
      </w:pPr>
      <w:r>
        <w:rPr>
          <w:rFonts w:ascii="Times New Roman" w:hAnsi="Times New Roman" w:eastAsia="Times New Roman" w:cs="Times New Roman"/>
        </w:rPr>
        <w:t>Mosebetsi wa go phutha batho ba Gagwe la bobedi ke tiro ya bofelo ya moengele wa boraro, mme o dirwa ke seatla sa Keresete.</w:t>
      </w:r>
    </w:p>
    <w:p>
      <w:pPr>
        <w:pStyle w:val="ArticleScripture"/>
        <w:jc w:val="left"/>
      </w:pPr>
      <w:r>
        <w:rPr>
          <w:rFonts w:ascii="Times New Roman" w:hAnsi="Times New Roman" w:eastAsia="Times New Roman" w:cs="Times New Roman"/>
        </w:rPr>
        <w:t>Bilei ka sngi sabbath ka la wan, u la sdang ban hikai ha ka synagogue: bad kiba bun kiba la iohsngew ia u ki la lyngngoh, ki da ong, “Naei u briew u ioh ia kine kiei-kiei? bad kane ka jingstad aïu ka long kaba la ai ha u, ba wat kum kine ki kam borbah la leh da ki kti jong u?” Mark 6:2.</w:t>
      </w:r>
    </w:p>
    <w:p>
      <w:pPr>
        <w:pStyle w:val="ArticleBody"/>
        <w:jc w:val="left"/>
      </w:pPr>
      <w:r>
        <w:rPr>
          <w:rFonts w:ascii="Times New Roman" w:hAnsi="Times New Roman" w:eastAsia="Times New Roman" w:cs="Times New Roman"/>
        </w:rPr>
        <w:t>Go ga phatlalala mo seswantšho sa bomodimo se fologago, go thoma tshepedišo ya teko yeo mafelelong e bonagatšago mekgahlo e mebedi ya barapedi, gomme ka go dira bjalo e hlwekiša tempele.</w:t>
      </w:r>
    </w:p>
    <w:p>
      <w:pPr>
        <w:pStyle w:val="ArticleScripture"/>
        <w:jc w:val="left"/>
      </w:pPr>
      <w:r>
        <w:rPr>
          <w:rFonts w:ascii="Times New Roman" w:hAnsi="Times New Roman" w:eastAsia="Times New Roman" w:cs="Times New Roman"/>
        </w:rPr>
        <w:t>Фанҵәқәа имнапахьы иҟоуп, насгьы иҭаԥҳа даара ибзианы ицәажәоушәа дрыцқьоит, иҟәыҵәахьагьы аҭәа аҭәаԥшаахь ихьаиршәоит; аха агәыжәтәқәа ариашам амца ала иӡуеит. Матфеи 3:12.</w:t>
      </w:r>
    </w:p>
    <w:p>
      <w:pPr>
        <w:pStyle w:val="ArticleBody"/>
        <w:jc w:val="left"/>
      </w:pPr>
      <w:r>
        <w:rPr>
          <w:rFonts w:ascii="Times New Roman" w:hAnsi="Times New Roman" w:eastAsia="Times New Roman" w:cs="Times New Roman"/>
        </w:rPr>
        <w:t>Ka nako eo batho ba Modimo ba tshwanetse go tsaya molaetsa mo seatleng sa moengele mme ba o je.</w:t>
      </w:r>
    </w:p>
    <w:p>
      <w:pPr>
        <w:pStyle w:val="ArticleScripture"/>
        <w:jc w:val="left"/>
      </w:pPr>
      <w:r>
        <w:rPr>
          <w:rFonts w:ascii="Times New Roman" w:hAnsi="Times New Roman" w:eastAsia="Times New Roman" w:cs="Times New Roman"/>
        </w:rPr>
        <w:t>Aku lalu melihat seorang malaikat lain yang perkasa turun dari syurga, berselubungkan awan; dan pelangi ada di atas kepalanya, dan wajahnya bagaikan matahari, dan kakinya seperti tiang-tiang api. Dan di tangannya ada sebuah kitab kecil yang terbuka; lalu ia menempatkan kaki kanannya di atas laut, dan kaki kirinya di atas bumi. Wahyu 10:1, 2.</w:t>
      </w:r>
    </w:p>
    <w:p>
      <w:pPr>
        <w:pStyle w:val="ArticleBody"/>
        <w:jc w:val="left"/>
      </w:pPr>
      <w:r>
        <w:rPr>
          <w:rFonts w:ascii="Times New Roman" w:hAnsi="Times New Roman" w:eastAsia="Times New Roman" w:cs="Times New Roman"/>
        </w:rPr>
        <w:t>Pada waktu kedatangan malaikat kedua pada 19 April 1844, umat Allah tercerai-berai. Mereka pada mulanya telah dihimpunkan melalui penggenapan nubuatan dalam Wahyu pasal sembilan, ayat lima belas, pada 11 Ogos 1840, tetapi Tuhan telah menahan tangan-Nya atas suatu kesilapan dalam perhitungan beberapa angka pada carta itu.</w:t>
      </w:r>
    </w:p>
    <w:p>
      <w:pPr>
        <w:pStyle w:val="ArticleScripture"/>
        <w:jc w:val="left"/>
      </w:pPr>
      <w:r>
        <w:rPr>
          <w:rFonts w:ascii="Times New Roman" w:hAnsi="Times New Roman" w:eastAsia="Times New Roman" w:cs="Times New Roman"/>
        </w:rPr>
        <w:t>“Ndzi vonile leswaku chati ya 1843 yi kongomisiwile hi voko ra Hosi, naswona leswaku a yi fanelanga ku cinciwa; leswaku tinomboro a ti ri hilaha Yehovha a a swi lava hakona; leswaku voko ra Yena a ri ri ehenhla ka swona naswona ri fihlerile xihoxo eka tin’wana ta tinomboro, leswaku ku nga vi na loyi a nga xi vonaka, ku fikela loko voko ra Yena ri susiwile.” Early Writings, 74.</w:t>
      </w:r>
    </w:p>
    <w:p>
      <w:pPr>
        <w:pStyle w:val="ArticleBody"/>
        <w:jc w:val="left"/>
      </w:pPr>
      <w:r>
        <w:rPr>
          <w:rFonts w:ascii="Times New Roman" w:hAnsi="Times New Roman" w:eastAsia="Times New Roman" w:cs="Times New Roman"/>
        </w:rPr>
        <w:t>Ho tlosoa ha letsoho la Hae ho ile ha nolofalletsa Samuel Snow ho supa letsatsi le nepahetseng la pono e ileng ea dieha.</w:t>
      </w:r>
    </w:p>
    <w:p>
      <w:pPr>
        <w:pStyle w:val="ArticleScripture"/>
        <w:jc w:val="left"/>
      </w:pPr>
      <w:r>
        <w:rPr>
          <w:rFonts w:ascii="Times New Roman" w:hAnsi="Times New Roman" w:eastAsia="Times New Roman" w:cs="Times New Roman"/>
        </w:rPr>
        <w:t>“Bato bao ba ikanyegang, ba ba neng ba swabile, ba ba neng ba sa kgone go tlhaloganya gore ke ka ntlha yang Morena wa bone a sa tla, ga baa ka ba tlogelwa mo lefifing. Gape ba ne ba etelelwa pele kwa Baebele tsa bone go sekaseka dipaka tsa boporofeti. Seatla sa Morena sa tlosiwa mo dipalong, mme phoso ya tlhalosiwa. Ba ne ba bona gore dipaka tsa boporofeti di fitlha kwa 1844, le gore bosupi jo bo tshwanang jo ba neng ba bo tlhagisitse go bontsha gore dipaka tsa boporofeti di ne tsa khutla ka 1843, bo ne bo supa gore di tla khutla ka 1844.” Early Writings, 237.</w:t>
      </w:r>
    </w:p>
    <w:p>
      <w:pPr>
        <w:pStyle w:val="ArticleBody"/>
        <w:jc w:val="left"/>
      </w:pPr>
      <w:r>
        <w:rPr>
          <w:rFonts w:ascii="Times New Roman" w:hAnsi="Times New Roman" w:eastAsia="Times New Roman" w:cs="Times New Roman"/>
        </w:rPr>
        <w:t>Tari ya baengele ya kwanza mpe ya pili ina mstari wa alama za njia zinazohusiana na mkono wa Kristo. Aliposhuka tarehe 11 Agosti, 1840 na tarehe 19 Aprili, 1844 alikuwa na ujumbe mkononi Mwake. Ulikuwa ni mkono Wake uliouelekeza utayarishaji na uchapishaji wa chati ya 1843 mnamo Mei 1842. Ulikuwa ni mkono Wake ulioufunga muhuri kosa lililokuwa katika hesabu zilizo kwenye chati. Baada ya kutawanyika kwa kukatishwa tamaa huko kwa kwanza, Yeremia aliketi peke yake kwa sababu ya mkono wa Kristo. Kisha akaondoa mkono Wake, na hivyo akaufungua muhuri wa ujumbe wa Kilio cha Usiku wa Manane. Tendo la kuunyosha mkono Wake ili kuwakusanya watu Wake mara ya pili lilitokea tangu kukatishwa tamaa kwa kwanza hata mkutano wa kambi wa Exeter, kama vile wanafunzi walivyokusanywa hatimaye pamoja huko Yerusalemu kwa siku kumi kabla ya kumwagwa kwa Roho Mtakatifu. Katika kuwasili kwa malaika wa tatu tarehe 22 Oktoba, 1844, Bwana aliinua mkono Wake.</w:t>
      </w:r>
    </w:p>
    <w:p>
      <w:pPr>
        <w:pStyle w:val="ArticleScripture"/>
        <w:jc w:val="left"/>
      </w:pPr>
      <w:r>
        <w:rPr>
          <w:rFonts w:ascii="Times New Roman" w:hAnsi="Times New Roman" w:eastAsia="Times New Roman" w:cs="Times New Roman"/>
        </w:rPr>
        <w:t>Malaikat yang kulihat berdiri di atas laut dan di atas bumi itu mengangkat tangannya ke langit, lalu bersumpah demi Dia yang hidup sampai selama-lamanya, yang menciptakan langit dan segala sesuatu yang ada di dalamnya, dan bumi dan segala sesuatu yang ada di dalamnya, dan laut dan segala sesuatu yang ada di dalamnya, bahwa tidak akan ada penangguhan waktu lagi. Wahyu 10:5, 6.</w:t>
      </w:r>
    </w:p>
    <w:p>
      <w:pPr>
        <w:pStyle w:val="ArticleBody"/>
        <w:jc w:val="left"/>
      </w:pPr>
      <w:r>
        <w:rPr>
          <w:rFonts w:ascii="Times New Roman" w:hAnsi="Times New Roman" w:eastAsia="Times New Roman" w:cs="Times New Roman"/>
        </w:rPr>
        <w:t>Desde perhimpunan pertama pada 11 Ogos 1840 hingga 22 Oktober 1844, sejarah malaikat pertama dan kedua ditandai oleh tangan Kristus. Pada 22 Oktober 1844, malaikat ketiga turun, dan kawanan kecil Millerit itu tercerai-berai oleh Kekecewaan Besar. Pada tarikh itu Kristus mengangkat tangan-Nya ke langit dan bersumpah bahawa masa tidak akan ada lagi.</w:t>
      </w:r>
    </w:p>
    <w:p>
      <w:pPr>
        <w:pStyle w:val="ArticleBody"/>
        <w:jc w:val="left"/>
      </w:pPr>
      <w:r>
        <w:rPr>
          <w:rFonts w:ascii="Times New Roman" w:hAnsi="Times New Roman" w:eastAsia="Times New Roman" w:cs="Times New Roman"/>
        </w:rPr>
        <w:t>Lephuthego la bobedi mo hisitoring ya 1844 go fitlha ka 1863 le simologile fa Keresete a ne a tsholetsa seatla sa Gagwe, mme gape a tshwere molaetsa mo seatleng sa Gagwe gore o jewe. Mme foo ka 1849, a otlololela seatla sa Gagwe lekgetlo la bobedi go phutha batho ba Gagwe ba ba gasameng. Batho bao ba ne ba phuthegile ka molaetsa wa Kgoeletso ya Bosigogare, mme ba gasama fa tiragalo e e neng e porofetilwe e ne e sa diragale. Kwa kopanong ya mešaša kwa Exeter Keresete o ne a phutha letsomane la Gagwe mme a ba kopanya mo molaetseng, jaaka A ne a dirile mo malatsing a le lesome a a neng a etelela Pentekoste pele. Bamilaraite ba Filadelfia ba ne ba tswa mo kopanong ya mešaša kwa Exeter mme ba boeletsa Pentekoste. Ka 1856, Keresete o ne a le kwa ntle ga motsamao o o neng o fetogetse mo Laodikea, gonne Keresete o ema kwa ntle ga pelo ya mongwe wa Laodikea mme o a kokota, a batla go tsena.</w:t>
      </w:r>
    </w:p>
    <w:p>
      <w:pPr>
        <w:pStyle w:val="ArticleScripture"/>
        <w:jc w:val="left"/>
      </w:pPr>
      <w:r>
        <w:rPr>
          <w:rFonts w:ascii="Times New Roman" w:hAnsi="Times New Roman" w:eastAsia="Times New Roman" w:cs="Times New Roman"/>
        </w:rPr>
        <w:t>Lihatlah, Aku berdiri di depan pintu dan mengetok; jikalau ada orang mendengar suara-Ku dan membuka pintu, Aku akan masuk mendapatkannya, dan Aku akan makan bersama-sama dengan dia, dan dia bersama-sama dengan Aku. Wahyu 3:20.</w:t>
      </w:r>
    </w:p>
    <w:p>
      <w:pPr>
        <w:pStyle w:val="ArticleBody"/>
        <w:jc w:val="left"/>
      </w:pPr>
      <w:r>
        <w:rPr>
          <w:rFonts w:ascii="Times New Roman" w:hAnsi="Times New Roman" w:eastAsia="Times New Roman" w:cs="Times New Roman"/>
        </w:rPr>
        <w:t>Pada tahun 1856, tangan Kristus sedang mengetuk pergerakan Millerit Laodikia, namun sia-sia. Pada tahun 1849, tujuh tahun sebelumnya, Dia telah mulai menghimpunkan umat-Nya untuk kedua kalinya, tetapi keraguan dan ketidakpastian menghentikan pergerakan Filadelfia.</w:t>
      </w:r>
    </w:p>
    <w:p>
      <w:pPr>
        <w:pStyle w:val="ArticleScripture"/>
        <w:jc w:val="left"/>
      </w:pPr>
      <w:r>
        <w:rPr>
          <w:rFonts w:ascii="Times New Roman" w:hAnsi="Times New Roman" w:eastAsia="Times New Roman" w:cs="Times New Roman"/>
        </w:rPr>
        <w:t>“1844-жылдагы улуу көңүл калуудан кийин адвентисттер ишениминен бекем карманып, Кудайдын ачылып жаткан жетекчилигин биримдикте ээрчип, үчүнчү периштенин кабарын кабыл алып, аны Ыйык Рухтун күчү менен дүйнөгө жарыялашканда, алар Кудайдын куткаруусун көрүшмөк; Теңир алардын аракеттери менен кубаттуу иштемек, иш аяктамак, жана Машаяк ушул убакка чейин Өз элин сыйлыгына кабыл алуу үчүн келип калмак. Бирок көңүл калуудан кийинки шек саноо жана белгисиздик мезгилинде адвент ишенүүчүлөрүнүн көбү өз ишениминен тайышты.... Ошентип иш тоскоолдукка учурады, жана дүйнө караңгылыкта калды. Эгерде бүт адвентисттик жамаат Кудайдын осуяттары жана Ыйсанын ишеними үстүндө бириккенде, биздин тарыхыбыз кандай гана кеңири айырмалуу болмок!” Evangelism, 695.</w:t>
      </w:r>
    </w:p>
    <w:p>
      <w:pPr>
        <w:pStyle w:val="ArticleBody"/>
        <w:jc w:val="left"/>
      </w:pPr>
      <w:r>
        <w:rPr>
          <w:rFonts w:ascii="Times New Roman" w:hAnsi="Times New Roman" w:eastAsia="Times New Roman" w:cs="Times New Roman"/>
        </w:rPr>
        <w:t>Pada 11 September 2001 Kristus mengumpulkan umat-Nya pada akhir zaman, yang sesudah itu tercerai-berai pada 18 Julai 2020. Pada 11 September 2001 mereka yang telah dikumpulkan mengambil kitab tersembunyi itu dari tangan Kristus dan memakannya. Pada 18 Julai 2020 mereka menolak perintah yang dilambangkan oleh tangan-Nya yang terangkat, yang menandakan bahawa “masa tidak akan ada lagi.”</w:t>
      </w:r>
    </w:p>
    <w:p>
      <w:pPr>
        <w:pStyle w:val="ArticleBody"/>
        <w:jc w:val="left"/>
      </w:pPr>
      <w:r>
        <w:rPr>
          <w:rFonts w:ascii="Nirmala UI" w:hAnsi="Nirmala UI" w:eastAsia="Nirmala UI" w:cs="Nirmala UI"/>
        </w:rPr>
        <w:t>ꯐꯤꯂꯥꯗꯦꯜꯐꯤꯌꯥꯟ</w:t>
      </w:r>
      <w:r>
        <w:rPr>
          <w:rFonts w:ascii="Times New Roman" w:hAnsi="Times New Roman" w:eastAsia="Times New Roman" w:cs="Times New Roman"/>
        </w:rPr>
        <w:t xml:space="preserve"> </w:t>
      </w:r>
      <w:r>
        <w:rPr>
          <w:rFonts w:ascii="Nirmala UI" w:hAnsi="Nirmala UI" w:eastAsia="Nirmala UI" w:cs="Nirmala UI"/>
        </w:rPr>
        <w:t>ꯃꯤꯂ꯭ꯂꯔꯥꯏꯠꯁꯤꯡꯅ</w:t>
      </w:r>
      <w:r>
        <w:rPr>
          <w:rFonts w:ascii="Times New Roman" w:hAnsi="Times New Roman" w:eastAsia="Times New Roman" w:cs="Times New Roman"/>
        </w:rPr>
        <w:t xml:space="preserve"> 1843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ꯑꯔꯨꯝꯕ</w:t>
      </w:r>
      <w:r>
        <w:rPr>
          <w:rFonts w:ascii="Times New Roman" w:hAnsi="Times New Roman" w:eastAsia="Times New Roman" w:cs="Times New Roman"/>
        </w:rPr>
        <w:t xml:space="preserve"> </w:t>
      </w:r>
      <w:r>
        <w:rPr>
          <w:rFonts w:ascii="Nirmala UI" w:hAnsi="Nirmala UI" w:eastAsia="Nirmala UI" w:cs="Nirmala UI"/>
        </w:rPr>
        <w:t>ꯐꯣꯔꯣꯐꯦꯁꯤꯡꯗ</w:t>
      </w:r>
      <w:r>
        <w:rPr>
          <w:rFonts w:ascii="Times New Roman" w:hAnsi="Times New Roman" w:eastAsia="Times New Roman" w:cs="Times New Roman"/>
        </w:rPr>
        <w:t xml:space="preserve"> </w:t>
      </w:r>
      <w:r>
        <w:rPr>
          <w:rFonts w:ascii="Nirmala UI" w:hAnsi="Nirmala UI" w:eastAsia="Nirmala UI" w:cs="Nirmala UI"/>
        </w:rPr>
        <w:t>ꯑꯌꯥꯝꯕ</w:t>
      </w:r>
      <w:r>
        <w:rPr>
          <w:rFonts w:ascii="Times New Roman" w:hAnsi="Times New Roman" w:eastAsia="Times New Roman" w:cs="Times New Roman"/>
        </w:rPr>
        <w:t xml:space="preserve"> </w:t>
      </w:r>
      <w:r>
        <w:rPr>
          <w:rFonts w:ascii="Nirmala UI" w:hAnsi="Nirmala UI" w:eastAsia="Nirmala UI" w:cs="Nirmala UI"/>
        </w:rPr>
        <w:t>ꯈꯨꯜ</w:t>
      </w:r>
      <w:r>
        <w:rPr>
          <w:rFonts w:ascii="Times New Roman" w:hAnsi="Times New Roman" w:eastAsia="Times New Roman" w:cs="Times New Roman"/>
        </w:rPr>
        <w:t xml:space="preserve"> </w:t>
      </w:r>
      <w:r>
        <w:rPr>
          <w:rFonts w:ascii="Nirmala UI" w:hAnsi="Nirmala UI" w:eastAsia="Nirmala UI" w:cs="Nirmala UI"/>
        </w:rPr>
        <w:t>ꯊꯣꯛꯄ</w:t>
      </w:r>
      <w:r>
        <w:rPr>
          <w:rFonts w:ascii="Times New Roman" w:hAnsi="Times New Roman" w:eastAsia="Times New Roman" w:cs="Times New Roman"/>
        </w:rPr>
        <w:t xml:space="preserve"> </w:t>
      </w:r>
      <w:r>
        <w:rPr>
          <w:rFonts w:ascii="Nirmala UI" w:hAnsi="Nirmala UI" w:eastAsia="Nirmala UI" w:cs="Nirmala UI"/>
        </w:rPr>
        <w:t>ꯄꯪꯊꯣꯀꯄ</w:t>
      </w:r>
      <w:r>
        <w:rPr>
          <w:rFonts w:ascii="Times New Roman" w:hAnsi="Times New Roman" w:eastAsia="Times New Roman" w:cs="Times New Roman"/>
        </w:rPr>
        <w:t xml:space="preserve"> </w:t>
      </w:r>
      <w:r>
        <w:rPr>
          <w:rFonts w:ascii="Nirmala UI" w:hAnsi="Nirmala UI" w:eastAsia="Nirmala UI" w:cs="Nirmala UI"/>
        </w:rPr>
        <w:t>ꯂꯩꯇꯦ</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ꯃꯥꯎꯡꯗꯥ</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ꯏꯄꯥꯛꯄ</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ꯊꯧꯗꯣꯛꯄ</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July 18, 2020 </w:t>
      </w:r>
      <w:r>
        <w:rPr>
          <w:rFonts w:ascii="Nirmala UI" w:hAnsi="Nirmala UI" w:eastAsia="Nirmala UI" w:cs="Nirmala UI"/>
        </w:rPr>
        <w:t>ꯗ</w:t>
      </w:r>
      <w:r>
        <w:rPr>
          <w:rFonts w:ascii="Times New Roman" w:hAnsi="Times New Roman" w:eastAsia="Times New Roman" w:cs="Times New Roman"/>
        </w:rPr>
        <w:t xml:space="preserve"> Laodiceans </w:t>
      </w:r>
      <w:r>
        <w:rPr>
          <w:rFonts w:ascii="Nirmala UI" w:hAnsi="Nirmala UI" w:eastAsia="Nirmala UI" w:cs="Nirmala UI"/>
        </w:rPr>
        <w:t>ꯀ꯭ꯔꯥꯔꯤ</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ꯃꯨꯕꯃꯦꯟꯠꯀꯤ</w:t>
      </w:r>
      <w:r>
        <w:rPr>
          <w:rFonts w:ascii="Times New Roman" w:hAnsi="Times New Roman" w:eastAsia="Times New Roman" w:cs="Times New Roman"/>
        </w:rPr>
        <w:t xml:space="preserve"> </w:t>
      </w:r>
      <w:r>
        <w:rPr>
          <w:rFonts w:ascii="Nirmala UI" w:hAnsi="Nirmala UI" w:eastAsia="Nirmala UI" w:cs="Nirmala UI"/>
        </w:rPr>
        <w:t>ꯃꯤꯈꯥꯏꯁꯤꯡꯅ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ꯈꯨꯠꯇꯥ</w:t>
      </w:r>
      <w:r>
        <w:rPr>
          <w:rFonts w:ascii="Times New Roman" w:hAnsi="Times New Roman" w:eastAsia="Times New Roman" w:cs="Times New Roman"/>
        </w:rPr>
        <w:t xml:space="preserve"> </w:t>
      </w:r>
      <w:r>
        <w:rPr>
          <w:rFonts w:ascii="Nirmala UI" w:hAnsi="Nirmala UI" w:eastAsia="Nirmala UI" w:cs="Nirmala UI"/>
        </w:rPr>
        <w:t>ꯂꯣꯏꯅꯅ</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ꯃꯥꯎꯡꯗ</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ꯂꯣꯟꯁꯤꯜꯂꯛꯄ</w:t>
      </w:r>
      <w:r>
        <w:rPr>
          <w:rFonts w:ascii="Times New Roman" w:hAnsi="Times New Roman" w:eastAsia="Times New Roman" w:cs="Times New Roman"/>
        </w:rPr>
        <w:t xml:space="preserve"> </w:t>
      </w:r>
      <w:r>
        <w:rPr>
          <w:rFonts w:ascii="Nirmala UI" w:hAnsi="Nirmala UI" w:eastAsia="Nirmala UI" w:cs="Nirmala UI"/>
        </w:rPr>
        <w:t>ꯄꯪꯊꯣꯛꯈꯤ꯫</w:t>
      </w:r>
      <w:r>
        <w:rPr>
          <w:rFonts w:ascii="Times New Roman" w:hAnsi="Times New Roman" w:eastAsia="Times New Roman" w:cs="Times New Roman"/>
        </w:rPr>
        <w:t xml:space="preserve"> 1844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ꯐꯤꯂꯥꯗꯦꯜꯐꯤꯌꯥꯟ</w:t>
      </w:r>
      <w:r>
        <w:rPr>
          <w:rFonts w:ascii="Times New Roman" w:hAnsi="Times New Roman" w:eastAsia="Times New Roman" w:cs="Times New Roman"/>
        </w:rPr>
        <w:t xml:space="preserve"> </w:t>
      </w:r>
      <w:r>
        <w:rPr>
          <w:rFonts w:ascii="Nirmala UI" w:hAnsi="Nirmala UI" w:eastAsia="Nirmala UI" w:cs="Nirmala UI"/>
        </w:rPr>
        <w:t>ꯃꯨꯕꯃꯦꯟꯠꯅ</w:t>
      </w:r>
      <w:r>
        <w:rPr>
          <w:rFonts w:ascii="Times New Roman" w:hAnsi="Times New Roman" w:eastAsia="Times New Roman" w:cs="Times New Roman"/>
        </w:rPr>
        <w:t xml:space="preserve"> “in the period of doubt and uncertainty” </w:t>
      </w:r>
      <w:r>
        <w:rPr>
          <w:rFonts w:ascii="Nirmala UI" w:hAnsi="Nirmala UI" w:eastAsia="Nirmala UI" w:cs="Nirmala UI"/>
        </w:rPr>
        <w:t>ꯗ</w:t>
      </w:r>
      <w:r>
        <w:rPr>
          <w:rFonts w:ascii="Times New Roman" w:hAnsi="Times New Roman" w:eastAsia="Times New Roman" w:cs="Times New Roman"/>
        </w:rPr>
        <w:t xml:space="preserve"> “yielded their faith,” </w:t>
      </w:r>
      <w:r>
        <w:rPr>
          <w:rFonts w:ascii="Nirmala UI" w:hAnsi="Nirmala UI" w:eastAsia="Nirmala UI" w:cs="Nirmala UI"/>
        </w:rPr>
        <w:t>ꯑꯃꯁꯨꯡ</w:t>
      </w:r>
      <w:r>
        <w:rPr>
          <w:rFonts w:ascii="Times New Roman" w:hAnsi="Times New Roman" w:eastAsia="Times New Roman" w:cs="Times New Roman"/>
        </w:rPr>
        <w:t xml:space="preserve"> Laodiceans </w:t>
      </w:r>
      <w:r>
        <w:rPr>
          <w:rFonts w:ascii="Nirmala UI" w:hAnsi="Nirmala UI" w:eastAsia="Nirmala UI" w:cs="Nirmala UI"/>
        </w:rPr>
        <w:t>ꯑꯣꯏꯈꯤ꯫</w:t>
      </w:r>
    </w:p>
    <w:p>
      <w:pPr>
        <w:pStyle w:val="ArticleBody"/>
        <w:jc w:val="left"/>
      </w:pPr>
      <w:r>
        <w:rPr>
          <w:rFonts w:ascii="Times New Roman" w:hAnsi="Times New Roman" w:eastAsia="Times New Roman" w:cs="Times New Roman"/>
        </w:rPr>
        <w:t>1856 e emela ntlha eo ya phetogo, e tshwantshang ntlha ya phetogo ya batho ba Modimo ba metlha ya bofelo.</w:t>
      </w:r>
    </w:p>
    <w:p>
      <w:pPr>
        <w:pStyle w:val="ArticleBody"/>
        <w:jc w:val="left"/>
      </w:pPr>
      <w:r>
        <w:rPr>
          <w:rFonts w:ascii="Times New Roman" w:hAnsi="Times New Roman" w:eastAsia="Times New Roman" w:cs="Times New Roman"/>
        </w:rPr>
        <w:t>Pada suatu ketika dalam tempoh tujuh tahun antara 1849 dan 1856, gerakan Millerite Filadelfia telah menolak tangan Tuhan yang sedang dihulurkan untuk mengumpulkan umat-Nya kali yang kedua, dan janjinya ialah bahawa Dia akan melakukan lebih banyak pada waktu itu daripada yang telah dilakukan-Nya pada masa lampau.</w:t>
      </w:r>
    </w:p>
    <w:p>
      <w:pPr>
        <w:pStyle w:val="ArticleScripture"/>
        <w:jc w:val="left"/>
      </w:pPr>
      <w:r>
        <w:rPr>
          <w:rFonts w:ascii="Times New Roman" w:hAnsi="Times New Roman" w:eastAsia="Times New Roman" w:cs="Times New Roman"/>
        </w:rPr>
        <w:t>“Dzinja 23 tha ya Khubvumedzi, Murena o ntsumbedza uri o otlollela tshanḓa tshawe lwa vhuvhili u itela u vhofholola masalela a vhathu vhawe, nahone uri maiteko a tea u engedzedzwa nga maanḓa kha ino tshifhinga tsha ku kuvhanganya. Nga tshifhinga tsha u balangana, Isiraele o rwa a tshinyadzwa; fhedzi zwino nga tshifhinga tsha ku kuvhanganya Mudzimu u ḓo fhodza na u vhofha vhathu vhawe. Nga tshifhinga tsha u balangana, maiteko o itwaho u phaḓaladza ngoho o vha e na mvelelo ṱhukhu fhedzi, a sa swiki kha zwinzhi kana hu si na tshithu; fhedzi nga tshifhinga tsha ku kuvhanganya, musi Mudzimu o no vhea tshanḓa tshawe uri a kuvhanganye vhathu vhawe, maiteko a u phaḓaladza ngoho a ḓo wana mvelelo ye a ṱoḓelwa yone. Vhoṱhe vha fanela u vha vha na mbilu nthihi nahone vha fulufhelele mushumo nga mafulufulu. Ndo vhona uri zwo vha zwi tshi shonisa uri muṅwe na muṅwe a humbule tshifhinga tsha u balangana sa tsumbo dza u ri langa zwino nga tshifhinga tsha ku kuvhanganya; ngauri arali Mudzimu a sa ri iteli zwino zwi fhiraho zwe a ita nga itsho tshifhinga, Isiraele o vha a sa nga vhuyi a kuvhanganywa na luthihi. Ndi zwa ndeme nga u lingana uri ngoho i gandiswe kha gurannḓa, sa zwine ya huwelelwa.” Review and Herald, 1 Lara 1850.</w:t>
      </w:r>
    </w:p>
    <w:p>
      <w:pPr>
        <w:pStyle w:val="ArticleBody"/>
        <w:jc w:val="left"/>
      </w:pPr>
      <w:r>
        <w:rPr>
          <w:rFonts w:ascii="Times New Roman" w:hAnsi="Times New Roman" w:eastAsia="Times New Roman" w:cs="Times New Roman"/>
        </w:rPr>
        <w:t>Nang walang alinlangan, sinikap ng Panginoon na isulong ang Kaniyang gawain sa pagkakaisa, ngunit maliwanag na ang pagkakaisang iyon ay nasira, at “sa panahon ng pag-aalinlangan at kawalang-katiyakan na sumunod sa kabiguan, marami sa mga mananampalataya sa advent ay tumalikod sa kanilang pananampalataya.” Ang The Present Truth (na nang maglaon ay naging Review and Herald) ay nagsimulang ilathala noong 1849, at pagsapit ng 1851 ay makukuha na ang tsart ng 1850, ngunit pagsapit ng 1856, ang mensahe ng “pitong panahon” ng Levitico beinte-sais ay naiwan na hindi natapos. Ang mensaheng tinanggalan ng tatak noong Oktubre 22, 1844 ay naganap nang magwakas ang mga hula ng panahon ng dalawang libo at tatlong daang taon at ng dalawang libo at limang daan at dalawampung taon.</w:t>
      </w:r>
    </w:p>
    <w:p>
      <w:pPr>
        <w:pStyle w:val="ArticleBody"/>
        <w:jc w:val="left"/>
      </w:pPr>
      <w:r>
        <w:rPr>
          <w:rFonts w:ascii="Times New Roman" w:hAnsi="Times New Roman" w:eastAsia="Times New Roman" w:cs="Times New Roman"/>
        </w:rPr>
        <w:t>Sabat itu ialah doktrin yang paling menyerlah mengatasi doktrin-doktrin yang lain pada waktu itu, dan selama dua belas tahun suatu proses ujian berlangsung sehingga ujian terakhir tiba pada tahun 1856. Ujian itu berkenaan perhentian Sabat bagi tanah, dan hal itu menandai berakhirnya suatu proses ujian yang bermula dengan perhentian Sabat bagi manusia. Tempoh ujian itu memikul tandatangan Alfa dan Omega. Tahun 1856 juga melambangkan suatu pertambahan pengetahuan tentang kebenaran asas pertama yang ditemui oleh Miller, maka pada peringkat itu juga ia memiliki tandatangan Alfa dan Omega. Kebenaran Sabat sebagai tanda umat Tuhan yang dikuduskan dinyatakan sebagai peniupan sangkakala ketujuh, apabila rahsia Kristus di dalam orang percaya, iaitu pengharapan akan kemuliaan, digenapi. “Tujuh kali” itu dinyatakan oleh sangkakala Yobel yang harus ditiup pada Hari Pendamaian.</w:t>
      </w:r>
    </w:p>
    <w:p>
      <w:pPr>
        <w:pStyle w:val="ArticleBody"/>
        <w:jc w:val="left"/>
      </w:pPr>
      <w:r>
        <w:rPr>
          <w:rFonts w:ascii="Leelawadee UI" w:hAnsi="Leelawadee UI" w:eastAsia="Leelawadee UI" w:cs="Leelawadee UI"/>
        </w:rPr>
        <w:t>ปีทั้งเจ็ดตั้งแต่ปี</w:t>
      </w:r>
      <w:r>
        <w:rPr>
          <w:rFonts w:ascii="Times New Roman" w:hAnsi="Times New Roman" w:eastAsia="Times New Roman" w:cs="Times New Roman"/>
        </w:rPr>
        <w:t xml:space="preserve"> 1856 </w:t>
      </w:r>
      <w:r>
        <w:rPr>
          <w:rFonts w:ascii="Leelawadee UI" w:hAnsi="Leelawadee UI" w:eastAsia="Leelawadee UI" w:cs="Leelawadee UI"/>
        </w:rPr>
        <w:t>ถึงปี</w:t>
      </w:r>
      <w:r>
        <w:rPr>
          <w:rFonts w:ascii="Times New Roman" w:hAnsi="Times New Roman" w:eastAsia="Times New Roman" w:cs="Times New Roman"/>
        </w:rPr>
        <w:t xml:space="preserve"> 1863 </w:t>
      </w:r>
      <w:r>
        <w:rPr>
          <w:rFonts w:ascii="Leelawadee UI" w:hAnsi="Leelawadee UI" w:eastAsia="Leelawadee UI" w:cs="Leelawadee UI"/>
        </w:rPr>
        <w:t>เป็นสัญลักษณ์แทนสิบวันในกรุงเยรูซาเล็มสำหรับพวกสาวก</w:t>
      </w:r>
      <w:r>
        <w:rPr>
          <w:rFonts w:ascii="Times New Roman" w:hAnsi="Times New Roman" w:eastAsia="Times New Roman" w:cs="Times New Roman"/>
        </w:rPr>
        <w:t xml:space="preserve"> </w:t>
      </w:r>
      <w:r>
        <w:rPr>
          <w:rFonts w:ascii="Leelawadee UI" w:hAnsi="Leelawadee UI" w:eastAsia="Leelawadee UI" w:cs="Leelawadee UI"/>
        </w:rPr>
        <w:t>และแทนหกวันของการประชุมค่ายที่เอ็กซีเตอร์สำหรับพวกมิลเลอไรต์ฝ่ายฟีลาเดลเฟีย</w:t>
      </w:r>
      <w:r>
        <w:rPr>
          <w:rFonts w:ascii="Times New Roman" w:hAnsi="Times New Roman" w:eastAsia="Times New Roman" w:cs="Times New Roman"/>
        </w:rPr>
        <w:t xml:space="preserve"> </w:t>
      </w:r>
      <w:r>
        <w:rPr>
          <w:rFonts w:ascii="Leelawadee UI" w:hAnsi="Leelawadee UI" w:eastAsia="Leelawadee UI" w:cs="Leelawadee UI"/>
        </w:rPr>
        <w:t>แต่เป็นที่น่าเศร้าที่ช่วงเวลานั้นกลับกลายเป็นภาพประกอบของบรรดาผู้ที่ปฏิเสธจะติดตามองค์พระผู้เป็นเจ้า</w:t>
      </w:r>
      <w:r>
        <w:rPr>
          <w:rFonts w:ascii="Times New Roman" w:hAnsi="Times New Roman" w:eastAsia="Times New Roman" w:cs="Times New Roman"/>
        </w:rPr>
        <w:t xml:space="preserve"> </w:t>
      </w:r>
      <w:r>
        <w:rPr>
          <w:rFonts w:ascii="Leelawadee UI" w:hAnsi="Leelawadee UI" w:eastAsia="Leelawadee UI" w:cs="Leelawadee UI"/>
        </w:rPr>
        <w:t>ขณะที่พระองค์ทรงนำพวกเขาผ่านช่วงเวลาแห่งการเปลี่ยนผ่าน</w:t>
      </w:r>
      <w:r>
        <w:rPr>
          <w:rFonts w:ascii="Times New Roman" w:hAnsi="Times New Roman" w:eastAsia="Times New Roman" w:cs="Times New Roman"/>
        </w:rPr>
        <w:t xml:space="preserve"> </w:t>
      </w:r>
      <w:r>
        <w:rPr>
          <w:rFonts w:ascii="Leelawadee UI" w:hAnsi="Leelawadee UI" w:eastAsia="Leelawadee UI" w:cs="Leelawadee UI"/>
        </w:rPr>
        <w:t>ประวัติศาสตร์ของทูตสวรรค์องค์ที่หนึ่งและองค์ที่สอง</w:t>
      </w:r>
      <w:r>
        <w:rPr>
          <w:rFonts w:ascii="Times New Roman" w:hAnsi="Times New Roman" w:eastAsia="Times New Roman" w:cs="Times New Roman"/>
        </w:rPr>
        <w:t xml:space="preserve"> </w:t>
      </w:r>
      <w:r>
        <w:rPr>
          <w:rFonts w:ascii="Leelawadee UI" w:hAnsi="Leelawadee UI" w:eastAsia="Leelawadee UI" w:cs="Leelawadee UI"/>
        </w:rPr>
        <w:t>ซึ่งเป็นช่วงเวลาในประวัติศาสตร์ของฟ้าร้องทั้งเจ็ด</w:t>
      </w:r>
      <w:r>
        <w:rPr>
          <w:rFonts w:ascii="Times New Roman" w:hAnsi="Times New Roman" w:eastAsia="Times New Roman" w:cs="Times New Roman"/>
        </w:rPr>
        <w:t xml:space="preserve"> </w:t>
      </w:r>
      <w:r>
        <w:rPr>
          <w:rFonts w:ascii="Leelawadee UI" w:hAnsi="Leelawadee UI" w:eastAsia="Leelawadee UI" w:cs="Leelawadee UI"/>
        </w:rPr>
        <w:t>ระบุให้เห็นว่าองค์พระผู้เป็นเจ้าทรงเหยียดพระหัตถ์ของพระองค์ออกเพื่อรวบรวมชนชาติของพระองค์เป็นครั้งที่สองตั้งแต่วันที่</w:t>
      </w:r>
      <w:r>
        <w:rPr>
          <w:rFonts w:ascii="Times New Roman" w:hAnsi="Times New Roman" w:eastAsia="Times New Roman" w:cs="Times New Roman"/>
        </w:rPr>
        <w:t xml:space="preserve"> 19 </w:t>
      </w:r>
      <w:r>
        <w:rPr>
          <w:rFonts w:ascii="Leelawadee UI" w:hAnsi="Leelawadee UI" w:eastAsia="Leelawadee UI" w:cs="Leelawadee UI"/>
        </w:rPr>
        <w:t>เมษายน</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1844 </w:t>
      </w:r>
      <w:r>
        <w:rPr>
          <w:rFonts w:ascii="Leelawadee UI" w:hAnsi="Leelawadee UI" w:eastAsia="Leelawadee UI" w:cs="Leelawadee UI"/>
        </w:rPr>
        <w:t>และประวัติศาสตร์นั้นแสดงให้เห็นการตอบสนองด้วยความเชื่อฟัง</w:t>
      </w:r>
      <w:r>
        <w:rPr>
          <w:rFonts w:ascii="Times New Roman" w:hAnsi="Times New Roman" w:eastAsia="Times New Roman" w:cs="Times New Roman"/>
        </w:rPr>
        <w:t xml:space="preserve"> </w:t>
      </w:r>
      <w:r>
        <w:rPr>
          <w:rFonts w:ascii="Leelawadee UI" w:hAnsi="Leelawadee UI" w:eastAsia="Leelawadee UI" w:cs="Leelawadee UI"/>
        </w:rPr>
        <w:t>เมื่อบรรดาผู้มีปัญญาได้ติดตามพระคริสต์เข้าไปในอภิสุทธิสถาน</w:t>
      </w:r>
    </w:p>
    <w:p>
      <w:pPr>
        <w:pStyle w:val="ArticleBody"/>
        <w:jc w:val="left"/>
      </w:pPr>
      <w:r>
        <w:rPr>
          <w:rFonts w:ascii="Times New Roman" w:hAnsi="Times New Roman" w:eastAsia="Times New Roman" w:cs="Times New Roman"/>
        </w:rPr>
        <w:t>Histori ya Kadeshi ya yambo, oyo ezali histori ya anzelu ya misato uta 1844 kino 1863, emonisi ete Nkolo azongelaki kotandola lobɔkɔ na Ye mpo na kosangisa bato na Ye mpo na mbala ya mibale; kasi na histori wana, botomboki emonisamaki. Sikoyo, mpo na mbala ya misato, banda sanza ya sambo 2023, Nkolo azali lisusu kotandola lobɔkɔ na Ye mpo na kosangisa bato na Ye mpo na mbala ya mibale, mpe bakokokisa Kadeshi ya mibale lokola Bafiladelifiya batosi, mpo elembo ya solo emonisi ete mbala misato wana ezali ebandeli mpe nsuka oyo ezali komonisa Bafiladelifiya batosi, mpe ndakisa ya katikati ezali Balaodikiya batosi te.</w:t>
      </w:r>
    </w:p>
    <w:p>
      <w:pPr>
        <w:pStyle w:val="ArticleBody"/>
        <w:jc w:val="left"/>
      </w:pPr>
      <w:r>
        <w:rPr>
          <w:rFonts w:ascii="Times New Roman" w:hAnsi="Times New Roman" w:eastAsia="Times New Roman" w:cs="Times New Roman"/>
        </w:rPr>
        <w:t>Kita akan melanjutkan kajian ini dalam artikel yang berikutnya.</w:t>
      </w:r>
    </w:p>
    <w:p>
      <w:pPr>
        <w:pStyle w:val="ArticleScripture"/>
        <w:jc w:val="left"/>
      </w:pPr>
      <w:r>
        <w:rPr>
          <w:rFonts w:ascii="Times New Roman" w:hAnsi="Times New Roman" w:eastAsia="Times New Roman" w:cs="Times New Roman"/>
        </w:rPr>
        <w:t>“Зургаас долоодугаар үеийн сүмүүд Лаодикийн захиасыг анхааран хүлээн авах уу? Тэд гэмших үү, эсвэл хамгийн ёслол хүндэтгэлтэй үнэний захиас болох гурав дахь тэнгэрэлчийн захиас дэлхийд тунхаглагдаж байхад ч нүгэл дотор үргэлжлэн явах уу? Энэ бол нигүүлслийн эцсийн захиас, унасан дэлхийд өгөгдөж буй сүүлчийн анхааруулга мөн. Хэрэв Бурханы сүм бүлээцсэн бол, чөтгөрүүдийн орших газар, бузар сүнс болгоны хоргодох байр, бузартай бөгөөд жигшүүрт шувуу бүрийн тор болсон хэмээн дүрслэгдсэн унаж доройтсон сүмүүдийн адил, тэр нь Бурханы таалалд үл нийцнэ. Үнэнийг сонсож, хүлээн авах боломж эдэлж, өөрсдийгөө Бурханы тушаалыг сахигч ард түмэн хэмээн нэрлэн, Долоо дахь өдрийн Адвентист сүмтэй нэгдсэн атлаа нэр төдий сүмүүдээс илүү амийн хүч чадал, Бурханд зориулсан ариун байдал огт эзэмшдэггүй хүмүүс Бурханы хуулийг эсэргүүцдэг сүмүүдийн адил гарцаагүйгээр Бурханы гай гамшгуудаас хүртэх болно. Гагцхүү үнэнээр ариусгагдсан хүмүүс л Христ Өөрийг нь хайрлаж, Түүний тушаалуудыг сахигчдад бэлтгэхээр очсон тэнгэрийн орд харшуудад хааны гэр бүлийг бүрдүүлэх болно.</w:t>
      </w:r>
    </w:p>
    <w:p>
      <w:pPr>
        <w:pStyle w:val="ArticleScripture"/>
        <w:jc w:val="left"/>
      </w:pPr>
      <w:r>
        <w:rPr>
          <w:rFonts w:ascii="Times New Roman" w:hAnsi="Times New Roman" w:eastAsia="Times New Roman" w:cs="Times New Roman"/>
        </w:rPr>
        <w:t>“‘</w:t>
      </w:r>
      <w:r>
        <w:rPr>
          <w:rFonts w:ascii="Nirmala UI" w:hAnsi="Nirmala UI" w:eastAsia="Nirmala UI" w:cs="Nirmala UI"/>
        </w:rPr>
        <w:t>नङबा</w:t>
      </w:r>
      <w:r>
        <w:rPr>
          <w:rFonts w:ascii="Times New Roman" w:hAnsi="Times New Roman" w:eastAsia="Times New Roman" w:cs="Times New Roman"/>
        </w:rPr>
        <w:t xml:space="preserve">, </w:t>
      </w:r>
      <w:r>
        <w:rPr>
          <w:rFonts w:ascii="Nirmala UI" w:hAnsi="Nirmala UI" w:eastAsia="Nirmala UI" w:cs="Nirmala UI"/>
        </w:rPr>
        <w:t>अंग</w:t>
      </w:r>
      <w:r>
        <w:rPr>
          <w:rFonts w:ascii="Times New Roman" w:hAnsi="Times New Roman" w:eastAsia="Times New Roman" w:cs="Times New Roman"/>
        </w:rPr>
        <w:t xml:space="preserve"> </w:t>
      </w:r>
      <w:r>
        <w:rPr>
          <w:rFonts w:ascii="Nirmala UI" w:hAnsi="Nirmala UI" w:eastAsia="Nirmala UI" w:cs="Nirmala UI"/>
        </w:rPr>
        <w:t>अदुबु</w:t>
      </w:r>
      <w:r>
        <w:rPr>
          <w:rFonts w:ascii="Times New Roman" w:hAnsi="Times New Roman" w:eastAsia="Times New Roman" w:cs="Times New Roman"/>
        </w:rPr>
        <w:t xml:space="preserve"> </w:t>
      </w:r>
      <w:r>
        <w:rPr>
          <w:rFonts w:ascii="Nirmala UI" w:hAnsi="Nirmala UI" w:eastAsia="Nirmala UI" w:cs="Nirmala UI"/>
        </w:rPr>
        <w:t>खङई</w:t>
      </w:r>
      <w:r>
        <w:rPr>
          <w:rFonts w:ascii="Times New Roman" w:hAnsi="Times New Roman" w:eastAsia="Times New Roman" w:cs="Times New Roman"/>
        </w:rPr>
        <w:t xml:space="preserve"> </w:t>
      </w:r>
      <w:r>
        <w:rPr>
          <w:rFonts w:ascii="Nirmala UI" w:hAnsi="Nirmala UI" w:eastAsia="Nirmala UI" w:cs="Nirmala UI"/>
        </w:rPr>
        <w:t>हायबा</w:t>
      </w:r>
      <w:r>
        <w:rPr>
          <w:rFonts w:ascii="Times New Roman" w:hAnsi="Times New Roman" w:eastAsia="Times New Roman" w:cs="Times New Roman"/>
        </w:rPr>
        <w:t xml:space="preserve"> </w:t>
      </w:r>
      <w:r>
        <w:rPr>
          <w:rFonts w:ascii="Nirmala UI" w:hAnsi="Nirmala UI" w:eastAsia="Nirmala UI" w:cs="Nirmala UI"/>
        </w:rPr>
        <w:t>अदुगा</w:t>
      </w:r>
      <w:r>
        <w:rPr>
          <w:rFonts w:ascii="Times New Roman" w:hAnsi="Times New Roman" w:eastAsia="Times New Roman" w:cs="Times New Roman"/>
        </w:rPr>
        <w:t xml:space="preserve"> </w:t>
      </w:r>
      <w:r>
        <w:rPr>
          <w:rFonts w:ascii="Nirmala UI" w:hAnsi="Nirmala UI" w:eastAsia="Nirmala UI" w:cs="Nirmala UI"/>
        </w:rPr>
        <w:t>মহाक्की</w:t>
      </w:r>
      <w:r>
        <w:rPr>
          <w:rFonts w:ascii="Times New Roman" w:hAnsi="Times New Roman" w:eastAsia="Times New Roman" w:cs="Times New Roman"/>
        </w:rPr>
        <w:t xml:space="preserve"> </w:t>
      </w:r>
      <w:r>
        <w:rPr>
          <w:rFonts w:ascii="Nirmala UI" w:hAnsi="Nirmala UI" w:eastAsia="Nirmala UI" w:cs="Nirmala UI"/>
        </w:rPr>
        <w:t>হুকুমশিং</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তৌদবা</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w:t>
      </w:r>
      <w:r>
        <w:rPr>
          <w:rFonts w:ascii="Nirmala UI" w:hAnsi="Nirmala UI" w:eastAsia="Nirmala UI" w:cs="Nirmala UI"/>
        </w:rPr>
        <w:t>মহা</w:t>
      </w:r>
      <w:r>
        <w:rPr>
          <w:rFonts w:ascii="Times New Roman" w:hAnsi="Times New Roman" w:eastAsia="Times New Roman" w:cs="Times New Roman"/>
        </w:rPr>
        <w:t xml:space="preserve"> </w:t>
      </w:r>
      <w:r>
        <w:rPr>
          <w:rFonts w:ascii="Nirmala UI" w:hAnsi="Nirmala UI" w:eastAsia="Nirmala UI" w:cs="Nirmala UI"/>
        </w:rPr>
        <w:t>মিথ্যাবাদি</w:t>
      </w:r>
      <w:r>
        <w:rPr>
          <w:rFonts w:ascii="Times New Roman" w:hAnsi="Times New Roman" w:eastAsia="Times New Roman" w:cs="Times New Roman"/>
        </w:rPr>
        <w:t xml:space="preserve"> </w:t>
      </w:r>
      <w:r>
        <w:rPr>
          <w:rFonts w:ascii="Nirmala UI" w:hAnsi="Nirmala UI" w:eastAsia="Nirmala UI" w:cs="Nirmala UI"/>
        </w:rPr>
        <w:t>অমনি</w:t>
      </w:r>
      <w:r>
        <w:rPr>
          <w:rFonts w:ascii="Times New Roman" w:hAnsi="Times New Roman" w:eastAsia="Times New Roman" w:cs="Times New Roman"/>
        </w:rPr>
        <w:t xml:space="preserve">, </w:t>
      </w:r>
      <w:r>
        <w:rPr>
          <w:rFonts w:ascii="Nirmala UI" w:hAnsi="Nirmala UI" w:eastAsia="Nirmala UI" w:cs="Nirmala UI"/>
        </w:rPr>
        <w:t>অদুগা</w:t>
      </w:r>
      <w:r>
        <w:rPr>
          <w:rFonts w:ascii="Times New Roman" w:hAnsi="Times New Roman" w:eastAsia="Times New Roman" w:cs="Times New Roman"/>
        </w:rPr>
        <w:t xml:space="preserve"> </w:t>
      </w:r>
      <w:r>
        <w:rPr>
          <w:rFonts w:ascii="Nirmala UI" w:hAnsi="Nirmala UI" w:eastAsia="Nirmala UI" w:cs="Nirmala UI"/>
        </w:rPr>
        <w:t>অচুম্বা</w:t>
      </w:r>
      <w:r>
        <w:rPr>
          <w:rFonts w:ascii="Times New Roman" w:hAnsi="Times New Roman" w:eastAsia="Times New Roman" w:cs="Times New Roman"/>
        </w:rPr>
        <w:t xml:space="preserve"> </w:t>
      </w:r>
      <w:r>
        <w:rPr>
          <w:rFonts w:ascii="Nirmala UI" w:hAnsi="Nirmala UI" w:eastAsia="Nirmala UI" w:cs="Nirmala UI"/>
        </w:rPr>
        <w:t>মহাক্তা</w:t>
      </w:r>
      <w:r>
        <w:rPr>
          <w:rFonts w:ascii="Times New Roman" w:hAnsi="Times New Roman" w:eastAsia="Times New Roman" w:cs="Times New Roman"/>
        </w:rPr>
        <w:t xml:space="preserve"> </w:t>
      </w:r>
      <w:r>
        <w:rPr>
          <w:rFonts w:ascii="Nirmala UI" w:hAnsi="Nirmala UI" w:eastAsia="Nirmala UI" w:cs="Nirmala UI"/>
        </w:rPr>
        <w:t>লৈते</w:t>
      </w:r>
      <w:r>
        <w:rPr>
          <w:rFonts w:ascii="Times New Roman" w:hAnsi="Times New Roman" w:eastAsia="Times New Roman" w:cs="Times New Roman"/>
        </w:rPr>
        <w:t xml:space="preserve">’ [1 John 2:4]. </w:t>
      </w:r>
      <w:r>
        <w:rPr>
          <w:rFonts w:ascii="Nirmala UI" w:hAnsi="Nirmala UI" w:eastAsia="Nirmala UI" w:cs="Nirmala UI"/>
        </w:rPr>
        <w:t>অসি</w:t>
      </w:r>
      <w:r>
        <w:rPr>
          <w:rFonts w:ascii="Times New Roman" w:hAnsi="Times New Roman" w:eastAsia="Times New Roman" w:cs="Times New Roman"/>
        </w:rPr>
        <w:t xml:space="preserve"> </w:t>
      </w:r>
      <w:r>
        <w:rPr>
          <w:rFonts w:ascii="Nirmala UI" w:hAnsi="Nirmala UI" w:eastAsia="Nirmala UI" w:cs="Nirmala UI"/>
        </w:rPr>
        <w:t>ঈশ্বরবু</w:t>
      </w:r>
      <w:r>
        <w:rPr>
          <w:rFonts w:ascii="Times New Roman" w:hAnsi="Times New Roman" w:eastAsia="Times New Roman" w:cs="Times New Roman"/>
        </w:rPr>
        <w:t xml:space="preserve"> </w:t>
      </w:r>
      <w:r>
        <w:rPr>
          <w:rFonts w:ascii="Nirmala UI" w:hAnsi="Nirmala UI" w:eastAsia="Nirmala UI" w:cs="Nirmala UI"/>
        </w:rPr>
        <w:t>খঙবা</w:t>
      </w:r>
      <w:r>
        <w:rPr>
          <w:rFonts w:ascii="Times New Roman" w:hAnsi="Times New Roman" w:eastAsia="Times New Roman" w:cs="Times New Roman"/>
        </w:rPr>
        <w:t xml:space="preserve"> </w:t>
      </w:r>
      <w:r>
        <w:rPr>
          <w:rFonts w:ascii="Nirmala UI" w:hAnsi="Nirmala UI" w:eastAsia="Nirmala UI" w:cs="Nirmala UI"/>
        </w:rPr>
        <w:t>অমা</w:t>
      </w:r>
      <w:r>
        <w:rPr>
          <w:rFonts w:ascii="Times New Roman" w:hAnsi="Times New Roman" w:eastAsia="Times New Roman" w:cs="Times New Roman"/>
        </w:rPr>
        <w:t xml:space="preserve"> </w:t>
      </w:r>
      <w:r>
        <w:rPr>
          <w:rFonts w:ascii="Nirmala UI" w:hAnsi="Nirmala UI" w:eastAsia="Nirmala UI" w:cs="Nirmala UI"/>
        </w:rPr>
        <w:t>লৈরে</w:t>
      </w:r>
      <w:r>
        <w:rPr>
          <w:rFonts w:ascii="Times New Roman" w:hAnsi="Times New Roman" w:eastAsia="Times New Roman" w:cs="Times New Roman"/>
        </w:rPr>
        <w:t xml:space="preserve"> </w:t>
      </w:r>
      <w:r>
        <w:rPr>
          <w:rFonts w:ascii="Nirmala UI" w:hAnsi="Nirmala UI" w:eastAsia="Nirmala UI" w:cs="Nirmala UI"/>
        </w:rPr>
        <w:t>হায়বা</w:t>
      </w:r>
      <w:r>
        <w:rPr>
          <w:rFonts w:ascii="Times New Roman" w:hAnsi="Times New Roman" w:eastAsia="Times New Roman" w:cs="Times New Roman"/>
        </w:rPr>
        <w:t xml:space="preserve">, </w:t>
      </w:r>
      <w:r>
        <w:rPr>
          <w:rFonts w:ascii="Nirmala UI" w:hAnsi="Nirmala UI" w:eastAsia="Nirmala UI" w:cs="Nirmala UI"/>
        </w:rPr>
        <w:t>অদুগা</w:t>
      </w:r>
      <w:r>
        <w:rPr>
          <w:rFonts w:ascii="Times New Roman" w:hAnsi="Times New Roman" w:eastAsia="Times New Roman" w:cs="Times New Roman"/>
        </w:rPr>
        <w:t xml:space="preserve"> </w:t>
      </w:r>
      <w:r>
        <w:rPr>
          <w:rFonts w:ascii="Nirmala UI" w:hAnsi="Nirmala UI" w:eastAsia="Nirmala UI" w:cs="Nirmala UI"/>
        </w:rPr>
        <w:t>মহাক্কী</w:t>
      </w:r>
      <w:r>
        <w:rPr>
          <w:rFonts w:ascii="Times New Roman" w:hAnsi="Times New Roman" w:eastAsia="Times New Roman" w:cs="Times New Roman"/>
        </w:rPr>
        <w:t xml:space="preserve"> </w:t>
      </w:r>
      <w:r>
        <w:rPr>
          <w:rFonts w:ascii="Nirmala UI" w:hAnsi="Nirmala UI" w:eastAsia="Nirmala UI" w:cs="Nirmala UI"/>
        </w:rPr>
        <w:t>হুকুমশিং</w:t>
      </w:r>
      <w:r>
        <w:rPr>
          <w:rFonts w:ascii="Times New Roman" w:hAnsi="Times New Roman" w:eastAsia="Times New Roman" w:cs="Times New Roman"/>
        </w:rPr>
        <w:t xml:space="preserve"> </w:t>
      </w:r>
      <w:r>
        <w:rPr>
          <w:rFonts w:ascii="Nirmala UI" w:hAnsi="Nirmala UI" w:eastAsia="Nirmala UI" w:cs="Nirmala UI"/>
        </w:rPr>
        <w:t>মরি</w:t>
      </w:r>
      <w:r>
        <w:rPr>
          <w:rFonts w:ascii="Times New Roman" w:hAnsi="Times New Roman" w:eastAsia="Times New Roman" w:cs="Times New Roman"/>
        </w:rPr>
        <w:t xml:space="preserve"> </w:t>
      </w:r>
      <w:r>
        <w:rPr>
          <w:rFonts w:ascii="Nirmala UI" w:hAnsi="Nirmala UI" w:eastAsia="Nirmala UI" w:cs="Nirmala UI"/>
        </w:rPr>
        <w:t>তৌই</w:t>
      </w:r>
      <w:r>
        <w:rPr>
          <w:rFonts w:ascii="Times New Roman" w:hAnsi="Times New Roman" w:eastAsia="Times New Roman" w:cs="Times New Roman"/>
        </w:rPr>
        <w:t xml:space="preserve"> </w:t>
      </w:r>
      <w:r>
        <w:rPr>
          <w:rFonts w:ascii="Nirmala UI" w:hAnsi="Nirmala UI" w:eastAsia="Nirmala UI" w:cs="Nirmala UI"/>
        </w:rPr>
        <w:t>হায়বা</w:t>
      </w:r>
      <w:r>
        <w:rPr>
          <w:rFonts w:ascii="Times New Roman" w:hAnsi="Times New Roman" w:eastAsia="Times New Roman" w:cs="Times New Roman"/>
        </w:rPr>
        <w:t xml:space="preserve">, </w:t>
      </w:r>
      <w:r>
        <w:rPr>
          <w:rFonts w:ascii="Nirmala UI" w:hAnsi="Nirmala UI" w:eastAsia="Nirmala UI" w:cs="Nirmala UI"/>
        </w:rPr>
        <w:t>অদুবু</w:t>
      </w:r>
      <w:r>
        <w:rPr>
          <w:rFonts w:ascii="Times New Roman" w:hAnsi="Times New Roman" w:eastAsia="Times New Roman" w:cs="Times New Roman"/>
        </w:rPr>
        <w:t xml:space="preserve"> </w:t>
      </w:r>
      <w:r>
        <w:rPr>
          <w:rFonts w:ascii="Nirmala UI" w:hAnsi="Nirmala UI" w:eastAsia="Nirmala UI" w:cs="Nirmala UI"/>
        </w:rPr>
        <w:t>মসিবু</w:t>
      </w:r>
      <w:r>
        <w:rPr>
          <w:rFonts w:ascii="Times New Roman" w:hAnsi="Times New Roman" w:eastAsia="Times New Roman" w:cs="Times New Roman"/>
        </w:rPr>
        <w:t xml:space="preserve"> </w:t>
      </w:r>
      <w:r>
        <w:rPr>
          <w:rFonts w:ascii="Nirmala UI" w:hAnsi="Nirmala UI" w:eastAsia="Nirmala UI" w:cs="Nirmala UI"/>
        </w:rPr>
        <w:t>ফজবা</w:t>
      </w:r>
      <w:r>
        <w:rPr>
          <w:rFonts w:ascii="Times New Roman" w:hAnsi="Times New Roman" w:eastAsia="Times New Roman" w:cs="Times New Roman"/>
        </w:rPr>
        <w:t xml:space="preserve"> </w:t>
      </w:r>
      <w:r>
        <w:rPr>
          <w:rFonts w:ascii="Nirmala UI" w:hAnsi="Nirmala UI" w:eastAsia="Nirmala UI" w:cs="Nirmala UI"/>
        </w:rPr>
        <w:t>থবকশিংনা</w:t>
      </w:r>
      <w:r>
        <w:rPr>
          <w:rFonts w:ascii="Times New Roman" w:hAnsi="Times New Roman" w:eastAsia="Times New Roman" w:cs="Times New Roman"/>
        </w:rPr>
        <w:t xml:space="preserve"> </w:t>
      </w:r>
      <w:r>
        <w:rPr>
          <w:rFonts w:ascii="Nirmala UI" w:hAnsi="Nirmala UI" w:eastAsia="Nirmala UI" w:cs="Nirmala UI"/>
        </w:rPr>
        <w:t>উত্পা</w:t>
      </w:r>
      <w:r>
        <w:rPr>
          <w:rFonts w:ascii="Times New Roman" w:hAnsi="Times New Roman" w:eastAsia="Times New Roman" w:cs="Times New Roman"/>
        </w:rPr>
        <w:t xml:space="preserve"> </w:t>
      </w:r>
      <w:r>
        <w:rPr>
          <w:rFonts w:ascii="Nirmala UI" w:hAnsi="Nirmala UI" w:eastAsia="Nirmala UI" w:cs="Nirmala UI"/>
        </w:rPr>
        <w:t>ঙমদবা</w:t>
      </w:r>
      <w:r>
        <w:rPr>
          <w:rFonts w:ascii="Times New Roman" w:hAnsi="Times New Roman" w:eastAsia="Times New Roman" w:cs="Times New Roman"/>
        </w:rPr>
        <w:t xml:space="preserve"> </w:t>
      </w:r>
      <w:r>
        <w:rPr>
          <w:rFonts w:ascii="Nirmala UI" w:hAnsi="Nirmala UI" w:eastAsia="Nirmala UI" w:cs="Nirmala UI"/>
        </w:rPr>
        <w:t>পুম্নমক্তা</w:t>
      </w:r>
      <w:r>
        <w:rPr>
          <w:rFonts w:ascii="Times New Roman" w:hAnsi="Times New Roman" w:eastAsia="Times New Roman" w:cs="Times New Roman"/>
        </w:rPr>
        <w:t xml:space="preserve"> </w:t>
      </w:r>
      <w:r>
        <w:rPr>
          <w:rFonts w:ascii="Nirmala UI" w:hAnsi="Nirmala UI" w:eastAsia="Nirmala UI" w:cs="Nirmala UI"/>
        </w:rPr>
        <w:t>য়াওই।</w:t>
      </w:r>
      <w:r>
        <w:rPr>
          <w:rFonts w:ascii="Times New Roman" w:hAnsi="Times New Roman" w:eastAsia="Times New Roman" w:cs="Times New Roman"/>
        </w:rPr>
        <w:t xml:space="preserve"> </w:t>
      </w:r>
      <w:r>
        <w:rPr>
          <w:rFonts w:ascii="Nirmala UI" w:hAnsi="Nirmala UI" w:eastAsia="Nirmala UI" w:cs="Nirmala UI"/>
        </w:rPr>
        <w:t>মখোয়না</w:t>
      </w:r>
      <w:r>
        <w:rPr>
          <w:rFonts w:ascii="Times New Roman" w:hAnsi="Times New Roman" w:eastAsia="Times New Roman" w:cs="Times New Roman"/>
        </w:rPr>
        <w:t xml:space="preserve"> </w:t>
      </w:r>
      <w:r>
        <w:rPr>
          <w:rFonts w:ascii="Nirmala UI" w:hAnsi="Nirmala UI" w:eastAsia="Nirmala UI" w:cs="Nirmala UI"/>
        </w:rPr>
        <w:t>মখোয়গী</w:t>
      </w:r>
      <w:r>
        <w:rPr>
          <w:rFonts w:ascii="Times New Roman" w:hAnsi="Times New Roman" w:eastAsia="Times New Roman" w:cs="Times New Roman"/>
        </w:rPr>
        <w:t xml:space="preserve"> </w:t>
      </w:r>
      <w:r>
        <w:rPr>
          <w:rFonts w:ascii="Nirmala UI" w:hAnsi="Nirmala UI" w:eastAsia="Nirmala UI" w:cs="Nirmala UI"/>
        </w:rPr>
        <w:t>থবকশিংগী</w:t>
      </w:r>
      <w:r>
        <w:rPr>
          <w:rFonts w:ascii="Times New Roman" w:hAnsi="Times New Roman" w:eastAsia="Times New Roman" w:cs="Times New Roman"/>
        </w:rPr>
        <w:t xml:space="preserve"> </w:t>
      </w:r>
      <w:r>
        <w:rPr>
          <w:rFonts w:ascii="Nirmala UI" w:hAnsi="Nirmala UI" w:eastAsia="Nirmala UI" w:cs="Nirmala UI"/>
        </w:rPr>
        <w:t>মওং</w:t>
      </w:r>
      <w:r>
        <w:rPr>
          <w:rFonts w:ascii="Times New Roman" w:hAnsi="Times New Roman" w:eastAsia="Times New Roman" w:cs="Times New Roman"/>
        </w:rPr>
        <w:t xml:space="preserve"> </w:t>
      </w:r>
      <w:r>
        <w:rPr>
          <w:rFonts w:ascii="Nirmala UI" w:hAnsi="Nirmala UI" w:eastAsia="Nirmala UI" w:cs="Nirmala UI"/>
        </w:rPr>
        <w:t>ইননা</w:t>
      </w:r>
      <w:r>
        <w:rPr>
          <w:rFonts w:ascii="Times New Roman" w:hAnsi="Times New Roman" w:eastAsia="Times New Roman" w:cs="Times New Roman"/>
        </w:rPr>
        <w:t xml:space="preserve"> </w:t>
      </w:r>
      <w:r>
        <w:rPr>
          <w:rFonts w:ascii="Nirmala UI" w:hAnsi="Nirmala UI" w:eastAsia="Nirmala UI" w:cs="Nirmala UI"/>
        </w:rPr>
        <w:t>ফংগনি।</w:t>
      </w:r>
      <w:r>
        <w:rPr>
          <w:rFonts w:ascii="Times New Roman" w:hAnsi="Times New Roman" w:eastAsia="Times New Roman" w:cs="Times New Roman"/>
        </w:rPr>
        <w:t xml:space="preserve"> ‘</w:t>
      </w:r>
      <w:r>
        <w:rPr>
          <w:rFonts w:ascii="Nirmala UI" w:hAnsi="Nirmala UI" w:eastAsia="Nirmala UI" w:cs="Nirmala UI"/>
        </w:rPr>
        <w:t>মহাক্তা</w:t>
      </w:r>
      <w:r>
        <w:rPr>
          <w:rFonts w:ascii="Times New Roman" w:hAnsi="Times New Roman" w:eastAsia="Times New Roman" w:cs="Times New Roman"/>
        </w:rPr>
        <w:t xml:space="preserve"> </w:t>
      </w:r>
      <w:r>
        <w:rPr>
          <w:rFonts w:ascii="Nirmala UI" w:hAnsi="Nirmala UI" w:eastAsia="Nirmala UI" w:cs="Nirmala UI"/>
        </w:rPr>
        <w:t>লৈনবা</w:t>
      </w:r>
      <w:r>
        <w:rPr>
          <w:rFonts w:ascii="Times New Roman" w:hAnsi="Times New Roman" w:eastAsia="Times New Roman" w:cs="Times New Roman"/>
        </w:rPr>
        <w:t xml:space="preserve"> </w:t>
      </w:r>
      <w:r>
        <w:rPr>
          <w:rFonts w:ascii="Nirmala UI" w:hAnsi="Nirmala UI" w:eastAsia="Nirmala UI" w:cs="Nirmala UI"/>
        </w:rPr>
        <w:t>কনাসু</w:t>
      </w:r>
      <w:r>
        <w:rPr>
          <w:rFonts w:ascii="Times New Roman" w:hAnsi="Times New Roman" w:eastAsia="Times New Roman" w:cs="Times New Roman"/>
        </w:rPr>
        <w:t xml:space="preserve"> </w:t>
      </w: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তৌদে</w:t>
      </w:r>
      <w:r>
        <w:rPr>
          <w:rFonts w:ascii="Times New Roman" w:hAnsi="Times New Roman" w:eastAsia="Times New Roman" w:cs="Times New Roman"/>
        </w:rPr>
        <w:t xml:space="preserve">: </w:t>
      </w: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কনাসু</w:t>
      </w:r>
      <w:r>
        <w:rPr>
          <w:rFonts w:ascii="Times New Roman" w:hAnsi="Times New Roman" w:eastAsia="Times New Roman" w:cs="Times New Roman"/>
        </w:rPr>
        <w:t xml:space="preserve"> </w:t>
      </w:r>
      <w:r>
        <w:rPr>
          <w:rFonts w:ascii="Nirmala UI" w:hAnsi="Nirmala UI" w:eastAsia="Nirmala UI" w:cs="Nirmala UI"/>
        </w:rPr>
        <w:t>মহাক্পু</w:t>
      </w:r>
      <w:r>
        <w:rPr>
          <w:rFonts w:ascii="Times New Roman" w:hAnsi="Times New Roman" w:eastAsia="Times New Roman" w:cs="Times New Roman"/>
        </w:rPr>
        <w:t xml:space="preserve"> </w:t>
      </w:r>
      <w:r>
        <w:rPr>
          <w:rFonts w:ascii="Nirmala UI" w:hAnsi="Nirmala UI" w:eastAsia="Nirmala UI" w:cs="Nirmala UI"/>
        </w:rPr>
        <w:t>উয়দ্রে</w:t>
      </w:r>
      <w:r>
        <w:rPr>
          <w:rFonts w:ascii="Times New Roman" w:hAnsi="Times New Roman" w:eastAsia="Times New Roman" w:cs="Times New Roman"/>
        </w:rPr>
        <w:t xml:space="preserve">, </w:t>
      </w:r>
      <w:r>
        <w:rPr>
          <w:rFonts w:ascii="Nirmala UI" w:hAnsi="Nirmala UI" w:eastAsia="Nirmala UI" w:cs="Nirmala UI"/>
        </w:rPr>
        <w:t>মহাক্পু</w:t>
      </w:r>
      <w:r>
        <w:rPr>
          <w:rFonts w:ascii="Times New Roman" w:hAnsi="Times New Roman" w:eastAsia="Times New Roman" w:cs="Times New Roman"/>
        </w:rPr>
        <w:t xml:space="preserve"> </w:t>
      </w:r>
      <w:r>
        <w:rPr>
          <w:rFonts w:ascii="Nirmala UI" w:hAnsi="Nirmala UI" w:eastAsia="Nirmala UI" w:cs="Nirmala UI"/>
        </w:rPr>
        <w:t>খঙদ্রে</w:t>
      </w:r>
      <w:r>
        <w:rPr>
          <w:rFonts w:ascii="Times New Roman" w:hAnsi="Times New Roman" w:eastAsia="Times New Roman" w:cs="Times New Roman"/>
        </w:rPr>
        <w:t xml:space="preserve">’ [1 John 3:6]. </w:t>
      </w:r>
      <w:r>
        <w:rPr>
          <w:rFonts w:ascii="Nirmala UI" w:hAnsi="Nirmala UI" w:eastAsia="Nirmala UI" w:cs="Nirmala UI"/>
        </w:rPr>
        <w:t>অসি</w:t>
      </w:r>
      <w:r>
        <w:rPr>
          <w:rFonts w:ascii="Times New Roman" w:hAnsi="Times New Roman" w:eastAsia="Times New Roman" w:cs="Times New Roman"/>
        </w:rPr>
        <w:t xml:space="preserve"> </w:t>
      </w:r>
      <w:r>
        <w:rPr>
          <w:rFonts w:ascii="Nirmala UI" w:hAnsi="Nirmala UI" w:eastAsia="Nirmala UI" w:cs="Nirmala UI"/>
        </w:rPr>
        <w:t>সেভেন্থ</w:t>
      </w:r>
      <w:r>
        <w:rPr>
          <w:rFonts w:ascii="Times New Roman" w:hAnsi="Times New Roman" w:eastAsia="Times New Roman" w:cs="Times New Roman"/>
        </w:rPr>
        <w:t>-</w:t>
      </w:r>
      <w:r>
        <w:rPr>
          <w:rFonts w:ascii="Nirmala UI" w:hAnsi="Nirmala UI" w:eastAsia="Nirmala UI" w:cs="Nirmala UI"/>
        </w:rPr>
        <w:t>ডে</w:t>
      </w:r>
      <w:r>
        <w:rPr>
          <w:rFonts w:ascii="Times New Roman" w:hAnsi="Times New Roman" w:eastAsia="Times New Roman" w:cs="Times New Roman"/>
        </w:rPr>
        <w:t xml:space="preserve"> </w:t>
      </w:r>
      <w:r>
        <w:rPr>
          <w:rFonts w:ascii="Nirmala UI" w:hAnsi="Nirmala UI" w:eastAsia="Nirmala UI" w:cs="Nirmala UI"/>
        </w:rPr>
        <w:t>অ্যাডভেন্টিস্ট</w:t>
      </w:r>
      <w:r>
        <w:rPr>
          <w:rFonts w:ascii="Times New Roman" w:hAnsi="Times New Roman" w:eastAsia="Times New Roman" w:cs="Times New Roman"/>
        </w:rPr>
        <w:t xml:space="preserve"> </w:t>
      </w:r>
      <w:r>
        <w:rPr>
          <w:rFonts w:ascii="Nirmala UI" w:hAnsi="Nirmala UI" w:eastAsia="Nirmala UI" w:cs="Nirmala UI"/>
        </w:rPr>
        <w:t>চার্চশিংগী</w:t>
      </w:r>
      <w:r>
        <w:rPr>
          <w:rFonts w:ascii="Times New Roman" w:hAnsi="Times New Roman" w:eastAsia="Times New Roman" w:cs="Times New Roman"/>
        </w:rPr>
        <w:t xml:space="preserve"> </w:t>
      </w:r>
      <w:r>
        <w:rPr>
          <w:rFonts w:ascii="Nirmala UI" w:hAnsi="Nirmala UI" w:eastAsia="Nirmala UI" w:cs="Nirmala UI"/>
        </w:rPr>
        <w:t>মেম্বর্শিংসু</w:t>
      </w:r>
      <w:r>
        <w:rPr>
          <w:rFonts w:ascii="Times New Roman" w:hAnsi="Times New Roman" w:eastAsia="Times New Roman" w:cs="Times New Roman"/>
        </w:rPr>
        <w:t xml:space="preserve"> </w:t>
      </w:r>
      <w:r>
        <w:rPr>
          <w:rFonts w:ascii="Nirmala UI" w:hAnsi="Nirmala UI" w:eastAsia="Nirmala UI" w:cs="Nirmala UI"/>
        </w:rPr>
        <w:t>য়াওনা</w:t>
      </w:r>
      <w:r>
        <w:rPr>
          <w:rFonts w:ascii="Times New Roman" w:hAnsi="Times New Roman" w:eastAsia="Times New Roman" w:cs="Times New Roman"/>
        </w:rPr>
        <w:t xml:space="preserve">, </w:t>
      </w:r>
      <w:r>
        <w:rPr>
          <w:rFonts w:ascii="Nirmala UI" w:hAnsi="Nirmala UI" w:eastAsia="Nirmala UI" w:cs="Nirmala UI"/>
        </w:rPr>
        <w:t>চার্চকী</w:t>
      </w:r>
      <w:r>
        <w:rPr>
          <w:rFonts w:ascii="Times New Roman" w:hAnsi="Times New Roman" w:eastAsia="Times New Roman" w:cs="Times New Roman"/>
        </w:rPr>
        <w:t xml:space="preserve"> </w:t>
      </w:r>
      <w:r>
        <w:rPr>
          <w:rFonts w:ascii="Nirmala UI" w:hAnsi="Nirmala UI" w:eastAsia="Nirmala UI" w:cs="Nirmala UI"/>
        </w:rPr>
        <w:t>মেম্বর্শিং</w:t>
      </w:r>
      <w:r>
        <w:rPr>
          <w:rFonts w:ascii="Times New Roman" w:hAnsi="Times New Roman" w:eastAsia="Times New Roman" w:cs="Times New Roman"/>
        </w:rPr>
        <w:t xml:space="preserve"> </w:t>
      </w:r>
      <w:r>
        <w:rPr>
          <w:rFonts w:ascii="Nirmala UI" w:hAnsi="Nirmala UI" w:eastAsia="Nirmala UI" w:cs="Nirmala UI"/>
        </w:rPr>
        <w:t>পুম্নমক্তা</w:t>
      </w:r>
      <w:r>
        <w:rPr>
          <w:rFonts w:ascii="Times New Roman" w:hAnsi="Times New Roman" w:eastAsia="Times New Roman" w:cs="Times New Roman"/>
        </w:rPr>
        <w:t xml:space="preserve"> </w:t>
      </w:r>
      <w:r>
        <w:rPr>
          <w:rFonts w:ascii="Nirmala UI" w:hAnsi="Nirmala UI" w:eastAsia="Nirmala UI" w:cs="Nirmala UI"/>
        </w:rPr>
        <w:t>হায়রিবনি।</w:t>
      </w:r>
      <w:r>
        <w:rPr>
          <w:rFonts w:ascii="Times New Roman" w:hAnsi="Times New Roman" w:eastAsia="Times New Roman" w:cs="Times New Roman"/>
        </w:rPr>
        <w:t xml:space="preserve"> ‘</w:t>
      </w:r>
      <w:r>
        <w:rPr>
          <w:rFonts w:ascii="Nirmala UI" w:hAnsi="Nirmala UI" w:eastAsia="Nirmala UI" w:cs="Nirmala UI"/>
        </w:rPr>
        <w:t>ইচানুপাশিং</w:t>
      </w:r>
      <w:r>
        <w:rPr>
          <w:rFonts w:ascii="Times New Roman" w:hAnsi="Times New Roman" w:eastAsia="Times New Roman" w:cs="Times New Roman"/>
        </w:rPr>
        <w:t xml:space="preserve">, </w:t>
      </w:r>
      <w:r>
        <w:rPr>
          <w:rFonts w:ascii="Nirmala UI" w:hAnsi="Nirmala UI" w:eastAsia="Nirmala UI" w:cs="Nirmala UI"/>
        </w:rPr>
        <w:t>কনাগুম্বা</w:t>
      </w:r>
      <w:r>
        <w:rPr>
          <w:rFonts w:ascii="Times New Roman" w:hAnsi="Times New Roman" w:eastAsia="Times New Roman" w:cs="Times New Roman"/>
        </w:rPr>
        <w:t xml:space="preserve"> </w:t>
      </w:r>
      <w:r>
        <w:rPr>
          <w:rFonts w:ascii="Nirmala UI" w:hAnsi="Nirmala UI" w:eastAsia="Nirmala UI" w:cs="Nirmala UI"/>
        </w:rPr>
        <w:t>মী</w:t>
      </w:r>
      <w:r>
        <w:rPr>
          <w:rFonts w:ascii="Times New Roman" w:hAnsi="Times New Roman" w:eastAsia="Times New Roman" w:cs="Times New Roman"/>
        </w:rPr>
        <w:t xml:space="preserve"> </w:t>
      </w:r>
      <w:r>
        <w:rPr>
          <w:rFonts w:ascii="Nirmala UI" w:hAnsi="Nirmala UI" w:eastAsia="Nirmala UI" w:cs="Nirmala UI"/>
        </w:rPr>
        <w:t>অমনাসু</w:t>
      </w:r>
      <w:r>
        <w:rPr>
          <w:rFonts w:ascii="Times New Roman" w:hAnsi="Times New Roman" w:eastAsia="Times New Roman" w:cs="Times New Roman"/>
        </w:rPr>
        <w:t xml:space="preserve"> </w:t>
      </w:r>
      <w:r>
        <w:rPr>
          <w:rFonts w:ascii="Nirmala UI" w:hAnsi="Nirmala UI" w:eastAsia="Nirmala UI" w:cs="Nirmala UI"/>
        </w:rPr>
        <w:t>নখোয়বু</w:t>
      </w:r>
      <w:r>
        <w:rPr>
          <w:rFonts w:ascii="Times New Roman" w:hAnsi="Times New Roman" w:eastAsia="Times New Roman" w:cs="Times New Roman"/>
        </w:rPr>
        <w:t xml:space="preserve"> </w:t>
      </w:r>
      <w:r>
        <w:rPr>
          <w:rFonts w:ascii="Nirmala UI" w:hAnsi="Nirmala UI" w:eastAsia="Nirmala UI" w:cs="Nirmala UI"/>
        </w:rPr>
        <w:t>খোঙহল্লুদবা</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অধার্মিক</w:t>
      </w:r>
      <w:r>
        <w:rPr>
          <w:rFonts w:ascii="Times New Roman" w:hAnsi="Times New Roman" w:eastAsia="Times New Roman" w:cs="Times New Roman"/>
        </w:rPr>
        <w:t xml:space="preserve"> </w:t>
      </w:r>
      <w:r>
        <w:rPr>
          <w:rFonts w:ascii="Nirmala UI" w:hAnsi="Nirmala UI" w:eastAsia="Nirmala UI" w:cs="Nirmala UI"/>
        </w:rPr>
        <w:t>নত্তবা</w:t>
      </w:r>
      <w:r>
        <w:rPr>
          <w:rFonts w:ascii="Times New Roman" w:hAnsi="Times New Roman" w:eastAsia="Times New Roman" w:cs="Times New Roman"/>
        </w:rPr>
        <w:t xml:space="preserve"> </w:t>
      </w:r>
      <w:r>
        <w:rPr>
          <w:rFonts w:ascii="Nirmala UI" w:hAnsi="Nirmala UI" w:eastAsia="Nirmala UI" w:cs="Nirmala UI"/>
        </w:rPr>
        <w:t>থবক</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মহাক</w:t>
      </w:r>
      <w:r>
        <w:rPr>
          <w:rFonts w:ascii="Times New Roman" w:hAnsi="Times New Roman" w:eastAsia="Times New Roman" w:cs="Times New Roman"/>
        </w:rPr>
        <w:t xml:space="preserve"> </w:t>
      </w:r>
      <w:r>
        <w:rPr>
          <w:rFonts w:ascii="Nirmala UI" w:hAnsi="Nirmala UI" w:eastAsia="Nirmala UI" w:cs="Nirmala UI"/>
        </w:rPr>
        <w:t>অধার্মিক</w:t>
      </w:r>
      <w:r>
        <w:rPr>
          <w:rFonts w:ascii="Times New Roman" w:hAnsi="Times New Roman" w:eastAsia="Times New Roman" w:cs="Times New Roman"/>
        </w:rPr>
        <w:t xml:space="preserve"> </w:t>
      </w:r>
      <w:r>
        <w:rPr>
          <w:rFonts w:ascii="Nirmala UI" w:hAnsi="Nirmala UI" w:eastAsia="Nirmala UI" w:cs="Nirmala UI"/>
        </w:rPr>
        <w:t>নত্তবা</w:t>
      </w:r>
      <w:r>
        <w:rPr>
          <w:rFonts w:ascii="Times New Roman" w:hAnsi="Times New Roman" w:eastAsia="Times New Roman" w:cs="Times New Roman"/>
        </w:rPr>
        <w:t xml:space="preserve"> </w:t>
      </w:r>
      <w:r>
        <w:rPr>
          <w:rFonts w:ascii="Nirmala UI" w:hAnsi="Nirmala UI" w:eastAsia="Nirmala UI" w:cs="Nirmala UI"/>
        </w:rPr>
        <w:t>মীনি</w:t>
      </w:r>
      <w:r>
        <w:rPr>
          <w:rFonts w:ascii="Times New Roman" w:hAnsi="Times New Roman" w:eastAsia="Times New Roman" w:cs="Times New Roman"/>
        </w:rPr>
        <w:t xml:space="preserve">, </w:t>
      </w:r>
      <w:r>
        <w:rPr>
          <w:rFonts w:ascii="Nirmala UI" w:hAnsi="Nirmala UI" w:eastAsia="Nirmala UI" w:cs="Nirmala UI"/>
        </w:rPr>
        <w:t>মহাক</w:t>
      </w:r>
      <w:r>
        <w:rPr>
          <w:rFonts w:ascii="Times New Roman" w:hAnsi="Times New Roman" w:eastAsia="Times New Roman" w:cs="Times New Roman"/>
        </w:rPr>
        <w:t xml:space="preserve"> </w:t>
      </w:r>
      <w:r>
        <w:rPr>
          <w:rFonts w:ascii="Nirmala UI" w:hAnsi="Nirmala UI" w:eastAsia="Nirmala UI" w:cs="Nirmala UI"/>
        </w:rPr>
        <w:t>অধার্মিক</w:t>
      </w:r>
      <w:r>
        <w:rPr>
          <w:rFonts w:ascii="Times New Roman" w:hAnsi="Times New Roman" w:eastAsia="Times New Roman" w:cs="Times New Roman"/>
        </w:rPr>
        <w:t xml:space="preserve"> </w:t>
      </w:r>
      <w:r>
        <w:rPr>
          <w:rFonts w:ascii="Nirmala UI" w:hAnsi="Nirmala UI" w:eastAsia="Nirmala UI" w:cs="Nirmala UI"/>
        </w:rPr>
        <w:t>নত্তবা</w:t>
      </w:r>
      <w:r>
        <w:rPr>
          <w:rFonts w:ascii="Times New Roman" w:hAnsi="Times New Roman" w:eastAsia="Times New Roman" w:cs="Times New Roman"/>
        </w:rPr>
        <w:t xml:space="preserve"> </w:t>
      </w:r>
      <w:r>
        <w:rPr>
          <w:rFonts w:ascii="Nirmala UI" w:hAnsi="Nirmala UI" w:eastAsia="Nirmala UI" w:cs="Nirmala UI"/>
        </w:rPr>
        <w:t>ওইবগুম্না।</w:t>
      </w:r>
      <w:r>
        <w:rPr>
          <w:rFonts w:ascii="Times New Roman" w:hAnsi="Times New Roman" w:eastAsia="Times New Roman" w:cs="Times New Roman"/>
        </w:rPr>
        <w:t xml:space="preserve"> </w:t>
      </w: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মহাক</w:t>
      </w:r>
      <w:r>
        <w:rPr>
          <w:rFonts w:ascii="Times New Roman" w:hAnsi="Times New Roman" w:eastAsia="Times New Roman" w:cs="Times New Roman"/>
        </w:rPr>
        <w:t xml:space="preserve"> </w:t>
      </w:r>
      <w:r>
        <w:rPr>
          <w:rFonts w:ascii="Nirmala UI" w:hAnsi="Nirmala UI" w:eastAsia="Nirmala UI" w:cs="Nirmala UI"/>
        </w:rPr>
        <w:t>দিয়াবলগী</w:t>
      </w:r>
      <w:r>
        <w:rPr>
          <w:rFonts w:ascii="Times New Roman" w:hAnsi="Times New Roman" w:eastAsia="Times New Roman" w:cs="Times New Roman"/>
        </w:rPr>
        <w:t xml:space="preserve"> </w:t>
      </w:r>
      <w:r>
        <w:rPr>
          <w:rFonts w:ascii="Nirmala UI" w:hAnsi="Nirmala UI" w:eastAsia="Nirmala UI" w:cs="Nirmala UI"/>
        </w:rPr>
        <w:t>মীনি</w:t>
      </w:r>
      <w:r>
        <w:rPr>
          <w:rFonts w:ascii="Times New Roman" w:hAnsi="Times New Roman" w:eastAsia="Times New Roman" w:cs="Times New Roman"/>
        </w:rPr>
        <w:t xml:space="preserve">; </w:t>
      </w:r>
      <w:r>
        <w:rPr>
          <w:rFonts w:ascii="Nirmala UI" w:hAnsi="Nirmala UI" w:eastAsia="Nirmala UI" w:cs="Nirmala UI"/>
        </w:rPr>
        <w:t>মারমদি</w:t>
      </w:r>
      <w:r>
        <w:rPr>
          <w:rFonts w:ascii="Times New Roman" w:hAnsi="Times New Roman" w:eastAsia="Times New Roman" w:cs="Times New Roman"/>
        </w:rPr>
        <w:t xml:space="preserve"> </w:t>
      </w:r>
      <w:r>
        <w:rPr>
          <w:rFonts w:ascii="Nirmala UI" w:hAnsi="Nirmala UI" w:eastAsia="Nirmala UI" w:cs="Nirmala UI"/>
        </w:rPr>
        <w:t>দিয়াবলনা</w:t>
      </w:r>
      <w:r>
        <w:rPr>
          <w:rFonts w:ascii="Times New Roman" w:hAnsi="Times New Roman" w:eastAsia="Times New Roman" w:cs="Times New Roman"/>
        </w:rPr>
        <w:t xml:space="preserve"> </w:t>
      </w:r>
      <w:r>
        <w:rPr>
          <w:rFonts w:ascii="Nirmala UI" w:hAnsi="Nirmala UI" w:eastAsia="Nirmala UI" w:cs="Nirmala UI"/>
        </w:rPr>
        <w:t>অহানবদগী</w:t>
      </w:r>
      <w:r>
        <w:rPr>
          <w:rFonts w:ascii="Times New Roman" w:hAnsi="Times New Roman" w:eastAsia="Times New Roman" w:cs="Times New Roman"/>
        </w:rPr>
        <w:t xml:space="preserve"> </w:t>
      </w: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তৌরকই।</w:t>
      </w:r>
      <w:r>
        <w:rPr>
          <w:rFonts w:ascii="Times New Roman" w:hAnsi="Times New Roman" w:eastAsia="Times New Roman" w:cs="Times New Roman"/>
        </w:rPr>
        <w:t xml:space="preserve"> </w:t>
      </w:r>
      <w:r>
        <w:rPr>
          <w:rFonts w:ascii="Nirmala UI" w:hAnsi="Nirmala UI" w:eastAsia="Nirmala UI" w:cs="Nirmala UI"/>
        </w:rPr>
        <w:t>ঈশ্বরগী</w:t>
      </w:r>
      <w:r>
        <w:rPr>
          <w:rFonts w:ascii="Times New Roman" w:hAnsi="Times New Roman" w:eastAsia="Times New Roman" w:cs="Times New Roman"/>
        </w:rPr>
        <w:t xml:space="preserve"> </w:t>
      </w:r>
      <w:r>
        <w:rPr>
          <w:rFonts w:ascii="Nirmala UI" w:hAnsi="Nirmala UI" w:eastAsia="Nirmala UI" w:cs="Nirmala UI"/>
        </w:rPr>
        <w:t>মচা</w:t>
      </w:r>
      <w:r>
        <w:rPr>
          <w:rFonts w:ascii="Times New Roman" w:hAnsi="Times New Roman" w:eastAsia="Times New Roman" w:cs="Times New Roman"/>
        </w:rPr>
        <w:t xml:space="preserve"> </w:t>
      </w:r>
      <w:r>
        <w:rPr>
          <w:rFonts w:ascii="Nirmala UI" w:hAnsi="Nirmala UI" w:eastAsia="Nirmala UI" w:cs="Nirmala UI"/>
        </w:rPr>
        <w:t>অসিবু</w:t>
      </w:r>
      <w:r>
        <w:rPr>
          <w:rFonts w:ascii="Times New Roman" w:hAnsi="Times New Roman" w:eastAsia="Times New Roman" w:cs="Times New Roman"/>
        </w:rPr>
        <w:t xml:space="preserve"> </w:t>
      </w:r>
      <w:r>
        <w:rPr>
          <w:rFonts w:ascii="Nirmala UI" w:hAnsi="Nirmala UI" w:eastAsia="Nirmala UI" w:cs="Nirmala UI"/>
        </w:rPr>
        <w:t>উত্লকপগী</w:t>
      </w:r>
      <w:r>
        <w:rPr>
          <w:rFonts w:ascii="Times New Roman" w:hAnsi="Times New Roman" w:eastAsia="Times New Roman" w:cs="Times New Roman"/>
        </w:rPr>
        <w:t xml:space="preserve"> </w:t>
      </w:r>
      <w:r>
        <w:rPr>
          <w:rFonts w:ascii="Nirmala UI" w:hAnsi="Nirmala UI" w:eastAsia="Nirmala UI" w:cs="Nirmala UI"/>
        </w:rPr>
        <w:t>মরম</w:t>
      </w:r>
      <w:r>
        <w:rPr>
          <w:rFonts w:ascii="Times New Roman" w:hAnsi="Times New Roman" w:eastAsia="Times New Roman" w:cs="Times New Roman"/>
        </w:rPr>
        <w:t xml:space="preserve"> </w:t>
      </w:r>
      <w:r>
        <w:rPr>
          <w:rFonts w:ascii="Nirmala UI" w:hAnsi="Nirmala UI" w:eastAsia="Nirmala UI" w:cs="Nirmala UI"/>
        </w:rPr>
        <w:t>অসিনি</w:t>
      </w:r>
      <w:r>
        <w:rPr>
          <w:rFonts w:ascii="Times New Roman" w:hAnsi="Times New Roman" w:eastAsia="Times New Roman" w:cs="Times New Roman"/>
        </w:rPr>
        <w:t xml:space="preserve">, </w:t>
      </w:r>
      <w:r>
        <w:rPr>
          <w:rFonts w:ascii="Nirmala UI" w:hAnsi="Nirmala UI" w:eastAsia="Nirmala UI" w:cs="Nirmala UI"/>
        </w:rPr>
        <w:t>মহাক্না</w:t>
      </w:r>
      <w:r>
        <w:rPr>
          <w:rFonts w:ascii="Times New Roman" w:hAnsi="Times New Roman" w:eastAsia="Times New Roman" w:cs="Times New Roman"/>
        </w:rPr>
        <w:t xml:space="preserve"> </w:t>
      </w:r>
      <w:r>
        <w:rPr>
          <w:rFonts w:ascii="Nirmala UI" w:hAnsi="Nirmala UI" w:eastAsia="Nirmala UI" w:cs="Nirmala UI"/>
        </w:rPr>
        <w:t>দিয়াবলগী</w:t>
      </w:r>
      <w:r>
        <w:rPr>
          <w:rFonts w:ascii="Times New Roman" w:hAnsi="Times New Roman" w:eastAsia="Times New Roman" w:cs="Times New Roman"/>
        </w:rPr>
        <w:t xml:space="preserve"> </w:t>
      </w:r>
      <w:r>
        <w:rPr>
          <w:rFonts w:ascii="Nirmala UI" w:hAnsi="Nirmala UI" w:eastAsia="Nirmala UI" w:cs="Nirmala UI"/>
        </w:rPr>
        <w:t>থবকশিংবু</w:t>
      </w:r>
      <w:r>
        <w:rPr>
          <w:rFonts w:ascii="Times New Roman" w:hAnsi="Times New Roman" w:eastAsia="Times New Roman" w:cs="Times New Roman"/>
        </w:rPr>
        <w:t xml:space="preserve"> </w:t>
      </w:r>
      <w:r>
        <w:rPr>
          <w:rFonts w:ascii="Nirmala UI" w:hAnsi="Nirmala UI" w:eastAsia="Nirmala UI" w:cs="Nirmala UI"/>
        </w:rPr>
        <w:t>মাঙহল্লক্নবগীদমক।</w:t>
      </w:r>
      <w:r>
        <w:rPr>
          <w:rFonts w:ascii="Times New Roman" w:hAnsi="Times New Roman" w:eastAsia="Times New Roman" w:cs="Times New Roman"/>
        </w:rPr>
        <w:t xml:space="preserve"> </w:t>
      </w:r>
      <w:r>
        <w:rPr>
          <w:rFonts w:ascii="Nirmala UI" w:hAnsi="Nirmala UI" w:eastAsia="Nirmala UI" w:cs="Nirmala UI"/>
        </w:rPr>
        <w:t>ঈশ্বরদগী</w:t>
      </w:r>
      <w:r>
        <w:rPr>
          <w:rFonts w:ascii="Times New Roman" w:hAnsi="Times New Roman" w:eastAsia="Times New Roman" w:cs="Times New Roman"/>
        </w:rPr>
        <w:t xml:space="preserve"> </w:t>
      </w:r>
      <w:r>
        <w:rPr>
          <w:rFonts w:ascii="Nirmala UI" w:hAnsi="Nirmala UI" w:eastAsia="Nirmala UI" w:cs="Nirmala UI"/>
        </w:rPr>
        <w:t>পোখ্রবা</w:t>
      </w:r>
      <w:r>
        <w:rPr>
          <w:rFonts w:ascii="Times New Roman" w:hAnsi="Times New Roman" w:eastAsia="Times New Roman" w:cs="Times New Roman"/>
        </w:rPr>
        <w:t xml:space="preserve"> </w:t>
      </w:r>
      <w:r>
        <w:rPr>
          <w:rFonts w:ascii="Nirmala UI" w:hAnsi="Nirmala UI" w:eastAsia="Nirmala UI" w:cs="Nirmala UI"/>
        </w:rPr>
        <w:t>কনাসু</w:t>
      </w:r>
      <w:r>
        <w:rPr>
          <w:rFonts w:ascii="Times New Roman" w:hAnsi="Times New Roman" w:eastAsia="Times New Roman" w:cs="Times New Roman"/>
        </w:rPr>
        <w:t xml:space="preserve"> </w:t>
      </w: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তৌদে</w:t>
      </w:r>
      <w:r>
        <w:rPr>
          <w:rFonts w:ascii="Times New Roman" w:hAnsi="Times New Roman" w:eastAsia="Times New Roman" w:cs="Times New Roman"/>
        </w:rPr>
        <w:t xml:space="preserve">; </w:t>
      </w:r>
      <w:r>
        <w:rPr>
          <w:rFonts w:ascii="Nirmala UI" w:hAnsi="Nirmala UI" w:eastAsia="Nirmala UI" w:cs="Nirmala UI"/>
        </w:rPr>
        <w:t>মারমদি</w:t>
      </w:r>
      <w:r>
        <w:rPr>
          <w:rFonts w:ascii="Times New Roman" w:hAnsi="Times New Roman" w:eastAsia="Times New Roman" w:cs="Times New Roman"/>
        </w:rPr>
        <w:t xml:space="preserve"> </w:t>
      </w:r>
      <w:r>
        <w:rPr>
          <w:rFonts w:ascii="Nirmala UI" w:hAnsi="Nirmala UI" w:eastAsia="Nirmala UI" w:cs="Nirmala UI"/>
        </w:rPr>
        <w:t>মহাক্কী</w:t>
      </w:r>
      <w:r>
        <w:rPr>
          <w:rFonts w:ascii="Times New Roman" w:hAnsi="Times New Roman" w:eastAsia="Times New Roman" w:cs="Times New Roman"/>
        </w:rPr>
        <w:t xml:space="preserve"> </w:t>
      </w:r>
      <w:r>
        <w:rPr>
          <w:rFonts w:ascii="Nirmala UI" w:hAnsi="Nirmala UI" w:eastAsia="Nirmala UI" w:cs="Nirmala UI"/>
        </w:rPr>
        <w:t>মচাক</w:t>
      </w:r>
      <w:r>
        <w:rPr>
          <w:rFonts w:ascii="Times New Roman" w:hAnsi="Times New Roman" w:eastAsia="Times New Roman" w:cs="Times New Roman"/>
        </w:rPr>
        <w:t xml:space="preserve"> </w:t>
      </w:r>
      <w:r>
        <w:rPr>
          <w:rFonts w:ascii="Nirmala UI" w:hAnsi="Nirmala UI" w:eastAsia="Nirmala UI" w:cs="Nirmala UI"/>
        </w:rPr>
        <w:t>মহাক্তা</w:t>
      </w:r>
      <w:r>
        <w:rPr>
          <w:rFonts w:ascii="Times New Roman" w:hAnsi="Times New Roman" w:eastAsia="Times New Roman" w:cs="Times New Roman"/>
        </w:rPr>
        <w:t xml:space="preserve"> </w:t>
      </w:r>
      <w:r>
        <w:rPr>
          <w:rFonts w:ascii="Nirmala UI" w:hAnsi="Nirmala UI" w:eastAsia="Nirmala UI" w:cs="Nirmala UI"/>
        </w:rPr>
        <w:t>লৈরে</w:t>
      </w:r>
      <w:r>
        <w:rPr>
          <w:rFonts w:ascii="Times New Roman" w:hAnsi="Times New Roman" w:eastAsia="Times New Roman" w:cs="Times New Roman"/>
        </w:rPr>
        <w:t xml:space="preserve">: </w:t>
      </w:r>
      <w:r>
        <w:rPr>
          <w:rFonts w:ascii="Nirmala UI" w:hAnsi="Nirmala UI" w:eastAsia="Nirmala UI" w:cs="Nirmala UI"/>
        </w:rPr>
        <w:t>অদুগা</w:t>
      </w:r>
      <w:r>
        <w:rPr>
          <w:rFonts w:ascii="Times New Roman" w:hAnsi="Times New Roman" w:eastAsia="Times New Roman" w:cs="Times New Roman"/>
        </w:rPr>
        <w:t xml:space="preserve"> </w:t>
      </w:r>
      <w:r>
        <w:rPr>
          <w:rFonts w:ascii="Nirmala UI" w:hAnsi="Nirmala UI" w:eastAsia="Nirmala UI" w:cs="Nirmala UI"/>
        </w:rPr>
        <w:t>মহাক্না</w:t>
      </w:r>
      <w:r>
        <w:rPr>
          <w:rFonts w:ascii="Times New Roman" w:hAnsi="Times New Roman" w:eastAsia="Times New Roman" w:cs="Times New Roman"/>
        </w:rPr>
        <w:t xml:space="preserve"> </w:t>
      </w: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ঙমদে</w:t>
      </w:r>
      <w:r>
        <w:rPr>
          <w:rFonts w:ascii="Times New Roman" w:hAnsi="Times New Roman" w:eastAsia="Times New Roman" w:cs="Times New Roman"/>
        </w:rPr>
        <w:t xml:space="preserve">, </w:t>
      </w:r>
      <w:r>
        <w:rPr>
          <w:rFonts w:ascii="Nirmala UI" w:hAnsi="Nirmala UI" w:eastAsia="Nirmala UI" w:cs="Nirmala UI"/>
        </w:rPr>
        <w:t>মারমদি</w:t>
      </w:r>
      <w:r>
        <w:rPr>
          <w:rFonts w:ascii="Times New Roman" w:hAnsi="Times New Roman" w:eastAsia="Times New Roman" w:cs="Times New Roman"/>
        </w:rPr>
        <w:t xml:space="preserve"> </w:t>
      </w:r>
      <w:r>
        <w:rPr>
          <w:rFonts w:ascii="Nirmala UI" w:hAnsi="Nirmala UI" w:eastAsia="Nirmala UI" w:cs="Nirmala UI"/>
        </w:rPr>
        <w:t>মহাক</w:t>
      </w:r>
      <w:r>
        <w:rPr>
          <w:rFonts w:ascii="Times New Roman" w:hAnsi="Times New Roman" w:eastAsia="Times New Roman" w:cs="Times New Roman"/>
        </w:rPr>
        <w:t xml:space="preserve"> </w:t>
      </w:r>
      <w:r>
        <w:rPr>
          <w:rFonts w:ascii="Nirmala UI" w:hAnsi="Nirmala UI" w:eastAsia="Nirmala UI" w:cs="Nirmala UI"/>
        </w:rPr>
        <w:t>ঈশ্বরদগী</w:t>
      </w:r>
      <w:r>
        <w:rPr>
          <w:rFonts w:ascii="Times New Roman" w:hAnsi="Times New Roman" w:eastAsia="Times New Roman" w:cs="Times New Roman"/>
        </w:rPr>
        <w:t xml:space="preserve"> </w:t>
      </w:r>
      <w:r>
        <w:rPr>
          <w:rFonts w:ascii="Nirmala UI" w:hAnsi="Nirmala UI" w:eastAsia="Nirmala UI" w:cs="Nirmala UI"/>
        </w:rPr>
        <w:t>পোখ্রে।</w:t>
      </w:r>
      <w:r>
        <w:rPr>
          <w:rFonts w:ascii="Times New Roman" w:hAnsi="Times New Roman" w:eastAsia="Times New Roman" w:cs="Times New Roman"/>
        </w:rPr>
        <w:t xml:space="preserve"> </w:t>
      </w:r>
      <w:r>
        <w:rPr>
          <w:rFonts w:ascii="Nirmala UI" w:hAnsi="Nirmala UI" w:eastAsia="Nirmala UI" w:cs="Nirmala UI"/>
        </w:rPr>
        <w:t>মসিদা</w:t>
      </w:r>
      <w:r>
        <w:rPr>
          <w:rFonts w:ascii="Times New Roman" w:hAnsi="Times New Roman" w:eastAsia="Times New Roman" w:cs="Times New Roman"/>
        </w:rPr>
        <w:t xml:space="preserve"> </w:t>
      </w:r>
      <w:r>
        <w:rPr>
          <w:rFonts w:ascii="Nirmala UI" w:hAnsi="Nirmala UI" w:eastAsia="Nirmala UI" w:cs="Nirmala UI"/>
        </w:rPr>
        <w:t>ঈশ্বরগী</w:t>
      </w:r>
      <w:r>
        <w:rPr>
          <w:rFonts w:ascii="Times New Roman" w:hAnsi="Times New Roman" w:eastAsia="Times New Roman" w:cs="Times New Roman"/>
        </w:rPr>
        <w:t xml:space="preserve"> </w:t>
      </w:r>
      <w:r>
        <w:rPr>
          <w:rFonts w:ascii="Nirmala UI" w:hAnsi="Nirmala UI" w:eastAsia="Nirmala UI" w:cs="Nirmala UI"/>
        </w:rPr>
        <w:t>মচাশিং</w:t>
      </w:r>
      <w:r>
        <w:rPr>
          <w:rFonts w:ascii="Times New Roman" w:hAnsi="Times New Roman" w:eastAsia="Times New Roman" w:cs="Times New Roman"/>
        </w:rPr>
        <w:t xml:space="preserve"> </w:t>
      </w:r>
      <w:r>
        <w:rPr>
          <w:rFonts w:ascii="Nirmala UI" w:hAnsi="Nirmala UI" w:eastAsia="Nirmala UI" w:cs="Nirmala UI"/>
        </w:rPr>
        <w:t>অদুগা</w:t>
      </w:r>
      <w:r>
        <w:rPr>
          <w:rFonts w:ascii="Times New Roman" w:hAnsi="Times New Roman" w:eastAsia="Times New Roman" w:cs="Times New Roman"/>
        </w:rPr>
        <w:t xml:space="preserve"> </w:t>
      </w:r>
      <w:r>
        <w:rPr>
          <w:rFonts w:ascii="Nirmala UI" w:hAnsi="Nirmala UI" w:eastAsia="Nirmala UI" w:cs="Nirmala UI"/>
        </w:rPr>
        <w:t>দিয়াবলগী</w:t>
      </w:r>
      <w:r>
        <w:rPr>
          <w:rFonts w:ascii="Times New Roman" w:hAnsi="Times New Roman" w:eastAsia="Times New Roman" w:cs="Times New Roman"/>
        </w:rPr>
        <w:t xml:space="preserve"> </w:t>
      </w:r>
      <w:r>
        <w:rPr>
          <w:rFonts w:ascii="Nirmala UI" w:hAnsi="Nirmala UI" w:eastAsia="Nirmala UI" w:cs="Nirmala UI"/>
        </w:rPr>
        <w:t>মচাশিং</w:t>
      </w:r>
      <w:r>
        <w:rPr>
          <w:rFonts w:ascii="Times New Roman" w:hAnsi="Times New Roman" w:eastAsia="Times New Roman" w:cs="Times New Roman"/>
        </w:rPr>
        <w:t xml:space="preserve"> </w:t>
      </w:r>
      <w:r>
        <w:rPr>
          <w:rFonts w:ascii="Nirmala UI" w:hAnsi="Nirmala UI" w:eastAsia="Nirmala UI" w:cs="Nirmala UI"/>
        </w:rPr>
        <w:t>উত্পা</w:t>
      </w:r>
      <w:r>
        <w:rPr>
          <w:rFonts w:ascii="Times New Roman" w:hAnsi="Times New Roman" w:eastAsia="Times New Roman" w:cs="Times New Roman"/>
        </w:rPr>
        <w:t xml:space="preserve"> </w:t>
      </w:r>
      <w:r>
        <w:rPr>
          <w:rFonts w:ascii="Nirmala UI" w:hAnsi="Nirmala UI" w:eastAsia="Nirmala UI" w:cs="Nirmala UI"/>
        </w:rPr>
        <w:t>ঙমই</w:t>
      </w:r>
      <w:r>
        <w:rPr>
          <w:rFonts w:ascii="Times New Roman" w:hAnsi="Times New Roman" w:eastAsia="Times New Roman" w:cs="Times New Roman"/>
        </w:rPr>
        <w:t xml:space="preserve">: </w:t>
      </w:r>
      <w:r>
        <w:rPr>
          <w:rFonts w:ascii="Nirmala UI" w:hAnsi="Nirmala UI" w:eastAsia="Nirmala UI" w:cs="Nirmala UI"/>
        </w:rPr>
        <w:t>কনাসু</w:t>
      </w:r>
      <w:r>
        <w:rPr>
          <w:rFonts w:ascii="Times New Roman" w:hAnsi="Times New Roman" w:eastAsia="Times New Roman" w:cs="Times New Roman"/>
        </w:rPr>
        <w:t xml:space="preserve"> </w:t>
      </w:r>
      <w:r>
        <w:rPr>
          <w:rFonts w:ascii="Nirmala UI" w:hAnsi="Nirmala UI" w:eastAsia="Nirmala UI" w:cs="Nirmala UI"/>
        </w:rPr>
        <w:t>অধার্মিক</w:t>
      </w:r>
      <w:r>
        <w:rPr>
          <w:rFonts w:ascii="Times New Roman" w:hAnsi="Times New Roman" w:eastAsia="Times New Roman" w:cs="Times New Roman"/>
        </w:rPr>
        <w:t xml:space="preserve"> </w:t>
      </w:r>
      <w:r>
        <w:rPr>
          <w:rFonts w:ascii="Nirmala UI" w:hAnsi="Nirmala UI" w:eastAsia="Nirmala UI" w:cs="Nirmala UI"/>
        </w:rPr>
        <w:t>নত্তবা</w:t>
      </w:r>
      <w:r>
        <w:rPr>
          <w:rFonts w:ascii="Times New Roman" w:hAnsi="Times New Roman" w:eastAsia="Times New Roman" w:cs="Times New Roman"/>
        </w:rPr>
        <w:t xml:space="preserve"> </w:t>
      </w:r>
      <w:r>
        <w:rPr>
          <w:rFonts w:ascii="Nirmala UI" w:hAnsi="Nirmala UI" w:eastAsia="Nirmala UI" w:cs="Nirmala UI"/>
        </w:rPr>
        <w:t>থবক</w:t>
      </w:r>
      <w:r>
        <w:rPr>
          <w:rFonts w:ascii="Times New Roman" w:hAnsi="Times New Roman" w:eastAsia="Times New Roman" w:cs="Times New Roman"/>
        </w:rPr>
        <w:t xml:space="preserve"> </w:t>
      </w:r>
      <w:r>
        <w:rPr>
          <w:rFonts w:ascii="Nirmala UI" w:hAnsi="Nirmala UI" w:eastAsia="Nirmala UI" w:cs="Nirmala UI"/>
        </w:rPr>
        <w:t>তৌদবা</w:t>
      </w:r>
      <w:r>
        <w:rPr>
          <w:rFonts w:ascii="Times New Roman" w:hAnsi="Times New Roman" w:eastAsia="Times New Roman" w:cs="Times New Roman"/>
        </w:rPr>
        <w:t xml:space="preserve"> </w:t>
      </w:r>
      <w:r>
        <w:rPr>
          <w:rFonts w:ascii="Nirmala UI" w:hAnsi="Nirmala UI" w:eastAsia="Nirmala UI" w:cs="Nirmala UI"/>
        </w:rPr>
        <w:t>মহাক</w:t>
      </w:r>
      <w:r>
        <w:rPr>
          <w:rFonts w:ascii="Times New Roman" w:hAnsi="Times New Roman" w:eastAsia="Times New Roman" w:cs="Times New Roman"/>
        </w:rPr>
        <w:t xml:space="preserve"> </w:t>
      </w:r>
      <w:r>
        <w:rPr>
          <w:rFonts w:ascii="Nirmala UI" w:hAnsi="Nirmala UI" w:eastAsia="Nirmala UI" w:cs="Nirmala UI"/>
        </w:rPr>
        <w:t>ঈশ্বরদগী</w:t>
      </w:r>
      <w:r>
        <w:rPr>
          <w:rFonts w:ascii="Times New Roman" w:hAnsi="Times New Roman" w:eastAsia="Times New Roman" w:cs="Times New Roman"/>
        </w:rPr>
        <w:t xml:space="preserve"> </w:t>
      </w:r>
      <w:r>
        <w:rPr>
          <w:rFonts w:ascii="Nirmala UI" w:hAnsi="Nirmala UI" w:eastAsia="Nirmala UI" w:cs="Nirmala UI"/>
        </w:rPr>
        <w:t>নত্তে</w:t>
      </w:r>
      <w:r>
        <w:rPr>
          <w:rFonts w:ascii="Times New Roman" w:hAnsi="Times New Roman" w:eastAsia="Times New Roman" w:cs="Times New Roman"/>
        </w:rPr>
        <w:t xml:space="preserve">, </w:t>
      </w:r>
      <w:r>
        <w:rPr>
          <w:rFonts w:ascii="Nirmala UI" w:hAnsi="Nirmala UI" w:eastAsia="Nirmala UI" w:cs="Nirmala UI"/>
        </w:rPr>
        <w:t>অদুগা</w:t>
      </w:r>
      <w:r>
        <w:rPr>
          <w:rFonts w:ascii="Times New Roman" w:hAnsi="Times New Roman" w:eastAsia="Times New Roman" w:cs="Times New Roman"/>
        </w:rPr>
        <w:t xml:space="preserve"> </w:t>
      </w:r>
      <w:r>
        <w:rPr>
          <w:rFonts w:ascii="Nirmala UI" w:hAnsi="Nirmala UI" w:eastAsia="Nirmala UI" w:cs="Nirmala UI"/>
        </w:rPr>
        <w:t>মগী</w:t>
      </w:r>
      <w:r>
        <w:rPr>
          <w:rFonts w:ascii="Times New Roman" w:hAnsi="Times New Roman" w:eastAsia="Times New Roman" w:cs="Times New Roman"/>
        </w:rPr>
        <w:t xml:space="preserve"> </w:t>
      </w:r>
      <w:r>
        <w:rPr>
          <w:rFonts w:ascii="Nirmala UI" w:hAnsi="Nirmala UI" w:eastAsia="Nirmala UI" w:cs="Nirmala UI"/>
        </w:rPr>
        <w:t>মনাওবু</w:t>
      </w:r>
      <w:r>
        <w:rPr>
          <w:rFonts w:ascii="Times New Roman" w:hAnsi="Times New Roman" w:eastAsia="Times New Roman" w:cs="Times New Roman"/>
        </w:rPr>
        <w:t xml:space="preserve"> </w:t>
      </w:r>
      <w:r>
        <w:rPr>
          <w:rFonts w:ascii="Nirmala UI" w:hAnsi="Nirmala UI" w:eastAsia="Nirmala UI" w:cs="Nirmala UI"/>
        </w:rPr>
        <w:t>নুংশিদবা</w:t>
      </w:r>
      <w:r>
        <w:rPr>
          <w:rFonts w:ascii="Times New Roman" w:hAnsi="Times New Roman" w:eastAsia="Times New Roman" w:cs="Times New Roman"/>
        </w:rPr>
        <w:t xml:space="preserve"> </w:t>
      </w:r>
      <w:r>
        <w:rPr>
          <w:rFonts w:ascii="Nirmala UI" w:hAnsi="Nirmala UI" w:eastAsia="Nirmala UI" w:cs="Nirmala UI"/>
        </w:rPr>
        <w:t>মহাকসু</w:t>
      </w:r>
      <w:r>
        <w:rPr>
          <w:rFonts w:ascii="Times New Roman" w:hAnsi="Times New Roman" w:eastAsia="Times New Roman" w:cs="Times New Roman"/>
        </w:rPr>
        <w:t xml:space="preserve"> </w:t>
      </w:r>
      <w:r>
        <w:rPr>
          <w:rFonts w:ascii="Nirmala UI" w:hAnsi="Nirmala UI" w:eastAsia="Nirmala UI" w:cs="Nirmala UI"/>
        </w:rPr>
        <w:t>ঈশ্বরদগী</w:t>
      </w:r>
      <w:r>
        <w:rPr>
          <w:rFonts w:ascii="Times New Roman" w:hAnsi="Times New Roman" w:eastAsia="Times New Roman" w:cs="Times New Roman"/>
        </w:rPr>
        <w:t xml:space="preserve"> </w:t>
      </w:r>
      <w:r>
        <w:rPr>
          <w:rFonts w:ascii="Nirmala UI" w:hAnsi="Nirmala UI" w:eastAsia="Nirmala UI" w:cs="Nirmala UI"/>
        </w:rPr>
        <w:t>নত্তে</w:t>
      </w:r>
      <w:r>
        <w:rPr>
          <w:rFonts w:ascii="Times New Roman" w:hAnsi="Times New Roman" w:eastAsia="Times New Roman" w:cs="Times New Roman"/>
        </w:rPr>
        <w:t>’ [1 John 3:7–10].”</w:t>
      </w:r>
    </w:p>
    <w:p>
      <w:pPr>
        <w:pStyle w:val="ArticleScripture"/>
        <w:jc w:val="left"/>
      </w:pPr>
      <w:r>
        <w:rPr>
          <w:rFonts w:ascii="Times New Roman" w:hAnsi="Times New Roman" w:eastAsia="Times New Roman" w:cs="Times New Roman"/>
        </w:rPr>
        <w:t>“Sabesem ane dae nia-an deklara diri nu’udar Adventista ne’ebé halo-tuir Sabadu, maibé kontinua hela iha sala, sira ne’e na’ok iha Maromak nia oin. Sira-nia dalan aat ne’e kontra servisu Maromak nian. Sira dada ema seluk tama ba sala. Liafuan ne’e mai husi Maromak ba membru ida-idak iha ita-nia igreja sira hotu, ‘No halo dalan loos ba imi-nia ain, atu nune’e buat ne’ebé krekas la sai tiha husi dalan; maibé atu hetan kura fali. Tuir dame ho ema hotu, no santidade, ne’ebé la iha ne’e ema ida la bele haree Nai Maromak: tau matan didiak atu ema ida labele falla husi Maromak nia graça; atu abut moruk ida ne’ebé moris-sae la fo susar ba imi, no husi ne’e ema barak sai foer; Atu la iha ema ida ne’ebé halo relasaun seksuál la tuir dalan, ka ema profanu hanesan Esau, ne’ebé fa’an nia direitu primajenitura tanba de’it hahán ida. Tanba imi hatene katak depois, bainhira nia hakarak atu simu bensaun ne’e ba nia heransa, nia hetan rejeisaun; tanba nia la hetan fatin ba arrependimentu, maski nia buka ho kuidadu no ho isin-matan’ [Hebreus 12:13–17].”</w:t>
      </w:r>
    </w:p>
    <w:p>
      <w:pPr>
        <w:pStyle w:val="ArticleScripture"/>
        <w:jc w:val="left"/>
      </w:pPr>
      <w:r>
        <w:rPr>
          <w:rFonts w:ascii="Times New Roman" w:hAnsi="Times New Roman" w:eastAsia="Times New Roman" w:cs="Times New Roman"/>
        </w:rPr>
        <w:t>“Ini dapat diterapkan kepada banyak orang yang mengaku percaya kepada kebenaran. Alih-alih meninggalkan praktik-praktik hawa nafsu mereka, mereka terus melangkah dalam jalur pendidikan yang salah di bawah sofistri penyesatan Iblis. Dosa tidak dikenali sebagai sesuatu yang berdosa. Hati nurani mereka sendiri telah dicemarkan, hati mereka telah dirusakkan, bahkan pikiran-pikiran mereka terus-menerus rusak. Iblis menggunakan mereka sebagai umpan untuk memikat jiwa-jiwa kepada praktik-praktik najis yang menajiskan seluruh keberadaan. ‘Barangsiapa menolak hukum Musa [yang adalah hukum Allah] mati tanpa belas kasihan atas kesaksian dua atau tiga orang saksi: Betapa jauh lebih berat hukuman yang patut dijatuhkan, menurut sangkaanmu, kepada dia yang telah menginjak-injak Anak Allah, dan yang menganggap darah perjanjian, yang olehnya ia telah dikuduskan, sebagai sesuatu yang najis, dan yang menghina Roh kasih karunia? Sebab kita mengenal Dia yang telah berfirman, Pembalasan adalah hak-Ku, Aku akan membalas, firman Tuhan. Dan lagi, Tuhan akan menghakimi umat-Nya. Sangatlah mengerikan jatuh ke dalam tangan Allah yang hidup’ [Ibrani 10:28–31].” Manuscript Releases, volume 19, 176,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Nomor Dua Ratus</dc:title>
  <dc:subject>Phuteho ya Porofeta: Kgobokanyo ya Bobedi le Bohlokwa jwa Yone mo Eschatology ya Adventist</dc:subject>
  <dc:creator>Jeff Pippenger</dc:creator>
  <cp:keywords/>
  <dc:description>Generated by ArticleDigger from daniel\200_daniel.json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