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Dua Puluh Satu</w:t>
      </w:r>
    </w:p>
    <w:p>
      <w:pPr>
        <w:pStyle w:val="ArticleSubtitle"/>
        <w:jc w:val="left"/>
      </w:pPr>
      <w:r>
        <w:rPr>
          <w:rFonts w:ascii="Arial" w:hAnsi="Arial" w:eastAsia="Arial" w:cs="Arial"/>
        </w:rPr>
        <w:t>Sukatan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2023-12-16</w:t>
      </w:r>
    </w:p>
    <w:p>
      <w:pPr>
        <w:pStyle w:val="ArticleBody"/>
        <w:jc w:val="left"/>
      </w:pPr>
      <w:r>
        <w:rPr>
          <w:rFonts w:ascii="Times New Roman" w:hAnsi="Times New Roman" w:eastAsia="Times New Roman" w:cs="Times New Roman"/>
        </w:rPr>
        <w:t>Kami sedang menelusuri Yesaya pasal dua puluh tujuh, karena pasal itu menetapkan konteks bagi pasal-pasal Yesaya berikutnya. Pasal-pasal berikut itu mengidentifikasi hujan akhir sebagai metodologi alkitabiah yang benar. Metodologi itu, apabila dikenali dan diterapkan, menyingkapkan pekabaran nubuatan yang, jika diterima, menghasilkan pengalaman yang bersesuaian.</w:t>
      </w:r>
    </w:p>
    <w:p>
      <w:pPr>
        <w:pStyle w:val="ArticleBody"/>
        <w:jc w:val="left"/>
      </w:pPr>
      <w:r>
        <w:rPr>
          <w:rFonts w:ascii="Times New Roman" w:hAnsi="Times New Roman" w:eastAsia="Times New Roman" w:cs="Times New Roman"/>
        </w:rPr>
        <w:t>Pada 11 September 2001, nyanyian yang harus dinyanyikan kepada bekas umat perjanjian Allah, yaitu umat Advent Hari Ketujuh, ialah bahwa mereka sedang dilewati sebagai umat Allah, karena mereka tidak menghasilkan buah-buah yang dimaksudkan Allah untuk dihasilkan oleh kebun anggur-Nya. Nyanyian itu harus didasarkan pada hubungan perjanjian, yang dilambangkan oleh kebun anggur yang telah ditanam Allah dan juga oleh penolakan mereka terhadap batu sandungan itu pada tahun 1863. Mereka telah menjadi Laodikia pada tahun 1856, dan selama tujuh tahun, atau “tujuh kali”, atau dua ribu lima ratus dua puluh hari, Allah mencari jalan masuk, tetapi mereka menutup pintu terhadap-Nya pada tahun 1863.</w:t>
      </w:r>
    </w:p>
    <w:p>
      <w:pPr>
        <w:pStyle w:val="ArticleBody"/>
        <w:jc w:val="left"/>
      </w:pPr>
      <w:r>
        <w:rPr>
          <w:rFonts w:ascii="Myanmar Text" w:hAnsi="Myanmar Text" w:eastAsia="Myanmar Text" w:cs="Myanmar Text"/>
        </w:rPr>
        <w:t>နိုဝင်ဘာ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ခုနှစ်မှစ၍</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တနင်္ဂနွေဥပဒေ၌</w:t>
      </w:r>
      <w:r>
        <w:rPr>
          <w:rFonts w:ascii="Times New Roman" w:hAnsi="Times New Roman" w:eastAsia="Times New Roman" w:cs="Times New Roman"/>
        </w:rPr>
        <w:t xml:space="preserve"> </w:t>
      </w:r>
      <w:r>
        <w:rPr>
          <w:rFonts w:ascii="Myanmar Text" w:hAnsi="Myanmar Text" w:eastAsia="Myanmar Text" w:cs="Myanmar Text"/>
        </w:rPr>
        <w:t>သူ၏နှုတ်မှ</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ထုတ်ပစ်ခြင်းခံရမည့်အရာမတိုင်မီ</w:t>
      </w:r>
      <w:r>
        <w:rPr>
          <w:rFonts w:ascii="Times New Roman" w:hAnsi="Times New Roman" w:eastAsia="Times New Roman" w:cs="Times New Roman"/>
        </w:rPr>
        <w:t xml:space="preserve"> </w:t>
      </w:r>
      <w:r>
        <w:rPr>
          <w:rFonts w:ascii="Myanmar Text" w:hAnsi="Myanmar Text" w:eastAsia="Myanmar Text" w:cs="Myanmar Text"/>
        </w:rPr>
        <w:t>ကြိုတင်၍</w:t>
      </w:r>
      <w:r>
        <w:rPr>
          <w:rFonts w:ascii="Times New Roman" w:hAnsi="Times New Roman" w:eastAsia="Times New Roman" w:cs="Times New Roman"/>
        </w:rPr>
        <w:t xml:space="preserve"> </w:t>
      </w:r>
      <w:r>
        <w:rPr>
          <w:rFonts w:ascii="Myanmar Text" w:hAnsi="Myanmar Text" w:eastAsia="Myanmar Text" w:cs="Myanmar Text"/>
        </w:rPr>
        <w:t>အစုအဝေးများအဖြစ်</w:t>
      </w:r>
      <w:r>
        <w:rPr>
          <w:rFonts w:ascii="Times New Roman" w:hAnsi="Times New Roman" w:eastAsia="Times New Roman" w:cs="Times New Roman"/>
        </w:rPr>
        <w:t xml:space="preserve"> </w:t>
      </w:r>
      <w:r>
        <w:rPr>
          <w:rFonts w:ascii="Myanmar Text" w:hAnsi="Myanmar Text" w:eastAsia="Myanmar Text" w:cs="Myanmar Text"/>
        </w:rPr>
        <w:t>ချည်နှောင်စုစည်းခံနေကြသည်။</w:t>
      </w:r>
      <w:r>
        <w:rPr>
          <w:rFonts w:ascii="Times New Roman" w:hAnsi="Times New Roman" w:eastAsia="Times New Roman" w:cs="Times New Roman"/>
        </w:rPr>
        <w:t xml:space="preserve"> </w:t>
      </w:r>
      <w:r>
        <w:rPr>
          <w:rFonts w:ascii="Myanmar Text" w:hAnsi="Myanmar Text" w:eastAsia="Myanmar Text" w:cs="Myanmar Text"/>
        </w:rPr>
        <w:t>နိုဝင်ဘာ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ခုနှစ်မှစ၍</w:t>
      </w:r>
      <w:r>
        <w:rPr>
          <w:rFonts w:ascii="Times New Roman" w:hAnsi="Times New Roman" w:eastAsia="Times New Roman" w:cs="Times New Roman"/>
        </w:rPr>
        <w:t xml:space="preserve"> </w:t>
      </w:r>
      <w:r>
        <w:rPr>
          <w:rFonts w:ascii="Myanmar Text" w:hAnsi="Myanmar Text" w:eastAsia="Myanmar Text" w:cs="Myanmar Text"/>
        </w:rPr>
        <w:t>အက်ဒ်ဗင်တစ်ဝါဒထံ</w:t>
      </w:r>
      <w:r>
        <w:rPr>
          <w:rFonts w:ascii="Times New Roman" w:hAnsi="Times New Roman" w:eastAsia="Times New Roman" w:cs="Times New Roman"/>
        </w:rPr>
        <w:t xml:space="preserve"> </w:t>
      </w:r>
      <w:r>
        <w:rPr>
          <w:rFonts w:ascii="Myanmar Text" w:hAnsi="Myanmar Text" w:eastAsia="Myanmar Text" w:cs="Myanmar Text"/>
        </w:rPr>
        <w:t>သီဆိုကြေညာရမည့်</w:t>
      </w:r>
      <w:r>
        <w:rPr>
          <w:rFonts w:ascii="Times New Roman" w:hAnsi="Times New Roman" w:eastAsia="Times New Roman" w:cs="Times New Roman"/>
        </w:rPr>
        <w:t xml:space="preserve"> </w:t>
      </w:r>
      <w:r>
        <w:rPr>
          <w:rFonts w:ascii="Myanmar Text" w:hAnsi="Myanmar Text" w:eastAsia="Myanmar Text" w:cs="Myanmar Text"/>
        </w:rPr>
        <w:t>သတင်းစကားမှာ</w:t>
      </w:r>
      <w:r>
        <w:rPr>
          <w:rFonts w:ascii="Times New Roman" w:hAnsi="Times New Roman" w:eastAsia="Times New Roman" w:cs="Times New Roman"/>
        </w:rPr>
        <w:t xml:space="preserve"> </w:t>
      </w:r>
      <w:r>
        <w:rPr>
          <w:rFonts w:ascii="Myanmar Text" w:hAnsi="Myanmar Text" w:eastAsia="Myanmar Text" w:cs="Myanmar Text"/>
        </w:rPr>
        <w:t>လောဒီကိယာသတင်းစကားဖြစ်သည်။</w:t>
      </w:r>
      <w:r>
        <w:rPr>
          <w:rFonts w:ascii="Times New Roman" w:hAnsi="Times New Roman" w:eastAsia="Times New Roman" w:cs="Times New Roman"/>
        </w:rPr>
        <w:t xml:space="preserve"> </w:t>
      </w:r>
      <w:r>
        <w:rPr>
          <w:rFonts w:ascii="Myanmar Text" w:hAnsi="Myanmar Text" w:eastAsia="Myanmar Text" w:cs="Myanmar Text"/>
        </w:rPr>
        <w:t>ထိုသတင်းစကားသည်</w:t>
      </w:r>
      <w:r>
        <w:rPr>
          <w:rFonts w:ascii="Times New Roman" w:hAnsi="Times New Roman" w:eastAsia="Times New Roman" w:cs="Times New Roman"/>
        </w:rPr>
        <w:t xml:space="preserve"> </w:t>
      </w:r>
      <w:r>
        <w:rPr>
          <w:rFonts w:ascii="Myanmar Text" w:hAnsi="Myanmar Text" w:eastAsia="Myanmar Text" w:cs="Myanmar Text"/>
        </w:rPr>
        <w:t>စပျစ်ဥယျာဉ်၏</w:t>
      </w:r>
      <w:r>
        <w:rPr>
          <w:rFonts w:ascii="Times New Roman" w:hAnsi="Times New Roman" w:eastAsia="Times New Roman" w:cs="Times New Roman"/>
        </w:rPr>
        <w:t xml:space="preserve"> </w:t>
      </w:r>
      <w:r>
        <w:rPr>
          <w:rFonts w:ascii="Myanmar Text" w:hAnsi="Myanmar Text" w:eastAsia="Myanmar Text" w:cs="Myanmar Text"/>
        </w:rPr>
        <w:t>သတင်းစကားဖြစ်ပြီး၊</w:t>
      </w:r>
      <w:r>
        <w:rPr>
          <w:rFonts w:ascii="Times New Roman" w:hAnsi="Times New Roman" w:eastAsia="Times New Roman" w:cs="Times New Roman"/>
        </w:rPr>
        <w:t xml:space="preserve"> “</w:t>
      </w:r>
      <w:r>
        <w:rPr>
          <w:rFonts w:ascii="Myanmar Text" w:hAnsi="Myanmar Text" w:eastAsia="Myanmar Text" w:cs="Myanmar Text"/>
        </w:rPr>
        <w:t>မြင်</w:t>
      </w:r>
      <w:r>
        <w:rPr>
          <w:rFonts w:ascii="Times New Roman" w:hAnsi="Times New Roman" w:eastAsia="Times New Roman" w:cs="Times New Roman"/>
        </w:rPr>
        <w:t xml:space="preserve">” </w:t>
      </w:r>
      <w:r>
        <w:rPr>
          <w:rFonts w:ascii="Myanmar Text" w:hAnsi="Myanmar Text" w:eastAsia="Myanmar Text" w:cs="Myanmar Text"/>
        </w:rPr>
        <w:t>ရန်နှင့်</w:t>
      </w:r>
      <w:r>
        <w:rPr>
          <w:rFonts w:ascii="Times New Roman" w:hAnsi="Times New Roman" w:eastAsia="Times New Roman" w:cs="Times New Roman"/>
        </w:rPr>
        <w:t xml:space="preserve"> “</w:t>
      </w:r>
      <w:r>
        <w:rPr>
          <w:rFonts w:ascii="Myanmar Text" w:hAnsi="Myanmar Text" w:eastAsia="Myanmar Text" w:cs="Myanmar Text"/>
        </w:rPr>
        <w:t>အရသာခံ</w:t>
      </w:r>
      <w:r>
        <w:rPr>
          <w:rFonts w:ascii="Times New Roman" w:hAnsi="Times New Roman" w:eastAsia="Times New Roman" w:cs="Times New Roman"/>
        </w:rPr>
        <w:t xml:space="preserve">” </w:t>
      </w:r>
      <w:r>
        <w:rPr>
          <w:rFonts w:ascii="Myanmar Text" w:hAnsi="Myanmar Text" w:eastAsia="Myanmar Text" w:cs="Myanmar Text"/>
        </w:rPr>
        <w:t>ရန်</w:t>
      </w:r>
      <w:r>
        <w:rPr>
          <w:rFonts w:ascii="Times New Roman" w:hAnsi="Times New Roman" w:eastAsia="Times New Roman" w:cs="Times New Roman"/>
        </w:rPr>
        <w:t xml:space="preserve"> </w:t>
      </w:r>
      <w:r>
        <w:rPr>
          <w:rFonts w:ascii="Myanmar Text" w:hAnsi="Myanmar Text" w:eastAsia="Myanmar Text" w:cs="Myanmar Text"/>
        </w:rPr>
        <w:t>ငြင်းဆန်သော</w:t>
      </w:r>
      <w:r>
        <w:rPr>
          <w:rFonts w:ascii="Times New Roman" w:hAnsi="Times New Roman" w:eastAsia="Times New Roman" w:cs="Times New Roman"/>
        </w:rPr>
        <w:t xml:space="preserve"> </w:t>
      </w:r>
      <w:r>
        <w:rPr>
          <w:rFonts w:ascii="Myanmar Text" w:hAnsi="Myanmar Text" w:eastAsia="Myanmar Text" w:cs="Myanmar Text"/>
        </w:rPr>
        <w:t>မည်သူမဆိုကို</w:t>
      </w:r>
      <w:r>
        <w:rPr>
          <w:rFonts w:ascii="Times New Roman" w:hAnsi="Times New Roman" w:eastAsia="Times New Roman" w:cs="Times New Roman"/>
        </w:rPr>
        <w:t xml:space="preserve"> </w:t>
      </w:r>
      <w:r>
        <w:rPr>
          <w:rFonts w:ascii="Myanmar Text" w:hAnsi="Myanmar Text" w:eastAsia="Myanmar Text" w:cs="Myanmar Text"/>
        </w:rPr>
        <w:t>ချေမှုန်းပစ်သည့်</w:t>
      </w:r>
      <w:r>
        <w:rPr>
          <w:rFonts w:ascii="Times New Roman" w:hAnsi="Times New Roman" w:eastAsia="Times New Roman" w:cs="Times New Roman"/>
        </w:rPr>
        <w:t xml:space="preserve"> </w:t>
      </w:r>
      <w:r>
        <w:rPr>
          <w:rFonts w:ascii="Myanmar Text" w:hAnsi="Myanmar Text" w:eastAsia="Myanmar Text" w:cs="Myanmar Text"/>
        </w:rPr>
        <w:t>တိုက်မိလဲကျစေသော</w:t>
      </w:r>
      <w:r>
        <w:rPr>
          <w:rFonts w:ascii="Times New Roman" w:hAnsi="Times New Roman" w:eastAsia="Times New Roman" w:cs="Times New Roman"/>
        </w:rPr>
        <w:t xml:space="preserve"> </w:t>
      </w:r>
      <w:r>
        <w:rPr>
          <w:rFonts w:ascii="Myanmar Text" w:hAnsi="Myanmar Text" w:eastAsia="Myanmar Text" w:cs="Myanmar Text"/>
        </w:rPr>
        <w:t>ကျောက်တုံး၊</w:t>
      </w:r>
      <w:r>
        <w:rPr>
          <w:rFonts w:ascii="Times New Roman" w:hAnsi="Times New Roman" w:eastAsia="Times New Roman" w:cs="Times New Roman"/>
        </w:rPr>
        <w:t xml:space="preserve"> </w:t>
      </w:r>
      <w:r>
        <w:rPr>
          <w:rFonts w:ascii="Myanmar Text" w:hAnsi="Myanmar Text" w:eastAsia="Myanmar Text" w:cs="Myanmar Text"/>
        </w:rPr>
        <w:t>အဖိုးတန်ကျောက်တုံးကို</w:t>
      </w:r>
      <w:r>
        <w:rPr>
          <w:rFonts w:ascii="Times New Roman" w:hAnsi="Times New Roman" w:eastAsia="Times New Roman" w:cs="Times New Roman"/>
        </w:rPr>
        <w:t xml:space="preserve"> </w:t>
      </w:r>
      <w:r>
        <w:rPr>
          <w:rFonts w:ascii="Myanmar Text" w:hAnsi="Myanmar Text" w:eastAsia="Myanmar Text" w:cs="Myanmar Text"/>
        </w:rPr>
        <w:t>ထိုသတင်းစကား၌</w:t>
      </w:r>
      <w:r>
        <w:rPr>
          <w:rFonts w:ascii="Times New Roman" w:hAnsi="Times New Roman" w:eastAsia="Times New Roman" w:cs="Times New Roman"/>
        </w:rPr>
        <w:t xml:space="preserve"> </w:t>
      </w:r>
      <w:r>
        <w:rPr>
          <w:rFonts w:ascii="Myanmar Text" w:hAnsi="Myanmar Text" w:eastAsia="Myanmar Text" w:cs="Myanmar Text"/>
        </w:rPr>
        <w:t>ပါရှိစေသည်။</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အပိုဒ်၌</w:t>
      </w:r>
      <w:r>
        <w:rPr>
          <w:rFonts w:ascii="Times New Roman" w:hAnsi="Times New Roman" w:eastAsia="Times New Roman" w:cs="Times New Roman"/>
        </w:rPr>
        <w:t xml:space="preserve"> </w:t>
      </w:r>
      <w:r>
        <w:rPr>
          <w:rFonts w:ascii="Myanmar Text" w:hAnsi="Myanmar Text" w:eastAsia="Myanmar Text" w:cs="Myanmar Text"/>
        </w:rPr>
        <w:t>လောဒီကိယာသားတို့အား</w:t>
      </w:r>
      <w:r>
        <w:rPr>
          <w:rFonts w:ascii="Times New Roman" w:hAnsi="Times New Roman" w:eastAsia="Times New Roman" w:cs="Times New Roman"/>
        </w:rPr>
        <w:t xml:space="preserve"> </w:t>
      </w:r>
      <w:r>
        <w:rPr>
          <w:rFonts w:ascii="Myanmar Text" w:hAnsi="Myanmar Text" w:eastAsia="Myanmar Text" w:cs="Myanmar Text"/>
        </w:rPr>
        <w:t>ပေးထားသော</w:t>
      </w:r>
      <w:r>
        <w:rPr>
          <w:rFonts w:ascii="Times New Roman" w:hAnsi="Times New Roman" w:eastAsia="Times New Roman" w:cs="Times New Roman"/>
        </w:rPr>
        <w:t xml:space="preserve"> </w:t>
      </w:r>
      <w:r>
        <w:rPr>
          <w:rFonts w:ascii="Myanmar Text" w:hAnsi="Myanmar Text" w:eastAsia="Myanmar Text" w:cs="Myanmar Text"/>
        </w:rPr>
        <w:t>ကတိတော်မှာ</w:t>
      </w:r>
      <w:r>
        <w:rPr>
          <w:rFonts w:ascii="Times New Roman" w:hAnsi="Times New Roman" w:eastAsia="Times New Roman" w:cs="Times New Roman"/>
        </w:rPr>
        <w:t xml:space="preserve"> </w:t>
      </w:r>
      <w:r>
        <w:rPr>
          <w:rFonts w:ascii="Myanmar Text" w:hAnsi="Myanmar Text" w:eastAsia="Myanmar Text" w:cs="Myanmar Text"/>
        </w:rPr>
        <w:t>ဤနောက်ဆုံးသတိပေးခြင်းကို</w:t>
      </w:r>
      <w:r>
        <w:rPr>
          <w:rFonts w:ascii="Times New Roman" w:hAnsi="Times New Roman" w:eastAsia="Times New Roman" w:cs="Times New Roman"/>
        </w:rPr>
        <w:t xml:space="preserve"> </w:t>
      </w:r>
      <w:r>
        <w:rPr>
          <w:rFonts w:ascii="Myanmar Text" w:hAnsi="Myanmar Text" w:eastAsia="Myanmar Text" w:cs="Myanmar Text"/>
        </w:rPr>
        <w:t>လက်ခံရန်</w:t>
      </w:r>
      <w:r>
        <w:rPr>
          <w:rFonts w:ascii="Times New Roman" w:hAnsi="Times New Roman" w:eastAsia="Times New Roman" w:cs="Times New Roman"/>
        </w:rPr>
        <w:t xml:space="preserve"> </w:t>
      </w:r>
      <w:r>
        <w:rPr>
          <w:rFonts w:ascii="Myanmar Text" w:hAnsi="Myanmar Text" w:eastAsia="Myanmar Text" w:cs="Myanmar Text"/>
        </w:rPr>
        <w:t>ရွေးချယ်သော</w:t>
      </w:r>
      <w:r>
        <w:rPr>
          <w:rFonts w:ascii="Times New Roman" w:hAnsi="Times New Roman" w:eastAsia="Times New Roman" w:cs="Times New Roman"/>
        </w:rPr>
        <w:t xml:space="preserve"> </w:t>
      </w:r>
      <w:r>
        <w:rPr>
          <w:rFonts w:ascii="Myanmar Text" w:hAnsi="Myanmar Text" w:eastAsia="Myanmar Text" w:cs="Myanmar Text"/>
        </w:rPr>
        <w:t>အက်ဒ်ဗင်တစ်</w:t>
      </w:r>
      <w:r>
        <w:rPr>
          <w:rFonts w:ascii="Times New Roman" w:hAnsi="Times New Roman" w:eastAsia="Times New Roman" w:cs="Times New Roman"/>
        </w:rPr>
        <w:t xml:space="preserve"> </w:t>
      </w:r>
      <w:r>
        <w:rPr>
          <w:rFonts w:ascii="Myanmar Text" w:hAnsi="Myanmar Text" w:eastAsia="Myanmar Text" w:cs="Myanmar Text"/>
        </w:rPr>
        <w:t>မည်သူမဆိုသည်</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တန်ခိုးကို</w:t>
      </w:r>
      <w:r>
        <w:rPr>
          <w:rFonts w:ascii="Times New Roman" w:hAnsi="Times New Roman" w:eastAsia="Times New Roman" w:cs="Times New Roman"/>
        </w:rPr>
        <w:t xml:space="preserve"> </w:t>
      </w:r>
      <w:r>
        <w:rPr>
          <w:rFonts w:ascii="Myanmar Text" w:hAnsi="Myanmar Text" w:eastAsia="Myanmar Text" w:cs="Myanmar Text"/>
        </w:rPr>
        <w:t>ကိုင်ယူ</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ခရစ်တော်နှင့်</w:t>
      </w:r>
      <w:r>
        <w:rPr>
          <w:rFonts w:ascii="Times New Roman" w:hAnsi="Times New Roman" w:eastAsia="Times New Roman" w:cs="Times New Roman"/>
        </w:rPr>
        <w:t xml:space="preserve"> “</w:t>
      </w:r>
      <w:r>
        <w:rPr>
          <w:rFonts w:ascii="Myanmar Text" w:hAnsi="Myanmar Text" w:eastAsia="Myanmar Text" w:cs="Myanmar Text"/>
        </w:rPr>
        <w:t>ငြိမ်းချမ်းမှုကို</w:t>
      </w:r>
      <w:r>
        <w:rPr>
          <w:rFonts w:ascii="Times New Roman" w:hAnsi="Times New Roman" w:eastAsia="Times New Roman" w:cs="Times New Roman"/>
        </w:rPr>
        <w:t xml:space="preserve"> </w:t>
      </w:r>
      <w:r>
        <w:rPr>
          <w:rFonts w:ascii="Myanmar Text" w:hAnsi="Myanmar Text" w:eastAsia="Myanmar Text" w:cs="Myanmar Text"/>
        </w:rPr>
        <w:t>ပြုနိုင်</w:t>
      </w:r>
      <w:r>
        <w:rPr>
          <w:rFonts w:ascii="Times New Roman" w:hAnsi="Times New Roman" w:eastAsia="Times New Roman" w:cs="Times New Roman"/>
        </w:rPr>
        <w:t xml:space="preserve">” </w:t>
      </w:r>
      <w:r>
        <w:rPr>
          <w:rFonts w:ascii="Myanmar Text" w:hAnsi="Myanmar Text" w:eastAsia="Myanmar Text" w:cs="Myanmar Text"/>
        </w:rPr>
        <w:t>ရန်</w:t>
      </w:r>
      <w:r>
        <w:rPr>
          <w:rFonts w:ascii="Times New Roman" w:hAnsi="Times New Roman" w:eastAsia="Times New Roman" w:cs="Times New Roman"/>
        </w:rPr>
        <w:t xml:space="preserve"> </w:t>
      </w:r>
      <w:r>
        <w:rPr>
          <w:rFonts w:ascii="Myanmar Text" w:hAnsi="Myanmar Text" w:eastAsia="Myanmar Text" w:cs="Myanmar Text"/>
        </w:rPr>
        <w:t>အချိန်ရှိသေးကြောင်းဖြစ်သည်။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ခရစ်တော်သည်လည်း</w:t>
      </w:r>
      <w:r>
        <w:rPr>
          <w:rFonts w:ascii="Times New Roman" w:hAnsi="Times New Roman" w:eastAsia="Times New Roman" w:cs="Times New Roman"/>
        </w:rPr>
        <w:t xml:space="preserve"> </w:t>
      </w:r>
      <w:r>
        <w:rPr>
          <w:rFonts w:ascii="Myanmar Text" w:hAnsi="Myanmar Text" w:eastAsia="Myanmar Text" w:cs="Myanmar Text"/>
        </w:rPr>
        <w:t>သူတို့နှင့်</w:t>
      </w:r>
      <w:r>
        <w:rPr>
          <w:rFonts w:ascii="Times New Roman" w:hAnsi="Times New Roman" w:eastAsia="Times New Roman" w:cs="Times New Roman"/>
        </w:rPr>
        <w:t xml:space="preserve"> “</w:t>
      </w:r>
      <w:r>
        <w:rPr>
          <w:rFonts w:ascii="Myanmar Text" w:hAnsi="Myanmar Text" w:eastAsia="Myanmar Text" w:cs="Myanmar Text"/>
        </w:rPr>
        <w:t>ငြိမ်းချမ်းမှုကို</w:t>
      </w:r>
      <w:r>
        <w:rPr>
          <w:rFonts w:ascii="Times New Roman" w:hAnsi="Times New Roman" w:eastAsia="Times New Roman" w:cs="Times New Roman"/>
        </w:rPr>
        <w:t xml:space="preserve"> </w:t>
      </w:r>
      <w:r>
        <w:rPr>
          <w:rFonts w:ascii="Myanmar Text" w:hAnsi="Myanmar Text" w:eastAsia="Myanmar Text" w:cs="Myanmar Text"/>
        </w:rPr>
        <w:t>ပြု</w:t>
      </w:r>
      <w:r>
        <w:rPr>
          <w:rFonts w:ascii="Times New Roman" w:hAnsi="Times New Roman" w:eastAsia="Times New Roman" w:cs="Times New Roman"/>
        </w:rPr>
        <w:t xml:space="preserve">” </w:t>
      </w:r>
      <w:r>
        <w:rPr>
          <w:rFonts w:ascii="Myanmar Text" w:hAnsi="Myanmar Text" w:eastAsia="Myanmar Text" w:cs="Myanmar Text"/>
        </w:rPr>
        <w:t>ရန်</w:t>
      </w:r>
      <w:r>
        <w:rPr>
          <w:rFonts w:ascii="Times New Roman" w:hAnsi="Times New Roman" w:eastAsia="Times New Roman" w:cs="Times New Roman"/>
        </w:rPr>
        <w:t xml:space="preserve"> </w:t>
      </w:r>
      <w:r>
        <w:rPr>
          <w:rFonts w:ascii="Myanmar Text" w:hAnsi="Myanmar Text" w:eastAsia="Myanmar Text" w:cs="Myanmar Text"/>
        </w:rPr>
        <w:t>ဆန္ဒရှိဆဲဖြစ်သောကြောင့်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ရောက်လာမည့်</w:t>
      </w:r>
      <w:r>
        <w:rPr>
          <w:rFonts w:ascii="Times New Roman" w:hAnsi="Times New Roman" w:eastAsia="Times New Roman" w:cs="Times New Roman"/>
        </w:rPr>
        <w:t xml:space="preserve"> </w:t>
      </w:r>
      <w:r>
        <w:rPr>
          <w:rFonts w:ascii="Myanmar Text" w:hAnsi="Myanmar Text" w:eastAsia="Myanmar Text" w:cs="Myanmar Text"/>
        </w:rPr>
        <w:t>တနင်္ဂနွေဥပဒေမတိုင်မီ</w:t>
      </w:r>
      <w:r>
        <w:rPr>
          <w:rFonts w:ascii="Times New Roman" w:hAnsi="Times New Roman" w:eastAsia="Times New Roman" w:cs="Times New Roman"/>
        </w:rPr>
        <w:t xml:space="preserve"> </w:t>
      </w:r>
      <w:r>
        <w:rPr>
          <w:rFonts w:ascii="Myanmar Text" w:hAnsi="Myanmar Text" w:eastAsia="Myanmar Text" w:cs="Myanmar Text"/>
        </w:rPr>
        <w:t>ခဏလေးအချိန်၌</w:t>
      </w:r>
      <w:r>
        <w:rPr>
          <w:rFonts w:ascii="Times New Roman" w:hAnsi="Times New Roman" w:eastAsia="Times New Roman" w:cs="Times New Roman"/>
        </w:rPr>
        <w:t xml:space="preserve"> </w:t>
      </w:r>
      <w:r>
        <w:rPr>
          <w:rFonts w:ascii="Myanmar Text" w:hAnsi="Myanmar Text" w:eastAsia="Myanmar Text" w:cs="Myanmar Text"/>
        </w:rPr>
        <w:t>ဖြစ်ပေါ်မည့်</w:t>
      </w:r>
      <w:r>
        <w:rPr>
          <w:rFonts w:ascii="Times New Roman" w:hAnsi="Times New Roman" w:eastAsia="Times New Roman" w:cs="Times New Roman"/>
        </w:rPr>
        <w:t xml:space="preserve"> </w:t>
      </w:r>
      <w:r>
        <w:rPr>
          <w:rFonts w:ascii="Myanmar Text" w:hAnsi="Myanmar Text" w:eastAsia="Myanmar Text" w:cs="Myanmar Text"/>
        </w:rPr>
        <w:t>သန်းခေါင်ယံကြွေးကြော်သံတွင်</w:t>
      </w:r>
      <w:r>
        <w:rPr>
          <w:rFonts w:ascii="Times New Roman" w:hAnsi="Times New Roman" w:eastAsia="Times New Roman" w:cs="Times New Roman"/>
        </w:rPr>
        <w:t xml:space="preserve"> </w:t>
      </w:r>
      <w:r>
        <w:rPr>
          <w:rFonts w:ascii="Myanmar Text" w:hAnsi="Myanmar Text" w:eastAsia="Myanmar Text" w:cs="Myanmar Text"/>
        </w:rPr>
        <w:t>ထိုအခွင့်အလမ်းသည်</w:t>
      </w:r>
      <w:r>
        <w:rPr>
          <w:rFonts w:ascii="Times New Roman" w:hAnsi="Times New Roman" w:eastAsia="Times New Roman" w:cs="Times New Roman"/>
        </w:rPr>
        <w:t xml:space="preserve"> </w:t>
      </w:r>
      <w:r>
        <w:rPr>
          <w:rFonts w:ascii="Myanmar Text" w:hAnsi="Myanmar Text" w:eastAsia="Myanmar Text" w:cs="Myanmar Text"/>
        </w:rPr>
        <w:t>ထာဝရအတွက်</w:t>
      </w:r>
      <w:r>
        <w:rPr>
          <w:rFonts w:ascii="Times New Roman" w:hAnsi="Times New Roman" w:eastAsia="Times New Roman" w:cs="Times New Roman"/>
        </w:rPr>
        <w:t xml:space="preserve"> </w:t>
      </w:r>
      <w:r>
        <w:rPr>
          <w:rFonts w:ascii="Myanmar Text" w:hAnsi="Myanmar Text" w:eastAsia="Myanmar Text" w:cs="Myanmar Text"/>
        </w:rPr>
        <w:t>အဆုံးသတ်သွားမည်ဖြစ်သည်။</w:t>
      </w:r>
    </w:p>
    <w:p>
      <w:pPr>
        <w:pStyle w:val="ArticleBody"/>
        <w:jc w:val="left"/>
      </w:pPr>
      <w:r>
        <w:rPr>
          <w:rFonts w:ascii="Times New Roman" w:hAnsi="Times New Roman" w:eastAsia="Times New Roman" w:cs="Times New Roman"/>
        </w:rPr>
        <w:t>Nga periudha kohore që filloi më 11 shtator 2001, Perëndia premtoi t’i bëjë ata që “dikur nuk ishin një popull”, “një rrënjë nga një tokë e thatë”, që të “zënë rrënjë”, “të lulëzojnë e të bulëzojnë, dhe ta mbushin faqen e botës me fryt”. Ajo që e bën rrënjën e Isait të lulëzojë e të bulëzojë është shiu i fundit, sepse rrënja që duhet të lulëzojë e të bulëzojë është e caktuar profetikisht të jetë flamuri që ngrihet lart, dhe flamuri është rrënja e Isait.</w:t>
      </w:r>
    </w:p>
    <w:p>
      <w:pPr>
        <w:pStyle w:val="ArticleScripture"/>
        <w:jc w:val="left"/>
      </w:pPr>
      <w:r>
        <w:rPr>
          <w:rFonts w:ascii="Times New Roman" w:hAnsi="Times New Roman" w:eastAsia="Times New Roman" w:cs="Times New Roman"/>
        </w:rPr>
        <w:t>Juga pada hari itu akan ada suatu tunas dari Isai, yang akan berdiri sebagai panji bagi bangsa-bangsa; kepada-Nya bangsa-bangsa lain akan mencari: dan perhentian-Nya akan mulia. Yesaya 11:10.</w:t>
      </w:r>
    </w:p>
    <w:p>
      <w:pPr>
        <w:pStyle w:val="ArticleBody"/>
        <w:jc w:val="left"/>
      </w:pPr>
      <w:r>
        <w:rPr>
          <w:rFonts w:ascii="Times New Roman" w:hAnsi="Times New Roman" w:eastAsia="Times New Roman" w:cs="Times New Roman"/>
        </w:rPr>
        <w:t>Hujan akhir menyebabkan akar Isai berbunga dan bertunas mulai pada 11 September 2001, dan pada undang-undang hari Minggu yang segera datang, akar itu akan memenuhi seluruh bumi dengan buah. Undang-undang hari Minggu dalam Yesaya pasal dua puluh tujuh adalah sejarah progresif yang juga dilambangkan dalam pasal satu sampai tiga dalam kitab Daniel. Hujan akhir mulai tercurah ringan ketika bangsa-bangsa menjadi marah pada 11 September 2001 dengan pelepasan, lalu segera pengekangan, Islam dari Celaka yang ketiga.</w:t>
      </w:r>
    </w:p>
    <w:p>
      <w:pPr>
        <w:pStyle w:val="ArticleScripture"/>
        <w:jc w:val="left"/>
      </w:pPr>
      <w:r>
        <w:rPr>
          <w:rFonts w:ascii="Times New Roman" w:hAnsi="Times New Roman" w:eastAsia="Times New Roman" w:cs="Times New Roman"/>
        </w:rPr>
        <w:t>“‘Permulaan masa kesusahan itu,’ yang disebutkan di sini, tidak merujuk kepada masa ketika tulah-tulah itu mulai dicurahkan, melainkan kepada suatu tempoh yang singkat tepat sebelum tulah-tulah itu dicurahkan, sementara Kristus berada di dalam Bait Suci. Pada waktu itu, sementara pekerjaan keselamatan sedang menuju penutupannya, kesusahan akan datang ke atas bumi, dan bangsa-bangsa akan menjadi marah, namun tetap ditahan supaya tidak menghalangi pekerjaan malaikat ketiga. Pada waktu itu ‘hujan akhir,’ atau kesegaran dari hadirat Tuhan, akan datang untuk memberikan kuasa kepada suara nyaring malaikat ketiga, dan mempersiapkan orang-orang kudus untuk berdiri teguh dalam masa ketika ketujuh tulah terakhir akan dicurahkan.” Early Writings, 85.</w:t>
      </w:r>
    </w:p>
    <w:p>
      <w:pPr>
        <w:pStyle w:val="ArticleBody"/>
        <w:jc w:val="left"/>
      </w:pPr>
      <w:r>
        <w:rPr>
          <w:rFonts w:ascii="Times New Roman" w:hAnsi="Times New Roman" w:eastAsia="Times New Roman" w:cs="Times New Roman"/>
        </w:rPr>
        <w:t>Dalam petikan ini Sister White menjelaskan bahawa terdapat suatu tempoh yang singkat ketika keselamatan masih terbuka. “Masa kesusahan” yang dibicarakannya adalah berbeza daripada masa kesusahan besar, yang bermula apabila masa percubaan ditutup sepenuhnya. Dalam Adventisme, hal ini dengan tepat dirujuk sebagai “masa kesusahan kecil” berhubung dengan masa kesusahan besar yang bermula apabila Mikhael bangkit. “Masa kesusahan kecil” itu melambangkan tempoh ketika keruntuhan nasional bermula pada undang-undang Ahad yang akan segera datang, dan berterusan sehingga masa percubaan ditutup.</w:t>
      </w:r>
    </w:p>
    <w:p>
      <w:pPr>
        <w:pStyle w:val="ArticleBody"/>
        <w:jc w:val="left"/>
      </w:pPr>
      <w:r>
        <w:rPr>
          <w:rFonts w:ascii="Times New Roman" w:hAnsi="Times New Roman" w:eastAsia="Times New Roman" w:cs="Times New Roman"/>
        </w:rPr>
        <w:t>Pada sejarah dari 11 September 2001 hingga kepada undang-undang Ahad, penyucian dan penghakiman terakhir terhadap Adventisme digambarkan sebagai berlaku semasa “percikan” hujan akhir. Itulah tempoh ketika hujan akhir, yang juga merupakan “penyegaran,” bermula sebagai suatu “percikan”, tetapi berkembang menuju pencurahan penuh pada undang-undang Ahad. Dalam tempoh itu, yang bermula apabila Islam daripada Celaka yang ketiga membangkitkan murka bangsa-bangsa, hujan akhir mula turun, dan sebahagian orang mengenali hujan akhir itu lalu menerimanya, dan sebahagian lagi tidak mengenali hujan akhir itu. Sebahagian menyedari bahawa sesuatu sedang berlaku, tetapi mereka tidak memahami apakah itu, lalu mempersiapkan diri menentangnya.</w:t>
      </w:r>
    </w:p>
    <w:p>
      <w:pPr>
        <w:pStyle w:val="ArticleScripture"/>
        <w:jc w:val="left"/>
      </w:pPr>
      <w:r>
        <w:rPr>
          <w:rFonts w:ascii="Times New Roman" w:hAnsi="Times New Roman" w:eastAsia="Times New Roman" w:cs="Times New Roman"/>
        </w:rPr>
        <w:t>“Ba bangata ba hlolehile ka tekanyo e kgolo ho amohela pula ya pele. Ha ba a ka ba fumana melemo yohle eo Modimo a ba etseditseng tokisetso ya yona ka mokgwa oo. Ba lebeletse hore se haellang se tla tlatsetswa ke pula ya morao. Ha nala e nonneng ka ho fetisisa ya mohau e tla newa, ba ikemiseditse ho bula dipelo tsa bona hore ba e amohele. Ba etsa phoso e tshabehang. Mosebetsi oo Modimo a o qadileng pelong ya motho ka ho fana ka lesedi la Hae le tsebo ya Hae o tshwanetse ho tswela pele ka mehla. Motho ka mong o tshwanetse ho lemohisisa bohlokwa ba tlhoko ya hae. Pelo e tshwanetse ho tloswa ditshila tsohle le ho hlwekiswa bakeng sa ho ahwa ke Moya. E bile ka boipolelo le ka ho lahla sebe, ka thapelo e tiileng le ka ho inehela ha bona ho Modimo, moo barutuwa ba pele ba ileng ba itokisetsa ho tshollelwa ha Moya o Halalelang ka Letsatsi la Pentekonta. Mosebetsi o tshwanang, empa ka tekanyo e kgolo ho feta, o tshwanetse ho etswa jwale. Ka nako eo moemedi wa motho o ne a tshwanetse feela ho kopa tlhohonolofatso, mme a emele Morena hore a phethahatse mosebetsi o mo amang. Ke Modimo ya qadileng mosebetsi, mme O tla qeta mosebetsi wa Hae, a etsa motho ya phethehileng ho Jesu Kreste. Empa ho se ke ha eba le ho hlokomolohuoa ha mohau o emetsweng ke pula ya pele. Ke feela ba phelang ho ya ka lesedi leo ba nang le lona ba tla amohela lesedi le leholo ho feta. Ntle le haeba re ntse re tswela pele letsatsi le letsatsi pontshong ya makgabane a mafolofolo a Bokreste, re ke ke ra lemoha diponahatso tsa Moya o Halalelang puleng ya morao. E ka nna ya eba e na dipelong tse re potolohileng hohle, empa re ke ke ra e lemohisisa kapa ra e amohela.” Testimonies to Ministers, 506, 507.</w:t>
      </w:r>
    </w:p>
    <w:p>
      <w:pPr>
        <w:pStyle w:val="ArticleBody"/>
        <w:jc w:val="left"/>
      </w:pPr>
      <w:r>
        <w:rPr>
          <w:rFonts w:ascii="Times New Roman" w:hAnsi="Times New Roman" w:eastAsia="Times New Roman" w:cs="Times New Roman"/>
        </w:rPr>
        <w:t>Mvula ya nyuma sasa inanyesha, na wapo wale wanaoitambua na kwa hiyo wanaipokea, na wapo wale wasiolitambua, na kwa hiyo hawaipokei. Mvula ya nyuma ni lazima itambuliwe ili ipokewe. Mvula ya nyuma si uzoefu tu pekee; ni uzoefu unaozalishwa na ujumbe, lakini ujumbe huo unaweza kupokewa tu pale mbinu sahihi inapochukuliwa katika kuuthibitisha ujumbe. Bila kuitambua mbinu inayoithibitisha ujumbe wa mvula ya nyuma, ni karibu haiwezekani kuyaelewa mafundisho ya kiunabii yanayowakilishwa katika kuinuka na kuanguka kwa falme yaliyowekwa wazi katika vitabu vya Danieli na Ufunuo.</w:t>
      </w:r>
    </w:p>
    <w:p>
      <w:pPr>
        <w:pStyle w:val="ArticleBody"/>
        <w:jc w:val="left"/>
      </w:pPr>
      <w:r>
        <w:rPr>
          <w:rFonts w:ascii="Times New Roman" w:hAnsi="Times New Roman" w:eastAsia="Times New Roman" w:cs="Times New Roman"/>
        </w:rPr>
        <w:t>Tanda panji yang diangkat kepada dunia dikenalpasti oleh Yesaya sebagai “akar Isai”, dan dalam fasal dua puluh tujuh mereka yang “datang daripada Yakub” “berakar.” Mereka yang merupakan “akar Isai” juga dikenal pasti di situ sebagai “Israel,” dan merekalah yang mula-mula berbunga dan bertunas, lalu sesudah itu memenuhi dunia dengan buah. Hukum alam tidak bercanggah dengan hukum nubuat, kerana Pemberi Hukum yang sama telah menghasilkan kedua-dua alam dan nubuat. Sebelum sesuatu tumbuhan menghasilkan buah, ia terlebih dahulu mesti keluar daripada keadaan dorman, sebagaimana dibuktikan oleh tunas-tunasnya, dan kemudian bunga-bunganya. Israel rohani, yang ialah “akar Isai,” menerima pencurahan hujan yang berperingkat. Hal itu bermula dengan suatu “renjisan” dan meningkat kepada suatu pencurahan penuh apabila dunia dipenuhi dengan buah yang dipersembahkan oleh tanda panji itu.</w:t>
      </w:r>
    </w:p>
    <w:p>
      <w:pPr>
        <w:pStyle w:val="ArticleBody"/>
        <w:jc w:val="left"/>
      </w:pPr>
      <w:r>
        <w:rPr>
          <w:rFonts w:ascii="Times New Roman" w:hAnsi="Times New Roman" w:eastAsia="Times New Roman" w:cs="Times New Roman"/>
        </w:rPr>
        <w:t>Dalam Yesaya pasal dua puluh tujuh, titik permulaan percikan hujan digambarkan sebagai berlaku apabila tunas itu “bertunas.” Ketika ia mula-mula “bertunas,” hujan itu dikenal pasti sebagai dicurahkan “secara ukuran.” “Secara ukuran, apabila ia bertunas.” Pada 11 September 2001, percikan hujan akhir mulai dicurahkan “secara ukuran,” kerana pada waktu itu gandum dan lalang, atau yang bijaksana dan yang bodoh, masih bercampur bersama.</w:t>
      </w:r>
    </w:p>
    <w:p>
      <w:pPr>
        <w:pStyle w:val="ArticleScripture"/>
        <w:jc w:val="left"/>
      </w:pPr>
      <w:r>
        <w:rPr>
          <w:rFonts w:ascii="Times New Roman" w:hAnsi="Times New Roman" w:eastAsia="Times New Roman" w:cs="Times New Roman"/>
        </w:rPr>
        <w:t>“Ukuthululwa okukhulu koMoya kaNkulunkulu, okukhanyisa umhlaba wonke ngenkazimulo yakhe, ngeke kufike size sibe ngabantu abakhanyiselwe, abazi ngokuhlangenwe nakho ukuthi kusho ukuthini ukuba yizisebenzi ezisebenzisana noNkulunkulu. Lapho sesinokuzinikela okuphelele, kwenhliziyo yonke, enkonzweni kaKristu, uNkulunkulu uyoliqaphela lelo qiniso ngokuthululwa koMoya wakhe ngaphandle kwesilinganiso; kodwa lokhu ngeke kwenzeke ngesikhathi ingxenye enkulu yebandla ingakabi yizisebenzi ezisebenzisana noNkulunkulu. UNkulunkulu angeke awuthulule uMoya wakhe lapho ubugovu nokuzitika ngokwakho kubonakala ngokusobala kangaka; lapho kubusa umoya okuthi, uma ubekwa ngamazwi, uveze leyo mpendulo kaKayini,—‘Ngingumlindi womfowethu na?’ Uma iqiniso lalesi sikhathi, uma izibonakaliso eziya ziba ziminyene nxazonke zonke, ezifakaza ukuthi ukuphela kwazo zonke izinto sekusondele, zinganele ukuvusa amandla aleleyo alabo abathi bayalazi iqiniso, khona-ke ubumnyama obulingana nokukhanya obekukhanya buyobafica laba miphefumulo. Akukho ngisho nesithombe sesizathu sokuzithethelela ukunganaki kwabo abayokwazi ukusiveza kuNkulunkulu ngalolo suku olukhulu lokulandisa kokugcina. Ngeke kube khona sizathu abangasinikela sokuthi kungani bengaphilanga, behamba, futhi besebenza ekukhanyeni kweqiniso elingcwele lezwi likaNkulunkulu, ngaleyo ndlela beveza ezweni elimnyamile ngenxa yesono, ngokuziphatha kwabo, ukuzwelana kwabo, nentshiseko yabo, ukuthi amandla neqiniso levangeli kwakungeke kuphikiswe.” Review and Herald, Julayi 21, 1896.</w:t>
      </w:r>
    </w:p>
    <w:p>
      <w:pPr>
        <w:pStyle w:val="ArticleBody"/>
        <w:jc w:val="left"/>
      </w:pPr>
      <w:r>
        <w:rPr>
          <w:rFonts w:ascii="Times New Roman" w:hAnsi="Times New Roman" w:eastAsia="Times New Roman" w:cs="Times New Roman"/>
        </w:rPr>
        <w:t>Yesaya dua puluh tujuh mengenal pasti sejarah permulaan pencurahan hujan akhir, ketika akar itu bertunas keluar dari tanah yang kering, dan seterusnya sepanjang jalan sehingga bumi dipenuhi dengan buah. Pasal itu mengenal pasti bahawa “dengan sukatan, ketika ia bertunas, Engkau akan berdebat dengannya.” Apabila hujan akhir sedang diukur sebagai suatu “percikan”, Sister White menyatakan bahawa hujan akhir itu, “mungkin sedang turun ke atas hati di sekeliling kita, tetapi kita tidak akan membezakannya atau menerimanya.”</w:t>
      </w:r>
    </w:p>
    <w:p>
      <w:pPr>
        <w:pStyle w:val="ArticleBody"/>
        <w:jc w:val="left"/>
      </w:pPr>
      <w:r>
        <w:rPr>
          <w:rFonts w:ascii="Malgun Gothic" w:hAnsi="Malgun Gothic" w:eastAsia="Malgun Gothic" w:cs="Malgun Gothic"/>
        </w:rPr>
        <w:t>골로</w:t>
      </w:r>
      <w:r>
        <w:rPr>
          <w:rFonts w:ascii="Times New Roman" w:hAnsi="Times New Roman" w:eastAsia="Times New Roman" w:cs="Times New Roman"/>
        </w:rPr>
        <w:t xml:space="preserve"> </w:t>
      </w:r>
      <w:r>
        <w:rPr>
          <w:rFonts w:ascii="Malgun Gothic" w:hAnsi="Malgun Gothic" w:eastAsia="Malgun Gothic" w:cs="Malgun Gothic"/>
        </w:rPr>
        <w:t>함으로써</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비의</w:t>
      </w:r>
      <w:r>
        <w:rPr>
          <w:rFonts w:ascii="Times New Roman" w:hAnsi="Times New Roman" w:eastAsia="Times New Roman" w:cs="Times New Roman"/>
        </w:rPr>
        <w:t xml:space="preserve"> </w:t>
      </w:r>
      <w:r>
        <w:rPr>
          <w:rFonts w:ascii="Malgun Gothic" w:hAnsi="Malgun Gothic" w:eastAsia="Malgun Gothic" w:cs="Malgun Gothic"/>
        </w:rPr>
        <w:t>내림을</w:t>
      </w:r>
      <w:r>
        <w:rPr>
          <w:rFonts w:ascii="Times New Roman" w:hAnsi="Times New Roman" w:eastAsia="Times New Roman" w:cs="Times New Roman"/>
        </w:rPr>
        <w:t xml:space="preserve"> </w:t>
      </w:r>
      <w:r>
        <w:rPr>
          <w:rFonts w:ascii="Malgun Gothic" w:hAnsi="Malgun Gothic" w:eastAsia="Malgun Gothic" w:cs="Malgun Gothic"/>
        </w:rPr>
        <w:t>인정하는</w:t>
      </w:r>
      <w:r>
        <w:rPr>
          <w:rFonts w:ascii="Times New Roman" w:hAnsi="Times New Roman" w:eastAsia="Times New Roman" w:cs="Times New Roman"/>
        </w:rPr>
        <w:t xml:space="preserve"> </w:t>
      </w:r>
      <w:r>
        <w:rPr>
          <w:rFonts w:ascii="Malgun Gothic" w:hAnsi="Malgun Gothic" w:eastAsia="Malgun Gothic" w:cs="Malgun Gothic"/>
        </w:rPr>
        <w:t>자들과</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인정하지</w:t>
      </w:r>
      <w:r>
        <w:rPr>
          <w:rFonts w:ascii="Times New Roman" w:hAnsi="Times New Roman" w:eastAsia="Times New Roman" w:cs="Times New Roman"/>
        </w:rPr>
        <w:t xml:space="preserve"> </w:t>
      </w:r>
      <w:r>
        <w:rPr>
          <w:rFonts w:ascii="Malgun Gothic" w:hAnsi="Malgun Gothic" w:eastAsia="Malgun Gothic" w:cs="Malgun Gothic"/>
        </w:rPr>
        <w:t>않는</w:t>
      </w:r>
      <w:r>
        <w:rPr>
          <w:rFonts w:ascii="Times New Roman" w:hAnsi="Times New Roman" w:eastAsia="Times New Roman" w:cs="Times New Roman"/>
        </w:rPr>
        <w:t xml:space="preserve"> </w:t>
      </w:r>
      <w:r>
        <w:rPr>
          <w:rFonts w:ascii="Malgun Gothic" w:hAnsi="Malgun Gothic" w:eastAsia="Malgun Gothic" w:cs="Malgun Gothic"/>
        </w:rPr>
        <w:t>자들이</w:t>
      </w:r>
      <w:r>
        <w:rPr>
          <w:rFonts w:ascii="Times New Roman" w:hAnsi="Times New Roman" w:eastAsia="Times New Roman" w:cs="Times New Roman"/>
        </w:rPr>
        <w:t xml:space="preserve"> </w:t>
      </w:r>
      <w:r>
        <w:rPr>
          <w:rFonts w:ascii="Malgun Gothic" w:hAnsi="Malgun Gothic" w:eastAsia="Malgun Gothic" w:cs="Malgun Gothic"/>
        </w:rPr>
        <w:t>뒤섞여</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교회를</w:t>
      </w:r>
      <w:r>
        <w:rPr>
          <w:rFonts w:ascii="Times New Roman" w:hAnsi="Times New Roman" w:eastAsia="Times New Roman" w:cs="Times New Roman"/>
        </w:rPr>
        <w:t xml:space="preserve"> </w:t>
      </w:r>
      <w:r>
        <w:rPr>
          <w:rFonts w:ascii="Malgun Gothic" w:hAnsi="Malgun Gothic" w:eastAsia="Malgun Gothic" w:cs="Malgun Gothic"/>
        </w:rPr>
        <w:t>지목한다</w:t>
      </w:r>
      <w:r>
        <w:rPr>
          <w:rFonts w:ascii="Times New Roman" w:hAnsi="Times New Roman" w:eastAsia="Times New Roman" w:cs="Times New Roman"/>
        </w:rPr>
        <w:t xml:space="preserve">. </w:t>
      </w:r>
      <w:r>
        <w:rPr>
          <w:rFonts w:ascii="Malgun Gothic" w:hAnsi="Malgun Gothic" w:eastAsia="Malgun Gothic" w:cs="Malgun Gothic"/>
        </w:rPr>
        <w:t>앞선</w:t>
      </w:r>
      <w:r>
        <w:rPr>
          <w:rFonts w:ascii="Times New Roman" w:hAnsi="Times New Roman" w:eastAsia="Times New Roman" w:cs="Times New Roman"/>
        </w:rPr>
        <w:t xml:space="preserve"> </w:t>
      </w:r>
      <w:r>
        <w:rPr>
          <w:rFonts w:ascii="Malgun Gothic" w:hAnsi="Malgun Gothic" w:eastAsia="Malgun Gothic" w:cs="Malgun Gothic"/>
        </w:rPr>
        <w:t>문단에서</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비를</w:t>
      </w:r>
      <w:r>
        <w:rPr>
          <w:rFonts w:ascii="Times New Roman" w:hAnsi="Times New Roman" w:eastAsia="Times New Roman" w:cs="Times New Roman"/>
        </w:rPr>
        <w:t xml:space="preserve"> </w:t>
      </w:r>
      <w:r>
        <w:rPr>
          <w:rFonts w:ascii="Malgun Gothic" w:hAnsi="Malgun Gothic" w:eastAsia="Malgun Gothic" w:cs="Malgun Gothic"/>
        </w:rPr>
        <w:t>한량없이</w:t>
      </w:r>
      <w:r>
        <w:rPr>
          <w:rFonts w:ascii="Times New Roman" w:hAnsi="Times New Roman" w:eastAsia="Times New Roman" w:cs="Times New Roman"/>
        </w:rPr>
        <w:t xml:space="preserve"> </w:t>
      </w:r>
      <w:r>
        <w:rPr>
          <w:rFonts w:ascii="Malgun Gothic" w:hAnsi="Malgun Gothic" w:eastAsia="Malgun Gothic" w:cs="Malgun Gothic"/>
        </w:rPr>
        <w:t>부어</w:t>
      </w:r>
      <w:r>
        <w:rPr>
          <w:rFonts w:ascii="Times New Roman" w:hAnsi="Times New Roman" w:eastAsia="Times New Roman" w:cs="Times New Roman"/>
        </w:rPr>
        <w:t xml:space="preserve"> </w:t>
      </w:r>
      <w:r>
        <w:rPr>
          <w:rFonts w:ascii="Malgun Gothic" w:hAnsi="Malgun Gothic" w:eastAsia="Malgun Gothic" w:cs="Malgun Gothic"/>
        </w:rPr>
        <w:t>주실</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슬기로운</w:t>
      </w:r>
      <w:r>
        <w:rPr>
          <w:rFonts w:ascii="Times New Roman" w:hAnsi="Times New Roman" w:eastAsia="Times New Roman" w:cs="Times New Roman"/>
        </w:rPr>
        <w:t xml:space="preserve"> </w:t>
      </w:r>
      <w:r>
        <w:rPr>
          <w:rFonts w:ascii="Malgun Gothic" w:hAnsi="Malgun Gothic" w:eastAsia="Malgun Gothic" w:cs="Malgun Gothic"/>
        </w:rPr>
        <w:t>처녀들과</w:t>
      </w:r>
      <w:r>
        <w:rPr>
          <w:rFonts w:ascii="Times New Roman" w:hAnsi="Times New Roman" w:eastAsia="Times New Roman" w:cs="Times New Roman"/>
        </w:rPr>
        <w:t xml:space="preserve"> </w:t>
      </w:r>
      <w:r>
        <w:rPr>
          <w:rFonts w:ascii="Malgun Gothic" w:hAnsi="Malgun Gothic" w:eastAsia="Malgun Gothic" w:cs="Malgun Gothic"/>
        </w:rPr>
        <w:t>미련한</w:t>
      </w:r>
      <w:r>
        <w:rPr>
          <w:rFonts w:ascii="Times New Roman" w:hAnsi="Times New Roman" w:eastAsia="Times New Roman" w:cs="Times New Roman"/>
        </w:rPr>
        <w:t xml:space="preserve"> </w:t>
      </w:r>
      <w:r>
        <w:rPr>
          <w:rFonts w:ascii="Malgun Gothic" w:hAnsi="Malgun Gothic" w:eastAsia="Malgun Gothic" w:cs="Malgun Gothic"/>
        </w:rPr>
        <w:t>처녀들이</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이상</w:t>
      </w:r>
      <w:r>
        <w:rPr>
          <w:rFonts w:ascii="Times New Roman" w:hAnsi="Times New Roman" w:eastAsia="Times New Roman" w:cs="Times New Roman"/>
        </w:rPr>
        <w:t xml:space="preserve"> </w:t>
      </w:r>
      <w:r>
        <w:rPr>
          <w:rFonts w:ascii="Malgun Gothic" w:hAnsi="Malgun Gothic" w:eastAsia="Malgun Gothic" w:cs="Malgun Gothic"/>
        </w:rPr>
        <w:t>섞여</w:t>
      </w:r>
      <w:r>
        <w:rPr>
          <w:rFonts w:ascii="Times New Roman" w:hAnsi="Times New Roman" w:eastAsia="Times New Roman" w:cs="Times New Roman"/>
        </w:rPr>
        <w:t xml:space="preserve"> </w:t>
      </w:r>
      <w:r>
        <w:rPr>
          <w:rFonts w:ascii="Malgun Gothic" w:hAnsi="Malgun Gothic" w:eastAsia="Malgun Gothic" w:cs="Malgun Gothic"/>
        </w:rPr>
        <w:t>있지</w:t>
      </w:r>
      <w:r>
        <w:rPr>
          <w:rFonts w:ascii="Times New Roman" w:hAnsi="Times New Roman" w:eastAsia="Times New Roman" w:cs="Times New Roman"/>
        </w:rPr>
        <w:t xml:space="preserve"> </w:t>
      </w:r>
      <w:r>
        <w:rPr>
          <w:rFonts w:ascii="Malgun Gothic" w:hAnsi="Malgun Gothic" w:eastAsia="Malgun Gothic" w:cs="Malgun Gothic"/>
        </w:rPr>
        <w:t>않음을</w:t>
      </w:r>
      <w:r>
        <w:rPr>
          <w:rFonts w:ascii="Times New Roman" w:hAnsi="Times New Roman" w:eastAsia="Times New Roman" w:cs="Times New Roman"/>
        </w:rPr>
        <w:t xml:space="preserve"> </w:t>
      </w:r>
      <w:r>
        <w:rPr>
          <w:rFonts w:ascii="Malgun Gothic" w:hAnsi="Malgun Gothic" w:eastAsia="Malgun Gothic" w:cs="Malgun Gothic"/>
        </w:rPr>
        <w:t>나타낸다고</w:t>
      </w:r>
      <w:r>
        <w:rPr>
          <w:rFonts w:ascii="Times New Roman" w:hAnsi="Times New Roman" w:eastAsia="Times New Roman" w:cs="Times New Roman"/>
        </w:rPr>
        <w:t xml:space="preserve"> </w:t>
      </w:r>
      <w:r>
        <w:rPr>
          <w:rFonts w:ascii="Malgun Gothic" w:hAnsi="Malgun Gothic" w:eastAsia="Malgun Gothic" w:cs="Malgun Gothic"/>
        </w:rPr>
        <w:t>밝히며</w:t>
      </w:r>
      <w:r>
        <w:rPr>
          <w:rFonts w:ascii="Times New Roman" w:hAnsi="Times New Roman" w:eastAsia="Times New Roman" w:cs="Times New Roman"/>
        </w:rPr>
        <w:t xml:space="preserve"> </w:t>
      </w:r>
      <w:r>
        <w:rPr>
          <w:rFonts w:ascii="Malgun Gothic" w:hAnsi="Malgun Gothic" w:eastAsia="Malgun Gothic" w:cs="Malgun Gothic"/>
        </w:rPr>
        <w:t>다음과</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진술한다</w:t>
      </w:r>
      <w:r>
        <w:rPr>
          <w:rFonts w:ascii="Times New Roman" w:hAnsi="Times New Roman" w:eastAsia="Times New Roman" w:cs="Times New Roman"/>
        </w:rPr>
        <w:t>.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그리스도를</w:t>
      </w:r>
      <w:r>
        <w:rPr>
          <w:rFonts w:ascii="Times New Roman" w:hAnsi="Times New Roman" w:eastAsia="Times New Roman" w:cs="Times New Roman"/>
        </w:rPr>
        <w:t xml:space="preserve"> </w:t>
      </w:r>
      <w:r>
        <w:rPr>
          <w:rFonts w:ascii="Malgun Gothic" w:hAnsi="Malgun Gothic" w:eastAsia="Malgun Gothic" w:cs="Malgun Gothic"/>
        </w:rPr>
        <w:t>섬기는</w:t>
      </w:r>
      <w:r>
        <w:rPr>
          <w:rFonts w:ascii="Times New Roman" w:hAnsi="Times New Roman" w:eastAsia="Times New Roman" w:cs="Times New Roman"/>
        </w:rPr>
        <w:t xml:space="preserve"> </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완전하고</w:t>
      </w:r>
      <w:r>
        <w:rPr>
          <w:rFonts w:ascii="Times New Roman" w:hAnsi="Times New Roman" w:eastAsia="Times New Roman" w:cs="Times New Roman"/>
        </w:rPr>
        <w:t xml:space="preserve"> </w:t>
      </w:r>
      <w:r>
        <w:rPr>
          <w:rFonts w:ascii="Malgun Gothic" w:hAnsi="Malgun Gothic" w:eastAsia="Malgun Gothic" w:cs="Malgun Gothic"/>
        </w:rPr>
        <w:t>전적인</w:t>
      </w:r>
      <w:r>
        <w:rPr>
          <w:rFonts w:ascii="Times New Roman" w:hAnsi="Times New Roman" w:eastAsia="Times New Roman" w:cs="Times New Roman"/>
        </w:rPr>
        <w:t xml:space="preserve"> </w:t>
      </w:r>
      <w:r>
        <w:rPr>
          <w:rFonts w:ascii="Malgun Gothic" w:hAnsi="Malgun Gothic" w:eastAsia="Malgun Gothic" w:cs="Malgun Gothic"/>
        </w:rPr>
        <w:t>헌신을</w:t>
      </w:r>
      <w:r>
        <w:rPr>
          <w:rFonts w:ascii="Times New Roman" w:hAnsi="Times New Roman" w:eastAsia="Times New Roman" w:cs="Times New Roman"/>
        </w:rPr>
        <w:t xml:space="preserve"> </w:t>
      </w:r>
      <w:r>
        <w:rPr>
          <w:rFonts w:ascii="Malgun Gothic" w:hAnsi="Malgun Gothic" w:eastAsia="Malgun Gothic" w:cs="Malgun Gothic"/>
        </w:rPr>
        <w:t>드리게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성령을</w:t>
      </w:r>
      <w:r>
        <w:rPr>
          <w:rFonts w:ascii="Times New Roman" w:hAnsi="Times New Roman" w:eastAsia="Times New Roman" w:cs="Times New Roman"/>
        </w:rPr>
        <w:t xml:space="preserve"> </w:t>
      </w:r>
      <w:r>
        <w:rPr>
          <w:rFonts w:ascii="Malgun Gothic" w:hAnsi="Malgun Gothic" w:eastAsia="Malgun Gothic" w:cs="Malgun Gothic"/>
        </w:rPr>
        <w:t>한량없이</w:t>
      </w:r>
      <w:r>
        <w:rPr>
          <w:rFonts w:ascii="Times New Roman" w:hAnsi="Times New Roman" w:eastAsia="Times New Roman" w:cs="Times New Roman"/>
        </w:rPr>
        <w:t xml:space="preserve"> </w:t>
      </w:r>
      <w:r>
        <w:rPr>
          <w:rFonts w:ascii="Malgun Gothic" w:hAnsi="Malgun Gothic" w:eastAsia="Malgun Gothic" w:cs="Malgun Gothic"/>
        </w:rPr>
        <w:t>부어</w:t>
      </w:r>
      <w:r>
        <w:rPr>
          <w:rFonts w:ascii="Times New Roman" w:hAnsi="Times New Roman" w:eastAsia="Times New Roman" w:cs="Times New Roman"/>
        </w:rPr>
        <w:t xml:space="preserve"> </w:t>
      </w:r>
      <w:r>
        <w:rPr>
          <w:rFonts w:ascii="Malgun Gothic" w:hAnsi="Malgun Gothic" w:eastAsia="Malgun Gothic" w:cs="Malgun Gothic"/>
        </w:rPr>
        <w:t>주심으로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사실을</w:t>
      </w:r>
      <w:r>
        <w:rPr>
          <w:rFonts w:ascii="Times New Roman" w:hAnsi="Times New Roman" w:eastAsia="Times New Roman" w:cs="Times New Roman"/>
        </w:rPr>
        <w:t xml:space="preserve"> </w:t>
      </w:r>
      <w:r>
        <w:rPr>
          <w:rFonts w:ascii="Malgun Gothic" w:hAnsi="Malgun Gothic" w:eastAsia="Malgun Gothic" w:cs="Malgun Gothic"/>
        </w:rPr>
        <w:t>인정하실</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교회의</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부분이</w:t>
      </w:r>
      <w:r>
        <w:rPr>
          <w:rFonts w:ascii="Times New Roman" w:hAnsi="Times New Roman" w:eastAsia="Times New Roman" w:cs="Times New Roman"/>
        </w:rPr>
        <w:t xml:space="preserve"> </w:t>
      </w:r>
      <w:r>
        <w:rPr>
          <w:rFonts w:ascii="Malgun Gothic" w:hAnsi="Malgun Gothic" w:eastAsia="Malgun Gothic" w:cs="Malgun Gothic"/>
        </w:rPr>
        <w:t>하나님과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일하는</w:t>
      </w:r>
      <w:r>
        <w:rPr>
          <w:rFonts w:ascii="Times New Roman" w:hAnsi="Times New Roman" w:eastAsia="Times New Roman" w:cs="Times New Roman"/>
        </w:rPr>
        <w:t xml:space="preserve"> </w:t>
      </w:r>
      <w:r>
        <w:rPr>
          <w:rFonts w:ascii="Malgun Gothic" w:hAnsi="Malgun Gothic" w:eastAsia="Malgun Gothic" w:cs="Malgun Gothic"/>
        </w:rPr>
        <w:t>일꾼들이</w:t>
      </w:r>
      <w:r>
        <w:rPr>
          <w:rFonts w:ascii="Times New Roman" w:hAnsi="Times New Roman" w:eastAsia="Times New Roman" w:cs="Times New Roman"/>
        </w:rPr>
        <w:t xml:space="preserve"> </w:t>
      </w:r>
      <w:r>
        <w:rPr>
          <w:rFonts w:ascii="Malgun Gothic" w:hAnsi="Malgun Gothic" w:eastAsia="Malgun Gothic" w:cs="Malgun Gothic"/>
        </w:rPr>
        <w:t>아닌</w:t>
      </w:r>
      <w:r>
        <w:rPr>
          <w:rFonts w:ascii="Times New Roman" w:hAnsi="Times New Roman" w:eastAsia="Times New Roman" w:cs="Times New Roman"/>
        </w:rPr>
        <w:t xml:space="preserve"> </w:t>
      </w:r>
      <w:r>
        <w:rPr>
          <w:rFonts w:ascii="Malgun Gothic" w:hAnsi="Malgun Gothic" w:eastAsia="Malgun Gothic" w:cs="Malgun Gothic"/>
        </w:rPr>
        <w:t>동안에는</w:t>
      </w:r>
      <w:r>
        <w:rPr>
          <w:rFonts w:ascii="Times New Roman" w:hAnsi="Times New Roman" w:eastAsia="Times New Roman" w:cs="Times New Roman"/>
        </w:rPr>
        <w:t xml:space="preserve"> </w:t>
      </w:r>
      <w:r>
        <w:rPr>
          <w:rFonts w:ascii="Malgun Gothic" w:hAnsi="Malgun Gothic" w:eastAsia="Malgun Gothic" w:cs="Malgun Gothic"/>
        </w:rPr>
        <w:t>이것이</w:t>
      </w:r>
      <w:r>
        <w:rPr>
          <w:rFonts w:ascii="Times New Roman" w:hAnsi="Times New Roman" w:eastAsia="Times New Roman" w:cs="Times New Roman"/>
        </w:rPr>
        <w:t xml:space="preserve"> </w:t>
      </w:r>
      <w:r>
        <w:rPr>
          <w:rFonts w:ascii="Malgun Gothic" w:hAnsi="Malgun Gothic" w:eastAsia="Malgun Gothic" w:cs="Malgun Gothic"/>
        </w:rPr>
        <w:t>이루어지지</w:t>
      </w:r>
      <w:r>
        <w:rPr>
          <w:rFonts w:ascii="Times New Roman" w:hAnsi="Times New Roman" w:eastAsia="Times New Roman" w:cs="Times New Roman"/>
        </w:rPr>
        <w:t xml:space="preserve"> </w:t>
      </w:r>
      <w:r>
        <w:rPr>
          <w:rFonts w:ascii="Malgun Gothic" w:hAnsi="Malgun Gothic" w:eastAsia="Malgun Gothic" w:cs="Malgun Gothic"/>
        </w:rPr>
        <w:t>않을</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Leelawadee UI" w:hAnsi="Leelawadee UI" w:eastAsia="Leelawadee UI" w:cs="Leelawadee UI"/>
        </w:rPr>
        <w:t>ส่วนใหญ่ของคริสตจักร</w:t>
      </w:r>
      <w:r>
        <w:rPr>
          <w:rFonts w:ascii="Times New Roman" w:hAnsi="Times New Roman" w:eastAsia="Times New Roman" w:cs="Times New Roman"/>
        </w:rPr>
        <w:t xml:space="preserve"> </w:t>
      </w:r>
      <w:r>
        <w:rPr>
          <w:rFonts w:ascii="Leelawadee UI" w:hAnsi="Leelawadee UI" w:eastAsia="Leelawadee UI" w:cs="Leelawadee UI"/>
        </w:rPr>
        <w:t>หรือคนส่วนมากในคริสตจักร</w:t>
      </w:r>
      <w:r>
        <w:rPr>
          <w:rFonts w:ascii="Times New Roman" w:hAnsi="Times New Roman" w:eastAsia="Times New Roman" w:cs="Times New Roman"/>
        </w:rPr>
        <w:t xml:space="preserve"> </w:t>
      </w:r>
      <w:r>
        <w:rPr>
          <w:rFonts w:ascii="Leelawadee UI" w:hAnsi="Leelawadee UI" w:eastAsia="Leelawadee UI" w:cs="Leelawadee UI"/>
        </w:rPr>
        <w:t>ได้รับการพรรณนาไว้ในมัทธิว</w:t>
      </w:r>
      <w:r>
        <w:rPr>
          <w:rFonts w:ascii="Times New Roman" w:hAnsi="Times New Roman" w:eastAsia="Times New Roman" w:cs="Times New Roman"/>
        </w:rPr>
        <w:t xml:space="preserve"> </w:t>
      </w:r>
      <w:r>
        <w:rPr>
          <w:rFonts w:ascii="Leelawadee UI" w:hAnsi="Leelawadee UI" w:eastAsia="Leelawadee UI" w:cs="Leelawadee UI"/>
        </w:rPr>
        <w:t>บทที่ยี่สิบห้าว่าเป็นหญิงพรหมจารีโง่เขลา</w:t>
      </w:r>
      <w:r>
        <w:rPr>
          <w:rFonts w:ascii="Times New Roman" w:hAnsi="Times New Roman" w:eastAsia="Times New Roman" w:cs="Times New Roman"/>
        </w:rPr>
        <w:t xml:space="preserve"> </w:t>
      </w:r>
      <w:r>
        <w:rPr>
          <w:rFonts w:ascii="Leelawadee UI" w:hAnsi="Leelawadee UI" w:eastAsia="Leelawadee UI" w:cs="Leelawadee UI"/>
        </w:rPr>
        <w:t>เพราะตามพระคัมภีร์นั้น</w:t>
      </w:r>
      <w:r>
        <w:rPr>
          <w:rFonts w:ascii="Times New Roman" w:hAnsi="Times New Roman" w:eastAsia="Times New Roman" w:cs="Times New Roman"/>
        </w:rPr>
        <w:t xml:space="preserve"> “</w:t>
      </w:r>
      <w:r>
        <w:rPr>
          <w:rFonts w:ascii="Leelawadee UI" w:hAnsi="Leelawadee UI" w:eastAsia="Leelawadee UI" w:cs="Leelawadee UI"/>
        </w:rPr>
        <w:t>หลายคน</w:t>
      </w:r>
      <w:r>
        <w:rPr>
          <w:rFonts w:ascii="Times New Roman" w:hAnsi="Times New Roman" w:eastAsia="Times New Roman" w:cs="Times New Roman"/>
        </w:rPr>
        <w:t xml:space="preserve">” </w:t>
      </w:r>
      <w:r>
        <w:rPr>
          <w:rFonts w:ascii="Leelawadee UI" w:hAnsi="Leelawadee UI" w:eastAsia="Leelawadee UI" w:cs="Leelawadee UI"/>
        </w:rPr>
        <w:t>ถูกทรงเรียก</w:t>
      </w:r>
      <w:r>
        <w:rPr>
          <w:rFonts w:ascii="Times New Roman" w:hAnsi="Times New Roman" w:eastAsia="Times New Roman" w:cs="Times New Roman"/>
        </w:rPr>
        <w:t xml:space="preserve"> </w:t>
      </w:r>
      <w:r>
        <w:rPr>
          <w:rFonts w:ascii="Leelawadee UI" w:hAnsi="Leelawadee UI" w:eastAsia="Leelawadee UI" w:cs="Leelawadee UI"/>
        </w:rPr>
        <w:t>แต่</w:t>
      </w:r>
      <w:r>
        <w:rPr>
          <w:rFonts w:ascii="Times New Roman" w:hAnsi="Times New Roman" w:eastAsia="Times New Roman" w:cs="Times New Roman"/>
        </w:rPr>
        <w:t xml:space="preserve"> “</w:t>
      </w:r>
      <w:r>
        <w:rPr>
          <w:rFonts w:ascii="Leelawadee UI" w:hAnsi="Leelawadee UI" w:eastAsia="Leelawadee UI" w:cs="Leelawadee UI"/>
        </w:rPr>
        <w:t>น้อยคน</w:t>
      </w:r>
      <w:r>
        <w:rPr>
          <w:rFonts w:ascii="Times New Roman" w:hAnsi="Times New Roman" w:eastAsia="Times New Roman" w:cs="Times New Roman"/>
        </w:rPr>
        <w:t xml:space="preserve">” </w:t>
      </w:r>
      <w:r>
        <w:rPr>
          <w:rFonts w:ascii="Leelawadee UI" w:hAnsi="Leelawadee UI" w:eastAsia="Leelawadee UI" w:cs="Leelawadee UI"/>
        </w:rPr>
        <w:t>ถูกทรงเลือกสรร</w:t>
      </w:r>
      <w:r>
        <w:rPr>
          <w:rFonts w:ascii="Times New Roman" w:hAnsi="Times New Roman" w:eastAsia="Times New Roman" w:cs="Times New Roman"/>
        </w:rPr>
        <w:t xml:space="preserve"> </w:t>
      </w:r>
      <w:r>
        <w:rPr>
          <w:rFonts w:ascii="Leelawadee UI" w:hAnsi="Leelawadee UI" w:eastAsia="Leelawadee UI" w:cs="Leelawadee UI"/>
        </w:rPr>
        <w:t>คนมีปัญญาและคนโง่เขลาถูกทรงแยกออกจากกันโดยพระญาณสอดส่อง</w:t>
      </w:r>
      <w:r>
        <w:rPr>
          <w:rFonts w:ascii="Times New Roman" w:hAnsi="Times New Roman" w:eastAsia="Times New Roman" w:cs="Times New Roman"/>
        </w:rPr>
        <w:t xml:space="preserve">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วิกฤตการณ์เวลาเที่ยงคืน</w:t>
      </w:r>
      <w:r>
        <w:rPr>
          <w:rFonts w:ascii="Times New Roman" w:hAnsi="Times New Roman" w:eastAsia="Times New Roman" w:cs="Times New Roman"/>
        </w:rPr>
        <w:t xml:space="preserve"> </w:t>
      </w:r>
      <w:r>
        <w:rPr>
          <w:rFonts w:ascii="Leelawadee UI" w:hAnsi="Leelawadee UI" w:eastAsia="Leelawadee UI" w:cs="Leelawadee UI"/>
        </w:rPr>
        <w:t>ซึ่งเกิดขึ้นก่อนกฎหมายวันอาทิตย์ที่กำลังจะมาถึงในไม่ช้า</w:t>
      </w:r>
      <w:r>
        <w:rPr>
          <w:rFonts w:ascii="Times New Roman" w:hAnsi="Times New Roman" w:eastAsia="Times New Roman" w:cs="Times New Roman"/>
        </w:rPr>
        <w:t xml:space="preserve"> </w:t>
      </w:r>
      <w:r>
        <w:rPr>
          <w:rFonts w:ascii="Leelawadee UI" w:hAnsi="Leelawadee UI" w:eastAsia="Leelawadee UI" w:cs="Leelawadee UI"/>
        </w:rPr>
        <w:t>การแยกนั้นก่อให้เกิดประชากรกลุ่มหนึ่งซึ่งต่อมาสามารถรับการเทพระวิญญาณลงมาอย่างเต็มเปี่ยมในฝนชุกปลายฤดู</w:t>
      </w:r>
      <w:r>
        <w:rPr>
          <w:rFonts w:ascii="Times New Roman" w:hAnsi="Times New Roman" w:eastAsia="Times New Roman" w:cs="Times New Roman"/>
        </w:rPr>
        <w:t xml:space="preserve"> </w:t>
      </w:r>
      <w:r>
        <w:rPr>
          <w:rFonts w:ascii="Leelawadee UI" w:hAnsi="Leelawadee UI" w:eastAsia="Leelawadee UI" w:cs="Leelawadee UI"/>
        </w:rPr>
        <w:t>และกลายเป็น</w:t>
      </w:r>
      <w:r>
        <w:rPr>
          <w:rFonts w:ascii="Times New Roman" w:hAnsi="Times New Roman" w:eastAsia="Times New Roman" w:cs="Times New Roman"/>
        </w:rPr>
        <w:t xml:space="preserve"> “</w:t>
      </w:r>
      <w:r>
        <w:rPr>
          <w:rFonts w:ascii="Leelawadee UI" w:hAnsi="Leelawadee UI" w:eastAsia="Leelawadee UI" w:cs="Leelawadee UI"/>
        </w:rPr>
        <w:t>ประชาชาติที่บังเกิดขึ้นในวันเดียว</w:t>
      </w:r>
      <w:r>
        <w:rPr>
          <w:rFonts w:ascii="Times New Roman" w:hAnsi="Times New Roman" w:eastAsia="Times New Roman" w:cs="Times New Roman"/>
        </w:rPr>
        <w:t xml:space="preserve">” </w:t>
      </w:r>
      <w:r>
        <w:rPr>
          <w:rFonts w:ascii="Leelawadee UI" w:hAnsi="Leelawadee UI" w:eastAsia="Leelawadee UI" w:cs="Leelawadee UI"/>
        </w:rPr>
        <w:t>แล้วรากของเจสซีจะถูกยกขึ้นเป็นธงสัญญาณ</w:t>
      </w:r>
      <w:r>
        <w:rPr>
          <w:rFonts w:ascii="Times New Roman" w:hAnsi="Times New Roman" w:eastAsia="Times New Roman" w:cs="Times New Roman"/>
        </w:rPr>
        <w:t xml:space="preserve"> </w:t>
      </w:r>
      <w:r>
        <w:rPr>
          <w:rFonts w:ascii="Leelawadee UI" w:hAnsi="Leelawadee UI" w:eastAsia="Leelawadee UI" w:cs="Leelawadee UI"/>
        </w:rPr>
        <w:t>และจะทำให้โลกทั้งสิ้นเต็มไปด้วยผลดก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Isaiah dua puluh tujuh mengenal pasti bahawa apabila hujan akhir mulai dicurahkan “secara ukuran”, pada 11 September 2001, “engkau akan berbahas dengannya.” “Dalam ukuran, ketika ia memancar keluar, engkau akan berbahas dengannya.” Peristiwa 11 September 2001 segera menjadi suatu perbahasan dalam dunia dan gereja. Hingga hari ini—lebih dua puluh tahun kemudian—masih terdapat hujah-hujah yang menolak untuk mengaitkan peristiwa-peristiwa itu dengan suatu tindakan Islam, berbanding dengan suatu bentuk konspirasi globalis. Perbahasan yang berkaitan dengan kedatangan percikan hujan akhir bermula pada 11 September 2001, tetapi perbahasan-perbahasan yang berlangsung dalam dunia bukanlah “perbahasan” yang dikenal pasti dalam Firman nubuatan Tuhan. Perbahasan itu adalah mengenai ramalan-ramalan seperti yang berikut.</w:t>
      </w:r>
    </w:p>
    <w:p>
      <w:pPr>
        <w:pStyle w:val="ArticleScripture"/>
        <w:jc w:val="left"/>
      </w:pPr>
      <w:r>
        <w:rPr>
          <w:rFonts w:ascii="Times New Roman" w:hAnsi="Times New Roman" w:eastAsia="Times New Roman" w:cs="Times New Roman"/>
        </w:rPr>
        <w:t>“Pada suatu kesempatan, ketika berada di Kota New York, pada waktu malam aku dipanggil untuk melihat gedung-gedung menjulang, tingkat demi tingkat, ke arah langit. Gedung-gedung ini dijamin tahan api, dan didirikan untuk memuliakan para pemilik dan pembangunnya. Semakin tinggi dan kian tinggi gedung-gedung ini menjulang, dan di dalamnya digunakan bahan yang paling mahal. Mereka yang memiliki gedung-gedung ini tidak bertanya kepada diri mereka sendiri: ‘Bagaimanakah kami dapat paling memuliakan Allah?’ Tuhan tidak ada dalam pikiran mereka.</w:t>
      </w:r>
    </w:p>
    <w:p>
      <w:pPr>
        <w:pStyle w:val="ArticleScripture"/>
        <w:jc w:val="left"/>
      </w:pPr>
      <w:r>
        <w:rPr>
          <w:rFonts w:ascii="Times New Roman" w:hAnsi="Times New Roman" w:eastAsia="Times New Roman" w:cs="Times New Roman"/>
        </w:rPr>
        <w:t>“Ami nghingirna: ‘Aia, jekon manderangko indake an·chingko bechakgipa uamang Isolni nikgipa gita uamangni cholko nikna man·genchim! Uamang bilakbegipa nokrangko rikbagipa ong·a, indiba a·gilsakni Sason ka·gipani nikanio uamangni pangchakani aro chanchiani baditana gisikgrigipa ong·a. Uamang ka·tong aro gisikni pilak bilrang baksa maikai Isolko rasong on·na man·genchim, uko sualenggipa ong·ja. Uamang mande ni skanggipa da·o dakna nanggipa kamko nikgrikaha.’”</w:t>
      </w:r>
    </w:p>
    <w:p>
      <w:pPr>
        <w:pStyle w:val="ArticleScripture"/>
        <w:jc w:val="left"/>
      </w:pPr>
      <w:r>
        <w:rPr>
          <w:rFonts w:ascii="Times New Roman" w:hAnsi="Times New Roman" w:eastAsia="Times New Roman" w:cs="Times New Roman"/>
        </w:rPr>
        <w:t>“Eshizimelweni eziphakeme lezi zakhiwo zakhiwa, abanikazi bazithokozisa ngokuziqhenya okukhulu, ngokuba babenemali yokuyisebenzisa ekwaneliseni ubuntu babo nasekuvuseni umona komakhelwane babo. Iningi lemali abayitshala ngaleyo ndlela lalitholwe ngokucindezela, ngokuhlupha abampofu. Bakhohlwa ukuthi ezulwini kugcinwa umlando wazo zonke izivumelwano zebhizinisi; zonke izivumelwano ezingalungile, zonke izenzo zenkohliso, zibhalwe khona. Isikhathi siyeza lapho abantu, ekukhohliseni kwabo nasekuzidleni kwabo, beyofinyelela ezingeni iNkosi engeke ibavumele ukuba balidlule, futhi bayofunda ukuthi ukubekezela kukaJehova kunomkhawulo.”</w:t>
      </w:r>
    </w:p>
    <w:p>
      <w:pPr>
        <w:pStyle w:val="ArticleScripture"/>
        <w:jc w:val="left"/>
      </w:pPr>
      <w:r>
        <w:rPr>
          <w:rFonts w:ascii="Times New Roman" w:hAnsi="Times New Roman" w:eastAsia="Times New Roman" w:cs="Times New Roman"/>
        </w:rPr>
        <w:t>“Pemandangan yang kemudian lewat di hadapanku ialah suatu kebakaran yang menggemparkan. Orang-orang memandang gedung-gedung yang tinggi dan yang kononnya tahan api itu, lalu berkata: ‘Gedung-gedung itu benar-benar aman.’ Tetapi gedung-gedung itu hangus dimakan api seolah-olah diperbuat daripada tar. Jentera bomba tidak dapat berbuat apa-apa untuk menahan kemusnahan itu. Para anggota bomba tidak dapat mengendalikan jentera tersebut.” Testimonies, jilid 9, 12, 13.</w:t>
      </w:r>
    </w:p>
    <w:p>
      <w:pPr>
        <w:pStyle w:val="ArticleBody"/>
        <w:jc w:val="left"/>
      </w:pPr>
      <w:r>
        <w:rPr>
          <w:rFonts w:ascii="Times New Roman" w:hAnsi="Times New Roman" w:eastAsia="Times New Roman" w:cs="Times New Roman"/>
        </w:rPr>
        <w:t>Тамут Дөрөвдүгээр Сарын 11, 2001 оны дараахан Адвентист сүм иймэрхүү эшлэлүүдийг ертөнцөөс нуухыг эрэлхийлсэн. Энэ нь Нью-Йорк хот болон галын машинууд дараа нь дүрэлзсэн түймрийг зогсоож чадаагүй асар өндөр барилгуудын тухай биш гэж яаж хэлж болох вэ? Адвентист сүм эш үзүүлэгч эмэгтэйн бичсэн хэмээн хүлээн зөвшөөрдөг бичгүүдээс иймэрхүү биеллийн дараа энэ мэт эшлэлийг дээврээс хашхиран тунхаглаагүй байх нь яаж байж болох вэ?</w:t>
      </w:r>
    </w:p>
    <w:p>
      <w:pPr>
        <w:pStyle w:val="ArticleBody"/>
        <w:jc w:val="left"/>
      </w:pPr>
      <w:r>
        <w:rPr>
          <w:rFonts w:ascii="Times New Roman" w:hAnsi="Times New Roman" w:eastAsia="Times New Roman" w:cs="Times New Roman"/>
        </w:rPr>
        <w:t>Ketibaan percikan hujan akhir, yang menandai ketibaan “perbahasan” nubuatan, juga mengenal pasti pemberontakan terakhir Adventisme, kerana di situlah mereka sepenuhnya menolak kata-kata yang jelas dan sederhana daripada dia yang mereka kenal pasti sebagai nabiah bagi umat baki.</w:t>
      </w:r>
    </w:p>
    <w:p>
      <w:pPr>
        <w:pStyle w:val="ArticleScripture"/>
        <w:jc w:val="left"/>
      </w:pPr>
      <w:r>
        <w:rPr>
          <w:rFonts w:ascii="Times New Roman" w:hAnsi="Times New Roman" w:eastAsia="Times New Roman" w:cs="Times New Roman"/>
        </w:rPr>
        <w:t>“Setan adalah … terus-menerus mendesakkan yang palsu—untuk menuntun orang menjauh dari kebenaran. Penyesatan Setan yang paling terakhir ialah menjadikan kesaksian Roh Allah tidak berdaya. ‘Bila tidak ada penglihatan, rakyat menjadi liar’ (Amsal 29:18). Setan akan bekerja dengan licik, melalui berbagai cara dan perantaraan berbagai sarana, untuk mengguncangkan keyakinan umat sisa Allah terhadap kesaksian yang benar.</w:t>
      </w:r>
    </w:p>
    <w:p>
      <w:pPr>
        <w:pStyle w:val="ArticleScripture"/>
        <w:jc w:val="left"/>
      </w:pPr>
      <w:r>
        <w:rPr>
          <w:rFonts w:ascii="Times New Roman" w:hAnsi="Times New Roman" w:eastAsia="Times New Roman" w:cs="Times New Roman"/>
        </w:rPr>
        <w:t>“</w:t>
      </w:r>
      <w:r>
        <w:rPr>
          <w:rFonts w:ascii="Ebrima" w:hAnsi="Ebrima" w:eastAsia="Ebrima" w:cs="Ebrima"/>
        </w:rPr>
        <w:t>በምስክርነቶቹ</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ሰይጣናዊ</w:t>
      </w:r>
      <w:r>
        <w:rPr>
          <w:rFonts w:ascii="Times New Roman" w:hAnsi="Times New Roman" w:eastAsia="Times New Roman" w:cs="Times New Roman"/>
        </w:rPr>
        <w:t xml:space="preserve"> </w:t>
      </w:r>
      <w:r>
        <w:rPr>
          <w:rFonts w:ascii="Ebrima" w:hAnsi="Ebrima" w:eastAsia="Ebrima" w:cs="Ebrima"/>
        </w:rPr>
        <w:t>የሆነ</w:t>
      </w:r>
      <w:r>
        <w:rPr>
          <w:rFonts w:ascii="Times New Roman" w:hAnsi="Times New Roman" w:eastAsia="Times New Roman" w:cs="Times New Roman"/>
        </w:rPr>
        <w:t xml:space="preserve"> </w:t>
      </w:r>
      <w:r>
        <w:rPr>
          <w:rFonts w:ascii="Ebrima" w:hAnsi="Ebrima" w:eastAsia="Ebrima" w:cs="Ebrima"/>
        </w:rPr>
        <w:t>ጥላቻ</w:t>
      </w:r>
      <w:r>
        <w:rPr>
          <w:rFonts w:ascii="Times New Roman" w:hAnsi="Times New Roman" w:eastAsia="Times New Roman" w:cs="Times New Roman"/>
        </w:rPr>
        <w:t xml:space="preserve"> </w:t>
      </w:r>
      <w:r>
        <w:rPr>
          <w:rFonts w:ascii="Ebrima" w:hAnsi="Ebrima" w:eastAsia="Ebrima" w:cs="Ebrima"/>
        </w:rPr>
        <w:t>ይነድዳል።</w:t>
      </w:r>
      <w:r>
        <w:rPr>
          <w:rFonts w:ascii="Times New Roman" w:hAnsi="Times New Roman" w:eastAsia="Times New Roman" w:cs="Times New Roman"/>
        </w:rPr>
        <w:t xml:space="preserve"> </w:t>
      </w:r>
      <w:r>
        <w:rPr>
          <w:rFonts w:ascii="Ebrima" w:hAnsi="Ebrima" w:eastAsia="Ebrima" w:cs="Ebrima"/>
        </w:rPr>
        <w:t>የሰይጣን</w:t>
      </w:r>
      <w:r>
        <w:rPr>
          <w:rFonts w:ascii="Times New Roman" w:hAnsi="Times New Roman" w:eastAsia="Times New Roman" w:cs="Times New Roman"/>
        </w:rPr>
        <w:t xml:space="preserve"> </w:t>
      </w:r>
      <w:r>
        <w:rPr>
          <w:rFonts w:ascii="Ebrima" w:hAnsi="Ebrima" w:eastAsia="Ebrima" w:cs="Ebrima"/>
        </w:rPr>
        <w:t>ሥራዎች</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የቤተ</w:t>
      </w:r>
      <w:r>
        <w:rPr>
          <w:rFonts w:ascii="Times New Roman" w:hAnsi="Times New Roman" w:eastAsia="Times New Roman" w:cs="Times New Roman"/>
        </w:rPr>
        <w:t xml:space="preserve"> </w:t>
      </w:r>
      <w:r>
        <w:rPr>
          <w:rFonts w:ascii="Ebrima" w:hAnsi="Ebrima" w:eastAsia="Ebrima" w:cs="Ebrima"/>
        </w:rPr>
        <w:t>ክርስቲያናት</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ማናወጥ</w:t>
      </w:r>
      <w:r>
        <w:rPr>
          <w:rFonts w:ascii="Times New Roman" w:hAnsi="Times New Roman" w:eastAsia="Times New Roman" w:cs="Times New Roman"/>
        </w:rPr>
        <w:t xml:space="preserve"> </w:t>
      </w:r>
      <w:r>
        <w:rPr>
          <w:rFonts w:ascii="Ebrima" w:hAnsi="Ebrima" w:eastAsia="Ebrima" w:cs="Ebrima"/>
        </w:rPr>
        <w:t>ይሆናሉ፤</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ማስጠንቀቂያዎችና</w:t>
      </w:r>
      <w:r>
        <w:rPr>
          <w:rFonts w:ascii="Times New Roman" w:hAnsi="Times New Roman" w:eastAsia="Times New Roman" w:cs="Times New Roman"/>
        </w:rPr>
        <w:t xml:space="preserve"> </w:t>
      </w:r>
      <w:r>
        <w:rPr>
          <w:rFonts w:ascii="Ebrima" w:hAnsi="Ebrima" w:eastAsia="Ebrima" w:cs="Ebrima"/>
        </w:rPr>
        <w:t>ተግሳጾችና</w:t>
      </w:r>
      <w:r>
        <w:rPr>
          <w:rFonts w:ascii="Times New Roman" w:hAnsi="Times New Roman" w:eastAsia="Times New Roman" w:cs="Times New Roman"/>
        </w:rPr>
        <w:t xml:space="preserve"> </w:t>
      </w:r>
      <w:r>
        <w:rPr>
          <w:rFonts w:ascii="Ebrima" w:hAnsi="Ebrima" w:eastAsia="Ebrima" w:cs="Ebrima"/>
        </w:rPr>
        <w:t>ምክሮች</w:t>
      </w:r>
      <w:r>
        <w:rPr>
          <w:rFonts w:ascii="Times New Roman" w:hAnsi="Times New Roman" w:eastAsia="Times New Roman" w:cs="Times New Roman"/>
        </w:rPr>
        <w:t xml:space="preserve"> </w:t>
      </w:r>
      <w:r>
        <w:rPr>
          <w:rFonts w:ascii="Ebrima" w:hAnsi="Ebrima" w:eastAsia="Ebrima" w:cs="Ebrima"/>
        </w:rPr>
        <w:t>ቢታዘዙ፣</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ማታለያዎቹን</w:t>
      </w:r>
      <w:r>
        <w:rPr>
          <w:rFonts w:ascii="Times New Roman" w:hAnsi="Times New Roman" w:eastAsia="Times New Roman" w:cs="Times New Roman"/>
        </w:rPr>
        <w:t xml:space="preserve"> </w:t>
      </w:r>
      <w:r>
        <w:rPr>
          <w:rFonts w:ascii="Ebrima" w:hAnsi="Ebrima" w:eastAsia="Ebrima" w:cs="Ebrima"/>
        </w:rPr>
        <w:t>እንዲያስገባ</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ነፍሳትን</w:t>
      </w:r>
      <w:r>
        <w:rPr>
          <w:rFonts w:ascii="Times New Roman" w:hAnsi="Times New Roman" w:eastAsia="Times New Roman" w:cs="Times New Roman"/>
        </w:rPr>
        <w:t xml:space="preserve"> </w:t>
      </w:r>
      <w:r>
        <w:rPr>
          <w:rFonts w:ascii="Ebrima" w:hAnsi="Ebrima" w:eastAsia="Ebrima" w:cs="Ebrima"/>
        </w:rPr>
        <w:t>በስህተቶቹ</w:t>
      </w:r>
      <w:r>
        <w:rPr>
          <w:rFonts w:ascii="Times New Roman" w:hAnsi="Times New Roman" w:eastAsia="Times New Roman" w:cs="Times New Roman"/>
        </w:rPr>
        <w:t xml:space="preserve"> </w:t>
      </w:r>
      <w:r>
        <w:rPr>
          <w:rFonts w:ascii="Ebrima" w:hAnsi="Ebrima" w:eastAsia="Ebrima" w:cs="Ebrima"/>
        </w:rPr>
        <w:t>እንዲያስር</w:t>
      </w:r>
      <w:r>
        <w:rPr>
          <w:rFonts w:ascii="Times New Roman" w:hAnsi="Times New Roman" w:eastAsia="Times New Roman" w:cs="Times New Roman"/>
        </w:rPr>
        <w:t xml:space="preserve"> </w:t>
      </w:r>
      <w:r>
        <w:rPr>
          <w:rFonts w:ascii="Ebrima" w:hAnsi="Ebrima" w:eastAsia="Ebrima" w:cs="Ebrima"/>
        </w:rPr>
        <w:t>እንደዚያ</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ግልጽ</w:t>
      </w:r>
      <w:r>
        <w:rPr>
          <w:rFonts w:ascii="Times New Roman" w:hAnsi="Times New Roman" w:eastAsia="Times New Roman" w:cs="Times New Roman"/>
        </w:rPr>
        <w:t xml:space="preserve"> </w:t>
      </w:r>
      <w:r>
        <w:rPr>
          <w:rFonts w:ascii="Ebrima" w:hAnsi="Ebrima" w:eastAsia="Ebrima" w:cs="Ebrima"/>
        </w:rPr>
        <w:t>መንገድ</w:t>
      </w:r>
      <w:r>
        <w:rPr>
          <w:rFonts w:ascii="Times New Roman" w:hAnsi="Times New Roman" w:eastAsia="Times New Roman" w:cs="Times New Roman"/>
        </w:rPr>
        <w:t xml:space="preserve"> </w:t>
      </w:r>
      <w:r>
        <w:rPr>
          <w:rFonts w:ascii="Ebrima" w:hAnsi="Ebrima" w:eastAsia="Ebrima" w:cs="Ebrima"/>
        </w:rPr>
        <w:t>ሊኖረው</w:t>
      </w:r>
      <w:r>
        <w:rPr>
          <w:rFonts w:ascii="Times New Roman" w:hAnsi="Times New Roman" w:eastAsia="Times New Roman" w:cs="Times New Roman"/>
        </w:rPr>
        <w:t xml:space="preserve"> </w:t>
      </w:r>
      <w:r>
        <w:rPr>
          <w:rFonts w:ascii="Ebrima" w:hAnsi="Ebrima" w:eastAsia="Ebrima" w:cs="Ebrima"/>
        </w:rPr>
        <w:t>አይችልም።</w:t>
      </w:r>
      <w:r>
        <w:rPr>
          <w:rFonts w:ascii="Times New Roman" w:hAnsi="Times New Roman" w:eastAsia="Times New Roman" w:cs="Times New Roman"/>
        </w:rPr>
        <w:t>” Selected Messages, book 1, 48.</w:t>
      </w:r>
    </w:p>
    <w:p>
      <w:pPr>
        <w:pStyle w:val="ArticleBody"/>
        <w:jc w:val="left"/>
      </w:pPr>
      <w:r>
        <w:rPr>
          <w:rFonts w:ascii="Times New Roman" w:hAnsi="Times New Roman" w:eastAsia="Times New Roman" w:cs="Times New Roman"/>
        </w:rPr>
        <w:t>Ho tlamahanya ha porofeta ha koro le mofoka ka bobedi ho ile ha qala ka la 11 Loetse 2001, ka bofetoheli khahlanong le Moea oa Boporofeta, bo ileng ba tšoaea qetello ea bofetoheli bo tsoelang pele bo ileng ba qala khahlanong le Bibele ka 1863.</w:t>
      </w:r>
    </w:p>
    <w:p>
      <w:pPr>
        <w:pStyle w:val="ArticleScripture"/>
        <w:jc w:val="left"/>
      </w:pPr>
      <w:r>
        <w:rPr>
          <w:rFonts w:ascii="Times New Roman" w:hAnsi="Times New Roman" w:eastAsia="Times New Roman" w:cs="Times New Roman"/>
        </w:rPr>
        <w:t>“Akamba mkhang syi ni hok thutak nei a, lei chunga awm mi dang zawng zawng hmaa kan awm tiin kan puang a ni. Chutiang rinna nen kan nun leh kan mi nihna chu a inrem tak tak tur a ni. Thiamte chu vawnthat tlak buh hlu tak angin van buhkhawhring atanga khawl turin an khihkhawm ang a, mi sualte erawh chu changmangte angin ni hnuhnung ropui tak mei atan khawl an ni dawn tih ni chu kan chungah a lo thleng mek a ni. Mahse buh leh changmangte chu ‘thlâi hun thlengin an rualin an thangho vek’ a ni.” Testimonies, volume 5, 100.</w:t>
      </w:r>
    </w:p>
    <w:p>
      <w:pPr>
        <w:pStyle w:val="ArticleBody"/>
        <w:jc w:val="left"/>
      </w:pPr>
      <w:r>
        <w:rPr>
          <w:rFonts w:ascii="Times New Roman" w:hAnsi="Times New Roman" w:eastAsia="Times New Roman" w:cs="Times New Roman"/>
        </w:rPr>
        <w:t>Adventisme onnog sengepako re·bagipa ka∙sanggri passageko, jean rongtalbee indine agana je, ia buildingrang ga∙akahaon Para. 18:1–3 chu∙sokgen?</w:t>
      </w:r>
    </w:p>
    <w:p>
      <w:pPr>
        <w:pStyle w:val="ArticleScripture"/>
        <w:jc w:val="left"/>
      </w:pPr>
      <w:r>
        <w:rPr>
          <w:rFonts w:ascii="Times New Roman" w:hAnsi="Times New Roman" w:eastAsia="Times New Roman" w:cs="Times New Roman"/>
        </w:rPr>
        <w:t>“Apakah kini beredar perkataan yang saya nyatakan bahawa New York akan dilenyapkan oleh gelombang pasang? Hal ini tidak pernah saya katakan. Saya telah mengatakan, ketika saya memandang bangunan-bangunan besar yang sedang didirikan di sana, tingkat demi tingkat, ‘Betapa dahsyatnya pemandangan yang akan berlaku apabila Tuhan bangkit untuk menggoncangkan bumi dengan dahsyat! Pada waktu itu, kata-kata Wahyu 18:1–3 akan digenapi.’ Seluruh pasal kelapan belas kitab Wahyu merupakan suatu amaran tentang apa yang akan menimpa bumi. Tetapi saya tidak menerima terang yang khusus berkenaan dengan apa yang akan menimpa New York, selain bahawa saya tahu bahawa pada suatu hari bangunan-bangunan besar di sana akan dirobohkan oleh putaran dan goncangan kuasa Tuhan. Daripada terang yang telah diberikan kepada saya, saya mengetahui bahawa kebinasaan ada di dalam dunia. Satu firman daripada Tuhan, satu sentuhan kuasa-Nya yang maha perkasa, dan bangunan-bangunan besar ini akan runtuh. Pemandangan-pemandangan akan berlaku dengan kedahsyatan yang tidak dapat kita bayangkan.” Review and Herald, 5 Julai 1906.</w:t>
      </w:r>
    </w:p>
    <w:p>
      <w:pPr>
        <w:pStyle w:val="ArticleBody"/>
        <w:jc w:val="left"/>
      </w:pPr>
      <w:r>
        <w:rPr>
          <w:rFonts w:ascii="Times New Roman" w:hAnsi="Times New Roman" w:eastAsia="Times New Roman" w:cs="Times New Roman"/>
        </w:rPr>
        <w:t>ꞌEl tema que estamos abordando aquí no es si estos pasajes se cumplieron el 11 de septiembre de 2001, porque ciertamente se cumplieron, sino que el asunto que procuramos tratar es el “debate” que comenzaría en ese tiempo. El debate versaba sobre una metodología correcta o incorrecta. La iglesia adventista comenzó su rechazo de las catorce reglas de interpretación profética de William Miller en 1863, y ha avanzado ahora hasta el punto en que no se puede comprar un libro de estudio bíblico escrito por teólogos adventistas que no esté repetidamente respaldado por los teólogos del protestantismo apóstata y del romanismo. Desde 1863 hasta 2001, y aun hoy, la metodología que originalmente estaba representada por las reglas de interpretación profética de William Miller fue puesta de lado en favor de la metodología del romanismo y del protestantismo apóstata. El “debate” profético que comenzó cuando se cumplieron Apocalipsis dieciocho, versículos uno al tres, trataba acerca de la metodología verdadera o falsa.</w:t>
      </w:r>
    </w:p>
    <w:p>
      <w:pPr>
        <w:pStyle w:val="ArticleBody"/>
        <w:jc w:val="left"/>
      </w:pPr>
      <w:r>
        <w:rPr>
          <w:rFonts w:ascii="Times New Roman" w:hAnsi="Times New Roman" w:eastAsia="Times New Roman" w:cs="Times New Roman"/>
        </w:rPr>
        <w:t>Re tla tswela pele ka go sekaseka “ngangisano” ya kgaolo ya masome a mabedi le bosupa ya Jesaya mo setlhogong se se latelang.</w:t>
      </w:r>
    </w:p>
    <w:p>
      <w:pPr>
        <w:pStyle w:val="ArticleScripture"/>
        <w:jc w:val="left"/>
      </w:pPr>
      <w:r>
        <w:rPr>
          <w:rFonts w:ascii="Times New Roman" w:hAnsi="Times New Roman" w:eastAsia="Times New Roman" w:cs="Times New Roman"/>
        </w:rPr>
        <w:t>“Ki hriat thar mahni a ṭha a ni a, engte nge Kristian nihna chu, eng nge thu dik chu, eng nge rinna kan dawn tawh chu, engte nge Bible thupêkte—thupêk kan dawnte chu thuneitu sang ber atanga kan dawnte.” The 1888 Materials, 403.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Dua Puluh Satu</dc:title>
  <dc:subject>Sukatan</dc:subject>
  <dc:creator>Jeff Pippenger</dc:creator>
  <cp:keywords/>
  <dc:description>Generated by ArticleDigger from daniel\21_daniel.json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