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Dua Puluh Dua</w:t>
      </w:r>
    </w:p>
    <w:p>
      <w:pPr>
        <w:pStyle w:val="ArticleSubtitle"/>
        <w:jc w:val="left"/>
      </w:pPr>
      <w:r>
        <w:rPr>
          <w:rFonts w:ascii="Nirmala UI" w:hAnsi="Nirmala UI" w:eastAsia="Nirmala UI" w:cs="Nirmala UI"/>
        </w:rPr>
        <w:t>ᱯᱨᱚᱯᱷᱮᱴᱤᱠ</w:t>
      </w:r>
      <w:r>
        <w:rPr>
          <w:rFonts w:ascii="Arial" w:hAnsi="Arial" w:eastAsia="Arial" w:cs="Arial"/>
        </w:rPr>
        <w:t xml:space="preserve"> </w:t>
      </w:r>
      <w:r>
        <w:rPr>
          <w:rFonts w:ascii="Nirmala UI" w:hAnsi="Nirmala UI" w:eastAsia="Nirmala UI" w:cs="Nirmala UI"/>
        </w:rPr>
        <w:t>ᱛᱟᱹᱞᱠᱟ</w:t>
      </w:r>
      <w:r>
        <w:rPr>
          <w:rFonts w:ascii="Arial" w:hAnsi="Arial" w:eastAsia="Arial" w:cs="Arial"/>
        </w:rPr>
        <w:t xml:space="preserve"> </w:t>
      </w:r>
      <w:r>
        <w:rPr>
          <w:rFonts w:ascii="Nirmala UI" w:hAnsi="Nirmala UI" w:eastAsia="Nirmala UI" w:cs="Nirmala UI"/>
        </w:rPr>
        <w:t>ᱨᱮ</w:t>
      </w:r>
      <w:r>
        <w:rPr>
          <w:rFonts w:ascii="Arial" w:hAnsi="Arial" w:eastAsia="Arial" w:cs="Arial"/>
        </w:rPr>
        <w:t xml:space="preserve"> </w:t>
      </w:r>
      <w:r>
        <w:rPr>
          <w:rFonts w:ascii="Nirmala UI" w:hAnsi="Nirmala UI" w:eastAsia="Nirmala UI" w:cs="Nirmala UI"/>
        </w:rPr>
        <w:t>ᱩᱫᱩᱜ</w:t>
      </w:r>
      <w:r>
        <w:rPr>
          <w:rFonts w:ascii="Arial" w:hAnsi="Arial" w:eastAsia="Arial" w:cs="Arial"/>
        </w:rPr>
        <w:t xml:space="preserve">: </w:t>
      </w:r>
      <w:r>
        <w:rPr>
          <w:rFonts w:ascii="Nirmala UI" w:hAnsi="Nirmala UI" w:eastAsia="Nirmala UI" w:cs="Nirmala UI"/>
        </w:rPr>
        <w:t>ᱞᱮᱴᱟᱨ</w:t>
      </w:r>
      <w:r>
        <w:rPr>
          <w:rFonts w:ascii="Arial" w:hAnsi="Arial" w:eastAsia="Arial" w:cs="Arial"/>
        </w:rPr>
        <w:t xml:space="preserve"> </w:t>
      </w:r>
      <w:r>
        <w:rPr>
          <w:rFonts w:ascii="Nirmala UI" w:hAnsi="Nirmala UI" w:eastAsia="Nirmala UI" w:cs="Nirmala UI"/>
        </w:rPr>
        <w:t>ᱨᱮᱱ</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ᱢᱩᱪᱟᱹᱫ</w:t>
      </w:r>
      <w:r>
        <w:rPr>
          <w:rFonts w:ascii="Arial" w:hAnsi="Arial" w:eastAsia="Arial" w:cs="Arial"/>
        </w:rPr>
        <w:t xml:space="preserve"> </w:t>
      </w:r>
      <w:r>
        <w:rPr>
          <w:rFonts w:ascii="Nirmala UI" w:hAnsi="Nirmala UI" w:eastAsia="Nirmala UI" w:cs="Nirmala UI"/>
        </w:rPr>
        <w:t>ᱥᱚᱢᱚᱥᱭᱟ</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ᱯᱚᱫᱽᱫᱷᱚᱛᱤ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Leelawadee UI" w:hAnsi="Leelawadee UI" w:eastAsia="Leelawadee UI" w:cs="Leelawadee UI"/>
        </w:rPr>
        <w:t>វិធីសាស្ត្រដែលព្រះបានអនុម័ត</w:t>
      </w:r>
      <w:r>
        <w:rPr>
          <w:rFonts w:ascii="Times New Roman" w:hAnsi="Times New Roman" w:eastAsia="Times New Roman" w:cs="Times New Roman"/>
        </w:rPr>
        <w:t xml:space="preserve"> </w:t>
      </w:r>
      <w:r>
        <w:rPr>
          <w:rFonts w:ascii="Leelawadee UI" w:hAnsi="Leelawadee UI" w:eastAsia="Leelawadee UI" w:cs="Leelawadee UI"/>
        </w:rPr>
        <w:t>ត្រូវបានកំណត់យ៉ាងជាក់លាក់នៅក្នុងអេសាយ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២៨</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២៩</w:t>
      </w:r>
      <w:r>
        <w:rPr>
          <w:rFonts w:ascii="Times New Roman" w:hAnsi="Times New Roman" w:eastAsia="Times New Roman" w:cs="Times New Roman"/>
        </w:rPr>
        <w:t xml:space="preserve"> </w:t>
      </w:r>
      <w:r>
        <w:rPr>
          <w:rFonts w:ascii="Leelawadee UI" w:hAnsi="Leelawadee UI" w:eastAsia="Leelawadee UI" w:cs="Leelawadee UI"/>
        </w:rPr>
        <w:t>ដែលនៅទីនោះ</w:t>
      </w:r>
      <w:r>
        <w:rPr>
          <w:rFonts w:ascii="Times New Roman" w:hAnsi="Times New Roman" w:eastAsia="Times New Roman" w:cs="Times New Roman"/>
        </w:rPr>
        <w:t xml:space="preserve"> </w:t>
      </w:r>
      <w:r>
        <w:rPr>
          <w:rFonts w:ascii="Leelawadee UI" w:hAnsi="Leelawadee UI" w:eastAsia="Leelawadee UI" w:cs="Leelawadee UI"/>
        </w:rPr>
        <w:t>វិធីសាស្ត្រនោះត្រូវបានបង្ហាញជា</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ទេវតាដ៏មហិមានៃវិវរណៈ</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បានចុះមក</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គាត់បានធ្វើម្តងទៀតនូវការចុះមកដែលគាត់បានធ្វើនៅថ្ងៃទី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ក្នុងករណីទាំងពីរ</w:t>
      </w:r>
      <w:r>
        <w:rPr>
          <w:rFonts w:ascii="Times New Roman" w:hAnsi="Times New Roman" w:eastAsia="Times New Roman" w:cs="Times New Roman"/>
        </w:rPr>
        <w:t xml:space="preserve"> </w:t>
      </w:r>
      <w:r>
        <w:rPr>
          <w:rFonts w:ascii="Leelawadee UI" w:hAnsi="Leelawadee UI" w:eastAsia="Leelawadee UI" w:cs="Leelawadee UI"/>
        </w:rPr>
        <w:t>បន្ទាប់ពីការចុះមករបស់គាត់</w:t>
      </w:r>
      <w:r>
        <w:rPr>
          <w:rFonts w:ascii="Times New Roman" w:hAnsi="Times New Roman" w:eastAsia="Times New Roman" w:cs="Times New Roman"/>
        </w:rPr>
        <w:t xml:space="preserve"> </w:t>
      </w:r>
      <w:r>
        <w:rPr>
          <w:rFonts w:ascii="Leelawadee UI" w:hAnsi="Leelawadee UI" w:eastAsia="Leelawadee UI" w:cs="Leelawadee UI"/>
        </w:rPr>
        <w:t>បាប៊ីឡូនត្រូវបានកំណត់ថាបានដួលរលំហើយ</w:t>
      </w:r>
      <w:r>
        <w:rPr>
          <w:rFonts w:ascii="Times New Roman" w:hAnsi="Times New Roman" w:eastAsia="Times New Roman" w:cs="Times New Roman"/>
        </w:rPr>
        <w:t xml:space="preserve"> </w:t>
      </w:r>
      <w:r>
        <w:rPr>
          <w:rFonts w:ascii="Leelawadee UI" w:hAnsi="Leelawadee UI" w:eastAsia="Leelawadee UI" w:cs="Leelawadee UI"/>
        </w:rPr>
        <w:t>ហើយការអំពាវនាវមួយត្រូវបានធ្វើឡើង</w:t>
      </w:r>
      <w:r>
        <w:rPr>
          <w:rFonts w:ascii="Times New Roman" w:hAnsi="Times New Roman" w:eastAsia="Times New Roman" w:cs="Times New Roman"/>
        </w:rPr>
        <w:t xml:space="preserve"> </w:t>
      </w:r>
      <w:r>
        <w:rPr>
          <w:rFonts w:ascii="Leelawadee UI" w:hAnsi="Leelawadee UI" w:eastAsia="Leelawadee UI" w:cs="Leelawadee UI"/>
        </w:rPr>
        <w:t>ហើយឆាប់ៗនេះនឹងត្រូវធ្វើឡើងម្តងទៀត</w:t>
      </w:r>
      <w:r>
        <w:rPr>
          <w:rFonts w:ascii="Times New Roman" w:hAnsi="Times New Roman" w:eastAsia="Times New Roman" w:cs="Times New Roman"/>
        </w:rPr>
        <w:t xml:space="preserve"> </w:t>
      </w:r>
      <w:r>
        <w:rPr>
          <w:rFonts w:ascii="Leelawadee UI" w:hAnsi="Leelawadee UI" w:eastAsia="Leelawadee UI" w:cs="Leelawadee UI"/>
        </w:rPr>
        <w:t>សម្រាប់អ្នកទាំងឡាយដែលនៅតែស្ថិតក្នុងសហគមន៍របស់នាង</w:t>
      </w:r>
      <w:r>
        <w:rPr>
          <w:rFonts w:ascii="Times New Roman" w:hAnsi="Times New Roman" w:eastAsia="Times New Roman" w:cs="Times New Roman"/>
        </w:rPr>
        <w:t xml:space="preserve"> </w:t>
      </w:r>
      <w:r>
        <w:rPr>
          <w:rFonts w:ascii="Leelawadee UI" w:hAnsi="Leelawadee UI" w:eastAsia="Leelawadee UI" w:cs="Leelawadee UI"/>
        </w:rPr>
        <w:t>ឲ្យចេញមក។</w:t>
      </w:r>
      <w:r>
        <w:rPr>
          <w:rFonts w:ascii="Times New Roman" w:hAnsi="Times New Roman" w:eastAsia="Times New Roman" w:cs="Times New Roman"/>
        </w:rPr>
        <w:t xml:space="preserve"> </w:t>
      </w:r>
      <w:r>
        <w:rPr>
          <w:rFonts w:ascii="Leelawadee UI" w:hAnsi="Leelawadee UI" w:eastAsia="Leelawadee UI" w:cs="Leelawadee UI"/>
        </w:rPr>
        <w:t>ក្នុងករណីទាំងពីរ</w:t>
      </w:r>
      <w:r>
        <w:rPr>
          <w:rFonts w:ascii="Times New Roman" w:hAnsi="Times New Roman" w:eastAsia="Times New Roman" w:cs="Times New Roman"/>
        </w:rPr>
        <w:t xml:space="preserve"> </w:t>
      </w:r>
      <w:r>
        <w:rPr>
          <w:rFonts w:ascii="Leelawadee UI" w:hAnsi="Leelawadee UI" w:eastAsia="Leelawadee UI" w:cs="Leelawadee UI"/>
        </w:rPr>
        <w:t>ព្រឹត្តិការណ៍ដែលបំពេញការព្យាករណ៍មានឥទ្ធិពលទូទាំងពិភពលោក</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ដូចដែលសាររបស់ទេវតាទីមួយត្រូវបាននាំទៅកាន់</w:t>
      </w:r>
      <w:r>
        <w:rPr>
          <w:rFonts w:ascii="Times New Roman" w:hAnsi="Times New Roman" w:eastAsia="Times New Roman" w:cs="Times New Roman"/>
        </w:rPr>
        <w:t xml:space="preserve"> «</w:t>
      </w:r>
      <w:r>
        <w:rPr>
          <w:rFonts w:ascii="Leelawadee UI" w:hAnsi="Leelawadee UI" w:eastAsia="Leelawadee UI" w:cs="Leelawadee UI"/>
        </w:rPr>
        <w:t>គ្រប់ស្ថានីយបេសកកម្មទាំងអស់នៅក្នុងពិភពលោក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ពិភពលោកទាំងមូលក៏បានរងឥទ្ធិពល</w:t>
      </w:r>
      <w:r>
        <w:rPr>
          <w:rFonts w:ascii="Times New Roman" w:hAnsi="Times New Roman" w:eastAsia="Times New Roman" w:cs="Times New Roman"/>
        </w:rPr>
        <w:t xml:space="preserve"> </w:t>
      </w:r>
      <w:r>
        <w:rPr>
          <w:rFonts w:ascii="Leelawadee UI" w:hAnsi="Leelawadee UI" w:eastAsia="Leelawadee UI" w:cs="Leelawadee UI"/>
        </w:rPr>
        <w:t>និងយល់អំពីព្រឹត្តិការណ៍ថ្ងៃទី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ព្រះបន្ទូលទំនាយដែលបានបំពេញនៅថ្ងៃទី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គឺជាព្រះបន្ទូលទំនាយមួយដែលកំណត់ថា</w:t>
      </w:r>
      <w:r>
        <w:rPr>
          <w:rFonts w:ascii="Times New Roman" w:hAnsi="Times New Roman" w:eastAsia="Times New Roman" w:cs="Times New Roman"/>
        </w:rPr>
        <w:t xml:space="preserve"> </w:t>
      </w:r>
      <w:r>
        <w:rPr>
          <w:rFonts w:ascii="Leelawadee UI" w:hAnsi="Leelawadee UI" w:eastAsia="Leelawadee UI" w:cs="Leelawadee UI"/>
        </w:rPr>
        <w:t>ការទប់ស្កាត់មួយត្រូវបានដាក់លើសាសនាអ៊ីស្លាមនៃវេទនាទីពីរ</w:t>
      </w:r>
      <w:r>
        <w:rPr>
          <w:rFonts w:ascii="Times New Roman" w:hAnsi="Times New Roman" w:eastAsia="Times New Roman" w:cs="Times New Roman"/>
        </w:rPr>
        <w:t xml:space="preserve"> </w:t>
      </w:r>
      <w:r>
        <w:rPr>
          <w:rFonts w:ascii="Leelawadee UI" w:hAnsi="Leelawadee UI" w:eastAsia="Leelawadee UI" w:cs="Leelawadee UI"/>
        </w:rPr>
        <w:t>ហើយភ្លាមៗបន្ទាប់ពីថ្ងៃទី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ការទប់ស្កាត់មួយត្រូវបានដាក់លើសាសនាអ៊ីស្លាមនៃវេទនាទីបី។</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តំណាងឲ្យការផ្តល់អំណាចដល់សារដែលត្រូវបានបើកត្រានៅពេលចុងបញ្ចប់ក្នុងឆ្នាំ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ហើយថ្ងៃទី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តំណាងឲ្យការផ្តល់អំណាចដល់សារដែលត្រូវបានបើកត្រានៅពេលចុងបញ្ចប់ក្នុងឆ្នាំ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ច្បាប់គោលសំខាន់នៃចលនារបស់ទេវតាទីមួយ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ត្រូវបានបញ្ជាក់នៅថ្ងៃទី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ហើយច្បាប់នោះគឺ</w:t>
      </w:r>
      <w:r>
        <w:rPr>
          <w:rFonts w:ascii="Times New Roman" w:hAnsi="Times New Roman" w:eastAsia="Times New Roman" w:cs="Times New Roman"/>
        </w:rPr>
        <w:t xml:space="preserve"> </w:t>
      </w:r>
      <w:r>
        <w:rPr>
          <w:rFonts w:ascii="Leelawadee UI" w:hAnsi="Leelawadee UI" w:eastAsia="Leelawadee UI" w:cs="Leelawadee UI"/>
        </w:rPr>
        <w:t>គោលការណ៍មួយថ្ងៃស្មើនឹងមួយឆ្នាំ។</w:t>
      </w:r>
      <w:r>
        <w:rPr>
          <w:rFonts w:ascii="Times New Roman" w:hAnsi="Times New Roman" w:eastAsia="Times New Roman" w:cs="Times New Roman"/>
        </w:rPr>
        <w:t xml:space="preserve"> </w:t>
      </w:r>
      <w:r>
        <w:rPr>
          <w:rFonts w:ascii="Leelawadee UI" w:hAnsi="Leelawadee UI" w:eastAsia="Leelawadee UI" w:cs="Leelawadee UI"/>
        </w:rPr>
        <w:t>ច្បាប់គោលសំខាន់នៃចលនារបស់ទេវតាទីបី</w:t>
      </w:r>
      <w:r>
        <w:rPr>
          <w:rFonts w:ascii="Times New Roman" w:hAnsi="Times New Roman" w:eastAsia="Times New Roman" w:cs="Times New Roman"/>
        </w:rPr>
        <w:t xml:space="preserve"> </w:t>
      </w:r>
      <w:r>
        <w:rPr>
          <w:rFonts w:ascii="Leelawadee UI" w:hAnsi="Leelawadee UI" w:eastAsia="Leelawadee UI" w:cs="Leelawadee UI"/>
        </w:rPr>
        <w:t>ត្រូវបានបញ្ជាក់នៅថ្ងៃទី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ច្បាប់នោះគឺថា</w:t>
      </w:r>
      <w:r>
        <w:rPr>
          <w:rFonts w:ascii="Times New Roman" w:hAnsi="Times New Roman" w:eastAsia="Times New Roman" w:cs="Times New Roman"/>
        </w:rPr>
        <w:t xml:space="preserve"> </w:t>
      </w:r>
      <w:r>
        <w:rPr>
          <w:rFonts w:ascii="Leelawadee UI" w:hAnsi="Leelawadee UI" w:eastAsia="Leelawadee UI" w:cs="Leelawadee UI"/>
        </w:rPr>
        <w:t>សេចក្តីពិតត្រូវបានបង្កើតឲ្យរឹងមាំដោយការនាំមកនូវ</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ដោយបង្ហាញថា</w:t>
      </w:r>
      <w:r>
        <w:rPr>
          <w:rFonts w:ascii="Times New Roman" w:hAnsi="Times New Roman" w:eastAsia="Times New Roman" w:cs="Times New Roman"/>
        </w:rPr>
        <w:t xml:space="preserve"> </w:t>
      </w:r>
      <w:r>
        <w:rPr>
          <w:rFonts w:ascii="Leelawadee UI" w:hAnsi="Leelawadee UI" w:eastAsia="Leelawadee UI" w:cs="Leelawadee UI"/>
        </w:rPr>
        <w:t>ចុងបញ្ចប់ត្រូវបានគូររូបដោយការចាប់ផ្តើម</w:t>
      </w:r>
      <w:r>
        <w:rPr>
          <w:rFonts w:ascii="Times New Roman" w:hAnsi="Times New Roman" w:eastAsia="Times New Roman" w:cs="Times New Roman"/>
        </w:rPr>
        <w:t xml:space="preserve"> </w:t>
      </w:r>
      <w:r>
        <w:rPr>
          <w:rFonts w:ascii="Leelawadee UI" w:hAnsi="Leelawadee UI" w:eastAsia="Leelawadee UI" w:cs="Leelawadee UI"/>
        </w:rPr>
        <w:t>ហើយប្រវត្តិសាស្ត្រកើតឡើងម្ដងទៀត។</w:t>
      </w:r>
      <w:r>
        <w:rPr>
          <w:rFonts w:ascii="Times New Roman" w:hAnsi="Times New Roman" w:eastAsia="Times New Roman" w:cs="Times New Roman"/>
        </w:rPr>
        <w:t xml:space="preserve"> </w:t>
      </w:r>
      <w:r>
        <w:rPr>
          <w:rFonts w:ascii="Leelawadee UI" w:hAnsi="Leelawadee UI" w:eastAsia="Leelawadee UI" w:cs="Leelawadee UI"/>
        </w:rPr>
        <w:t>ព្រឹត្តិការណ៍ទំនាយនៃថ្ងៃទី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មិនត្រឹមតែត្រូវបានបញ្ជាក់ដោយពាក្យផ្ទាល់របស់</w:t>
      </w:r>
      <w:r>
        <w:rPr>
          <w:rFonts w:ascii="Times New Roman" w:hAnsi="Times New Roman" w:eastAsia="Times New Roman" w:cs="Times New Roman"/>
        </w:rPr>
        <w:t xml:space="preserve"> Sister White </w:t>
      </w:r>
      <w:r>
        <w:rPr>
          <w:rFonts w:ascii="Leelawadee UI" w:hAnsi="Leelawadee UI" w:eastAsia="Leelawadee UI" w:cs="Leelawadee UI"/>
        </w:rPr>
        <w:t>ប៉ុណ្ណោះទេ</w:t>
      </w:r>
      <w:r>
        <w:rPr>
          <w:rFonts w:ascii="Times New Roman" w:hAnsi="Times New Roman" w:eastAsia="Times New Roman" w:cs="Times New Roman"/>
        </w:rPr>
        <w:t xml:space="preserve"> </w:t>
      </w:r>
      <w:r>
        <w:rPr>
          <w:rFonts w:ascii="Leelawadee UI" w:hAnsi="Leelawadee UI" w:eastAsia="Leelawadee UI" w:cs="Leelawadee UI"/>
        </w:rPr>
        <w:t>ប៉ុន្តែអ្វីដែលសំខាន់ជាងនោះ</w:t>
      </w:r>
      <w:r>
        <w:rPr>
          <w:rFonts w:ascii="Times New Roman" w:hAnsi="Times New Roman" w:eastAsia="Times New Roman" w:cs="Times New Roman"/>
        </w:rPr>
        <w:t xml:space="preserve"> </w:t>
      </w:r>
      <w:r>
        <w:rPr>
          <w:rFonts w:ascii="Leelawadee UI" w:hAnsi="Leelawadee UI" w:eastAsia="Leelawadee UI" w:cs="Leelawadee UI"/>
        </w:rPr>
        <w:t>គឺដោយសារព្រឹត្តិការណ៍ទាំងនោះបានស្របគ្នាយ៉ាងពេញលេញនឹងសញ្ញាសម្គាល់ដំណាក់កាលដដែលក្នុងប្រវត្តិសាស្ត្រ</w:t>
      </w:r>
      <w:r>
        <w:rPr>
          <w:rFonts w:ascii="Times New Roman" w:hAnsi="Times New Roman" w:eastAsia="Times New Roman" w:cs="Times New Roman"/>
        </w:rPr>
        <w:t xml:space="preserve"> Millerite</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អ្វីដែលត្រូវបានទទួលស្គាល់ជាមួយព្រឹត្តិការណ៍ថ្ងៃទី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១៨៤០</w:t>
      </w:r>
      <w:r>
        <w:rPr>
          <w:rFonts w:ascii="Times New Roman" w:hAnsi="Times New Roman" w:eastAsia="Times New Roman" w:cs="Times New Roman"/>
        </w:rPr>
        <w:t xml:space="preserve"> </w:t>
      </w:r>
      <w:r>
        <w:rPr>
          <w:rFonts w:ascii="Leelawadee UI" w:hAnsi="Leelawadee UI" w:eastAsia="Leelawadee UI" w:cs="Leelawadee UI"/>
        </w:rPr>
        <w:t>មិនមែនជាការសម្រេចនៃទំនាយខ្លាំងជាងអ្វីទាំងអស់ទេ</w:t>
      </w:r>
      <w:r>
        <w:rPr>
          <w:rFonts w:ascii="Times New Roman" w:hAnsi="Times New Roman" w:eastAsia="Times New Roman" w:cs="Times New Roman"/>
        </w:rPr>
        <w:t xml:space="preserve"> </w:t>
      </w:r>
      <w:r>
        <w:rPr>
          <w:rFonts w:ascii="Leelawadee UI" w:hAnsi="Leelawadee UI" w:eastAsia="Leelawadee UI" w:cs="Leelawadee UI"/>
        </w:rPr>
        <w:t>ប៉ុន្តែជាការបញ្ជាក់ពីភាពត្រឹមត្រូវនៃវិធីសាស្ត្រដែល</w:t>
      </w:r>
      <w:r>
        <w:rPr>
          <w:rFonts w:ascii="Times New Roman" w:hAnsi="Times New Roman" w:eastAsia="Times New Roman" w:cs="Times New Roman"/>
        </w:rPr>
        <w:t xml:space="preserve"> Miller </w:t>
      </w:r>
      <w:r>
        <w:rPr>
          <w:rFonts w:ascii="Leelawadee UI" w:hAnsi="Leelawadee UI" w:eastAsia="Leelawadee UI" w:cs="Leelawadee UI"/>
        </w:rPr>
        <w:t>និងសហការីរបស់គាត់បានយកប្រើ។</w:t>
      </w:r>
    </w:p>
    <w:p>
      <w:pPr>
        <w:pStyle w:val="ArticleScripture"/>
        <w:jc w:val="left"/>
      </w:pPr>
      <w:r>
        <w:rPr>
          <w:rFonts w:ascii="Times New Roman" w:hAnsi="Times New Roman" w:eastAsia="Times New Roman" w:cs="Times New Roman"/>
        </w:rPr>
        <w:t>“Peristiwa itu tepat menggenapi nubuatan tersebut. Ketika hal itu diketahui, banyak orang menjadi yakin akan ketepatan prinsip-prinsip penafsiran nubuatan yang dianut oleh Miller dan rekan-rekannya, dan suatu dorongan yang luar biasa diberikan kepada gerakan Advent. Orang-orang yang terpelajar dan terpandang bergabung dengan Miller, baik dalam memberitakan maupun dalam menerbitkan pandangan-pandangannya, dan dari tahun 1840 sampai 1844 pekerjaan itu dengan cepat meluas.” The Great Controversy, 335.</w:t>
      </w:r>
    </w:p>
    <w:p>
      <w:pPr>
        <w:pStyle w:val="ArticleBody"/>
        <w:jc w:val="left"/>
      </w:pPr>
      <w:r>
        <w:rPr>
          <w:rFonts w:ascii="Times New Roman" w:hAnsi="Times New Roman" w:eastAsia="Times New Roman" w:cs="Times New Roman"/>
        </w:rPr>
        <w:t>Pada 11 September 2001, ketika hujan akhir mula diukur, “perdebatan” itu dahulu dan masih lagi berkisar tentang metodologi yang benar atau yang palsu. Nubuatan-nubuatan gerakan Millerite dibentangkan pada kedua-dua carta 1843 dan 1850, yang disokong oleh Sister White sebagai telah direka oleh Tuhan, dan juga sebagai penggenapan Habakuk fasal dua. Pekabaran orang-orang Millerite yang dihasilkan melalui “prinsip-prinsip penafsiran nubuatan yang diterima pakai oleh Miller dan rakan-rakannya,” dan yang kemudiannya menghasilkan “dorongan yang ajaib” yang memperkasakan pekabaran Seruan Tengah Malam, telah digambarkan pada kedua-dua carta suci itu. Nubuatan-nubuatan yang digambarkan pada kedua-dua carta suci itu telah dikenal pasti dan ditegakkan oleh kaedah nubuatan Miller. Carta-carta itu merupakan penggenapan perintah dalam Habakuk untuk menggambarkan secara visual nubuatan-nubuatan yang telah ditegakkan oleh metodologi Miller pada “lohuloh,” dalam bentuk jamak. Habakuk fasal dua mengenal pasti dan berhubung secara langsung dengan “perdebatan” dalam Yesaya fasal dua puluh tujuh.</w:t>
      </w:r>
    </w:p>
    <w:p>
      <w:pPr>
        <w:pStyle w:val="ArticleScripture"/>
        <w:jc w:val="left"/>
      </w:pPr>
      <w:r>
        <w:rPr>
          <w:rFonts w:ascii="Times New Roman" w:hAnsi="Times New Roman" w:eastAsia="Times New Roman" w:cs="Times New Roman"/>
        </w:rPr>
        <w:t>Ndzi ta yima exivandleni xanga xo rindza, ndzi tiseka exihondzweni, ndzi ta languta leswaku u ta ku yini eka mina, ni leswaku mina ndzi ta hlamula yini loko ndzi tshinyiwa. Habakuki 2:1.</w:t>
      </w:r>
    </w:p>
    <w:p>
      <w:pPr>
        <w:pStyle w:val="ArticleBody"/>
        <w:jc w:val="left"/>
      </w:pPr>
      <w:r>
        <w:rPr>
          <w:rFonts w:ascii="Leelawadee UI" w:hAnsi="Leelawadee UI" w:eastAsia="Leelawadee UI" w:cs="Leelawadee UI"/>
        </w:rPr>
        <w:t>ពាក្យ</w:t>
      </w:r>
      <w:r>
        <w:rPr>
          <w:rFonts w:ascii="Times New Roman" w:hAnsi="Times New Roman" w:eastAsia="Times New Roman" w:cs="Times New Roman"/>
        </w:rPr>
        <w:t xml:space="preserve"> «reproved» </w:t>
      </w:r>
      <w:r>
        <w:rPr>
          <w:rFonts w:ascii="Leelawadee UI" w:hAnsi="Leelawadee UI" w:eastAsia="Leelawadee UI" w:cs="Leelawadee UI"/>
        </w:rPr>
        <w:t>ក្នុងខនេះ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បានជជែកតវ៉ាជាមួយ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ហាបាគុក</w:t>
      </w:r>
      <w:r>
        <w:rPr>
          <w:rFonts w:ascii="Times New Roman" w:hAnsi="Times New Roman" w:eastAsia="Times New Roman" w:cs="Times New Roman"/>
        </w:rPr>
        <w:t xml:space="preserve"> </w:t>
      </w:r>
      <w:r>
        <w:rPr>
          <w:rFonts w:ascii="Leelawadee UI" w:hAnsi="Leelawadee UI" w:eastAsia="Leelawadee UI" w:cs="Leelawadee UI"/>
        </w:rPr>
        <w:t>ដែលតំណាងឲ្យទាំងអ្នកយាមនៃចលនារបស់ទេវតាទីមួយ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និងទីបី</w:t>
      </w:r>
      <w:r>
        <w:rPr>
          <w:rFonts w:ascii="Times New Roman" w:hAnsi="Times New Roman" w:eastAsia="Times New Roman" w:cs="Times New Roman"/>
        </w:rPr>
        <w:t xml:space="preserve"> </w:t>
      </w:r>
      <w:r>
        <w:rPr>
          <w:rFonts w:ascii="Leelawadee UI" w:hAnsi="Leelawadee UI" w:eastAsia="Leelawadee UI" w:cs="Leelawadee UI"/>
        </w:rPr>
        <w:t>នឹងត្រូវបានជជែកតវ៉ា</w:t>
      </w:r>
      <w:r>
        <w:rPr>
          <w:rFonts w:ascii="Times New Roman" w:hAnsi="Times New Roman" w:eastAsia="Times New Roman" w:cs="Times New Roman"/>
        </w:rPr>
        <w:t xml:space="preserve"> </w:t>
      </w:r>
      <w:r>
        <w:rPr>
          <w:rFonts w:ascii="Leelawadee UI" w:hAnsi="Leelawadee UI" w:eastAsia="Leelawadee UI" w:cs="Leelawadee UI"/>
        </w:rPr>
        <w:t>ហើយគាត់ប្រាថ្នាចង់យល់ថា</w:t>
      </w:r>
      <w:r>
        <w:rPr>
          <w:rFonts w:ascii="Times New Roman" w:hAnsi="Times New Roman" w:eastAsia="Times New Roman" w:cs="Times New Roman"/>
        </w:rPr>
        <w:t xml:space="preserve"> </w:t>
      </w:r>
      <w:r>
        <w:rPr>
          <w:rFonts w:ascii="Leelawadee UI" w:hAnsi="Leelawadee UI" w:eastAsia="Leelawadee UI" w:cs="Leelawadee UI"/>
        </w:rPr>
        <w:t>តើគាត់ត្រូវឆ្លើយអ្វី</w:t>
      </w:r>
      <w:r>
        <w:rPr>
          <w:rFonts w:ascii="Times New Roman" w:hAnsi="Times New Roman" w:eastAsia="Times New Roman" w:cs="Times New Roman"/>
        </w:rPr>
        <w:t xml:space="preserve"> </w:t>
      </w:r>
      <w:r>
        <w:rPr>
          <w:rFonts w:ascii="Leelawadee UI" w:hAnsi="Leelawadee UI" w:eastAsia="Leelawadee UI" w:cs="Leelawadee UI"/>
        </w:rPr>
        <w:t>នៅពេលការជជែកវែកញែកចាប់ផ្តើម។</w:t>
      </w:r>
      <w:r>
        <w:rPr>
          <w:rFonts w:ascii="Times New Roman" w:hAnsi="Times New Roman" w:eastAsia="Times New Roman" w:cs="Times New Roman"/>
        </w:rPr>
        <w:t xml:space="preserve"> </w:t>
      </w:r>
      <w:r>
        <w:rPr>
          <w:rFonts w:ascii="Leelawadee UI" w:hAnsi="Leelawadee UI" w:eastAsia="Leelawadee UI" w:cs="Leelawadee UI"/>
        </w:rPr>
        <w:t>ចម្លើយនៅក្នុងប្រវត្តិសាស្ត្ររបស់ទេវតាទីមួយ</w:t>
      </w:r>
      <w:r>
        <w:rPr>
          <w:rFonts w:ascii="Times New Roman" w:hAnsi="Times New Roman" w:eastAsia="Times New Roman" w:cs="Times New Roman"/>
        </w:rPr>
        <w:t xml:space="preserve"> </w:t>
      </w:r>
      <w:r>
        <w:rPr>
          <w:rFonts w:ascii="Leelawadee UI" w:hAnsi="Leelawadee UI" w:eastAsia="Leelawadee UI" w:cs="Leelawadee UI"/>
        </w:rPr>
        <w:t>គឺការបង្កើតតារាងបរិសុទ្ធទាំងពីរ</w:t>
      </w:r>
      <w:r>
        <w:rPr>
          <w:rFonts w:ascii="Times New Roman" w:hAnsi="Times New Roman" w:eastAsia="Times New Roman" w:cs="Times New Roman"/>
        </w:rPr>
        <w:t xml:space="preserve"> </w:t>
      </w:r>
      <w:r>
        <w:rPr>
          <w:rFonts w:ascii="Leelawadee UI" w:hAnsi="Leelawadee UI" w:eastAsia="Leelawadee UI" w:cs="Leelawadee UI"/>
        </w:rPr>
        <w:t>ហើយចម្លើយនៅក្នុងប្រវត្តិសាស្ត្រនៃចលនារបស់ទេវតាទីបី</w:t>
      </w:r>
      <w:r>
        <w:rPr>
          <w:rFonts w:ascii="Times New Roman" w:hAnsi="Times New Roman" w:eastAsia="Times New Roman" w:cs="Times New Roman"/>
        </w:rPr>
        <w:t xml:space="preserve"> </w:t>
      </w:r>
      <w:r>
        <w:rPr>
          <w:rFonts w:ascii="Leelawadee UI" w:hAnsi="Leelawadee UI" w:eastAsia="Leelawadee UI" w:cs="Leelawadee UI"/>
        </w:rPr>
        <w:t>គឺការបង្កើតស៊េរីទំនាយដែលមានចំណងជើងថា</w:t>
      </w:r>
      <w:r>
        <w:rPr>
          <w:rFonts w:ascii="Times New Roman" w:hAnsi="Times New Roman" w:eastAsia="Times New Roman" w:cs="Times New Roman"/>
        </w:rPr>
        <w:t xml:space="preserve"> Habakkuk’s Two Tables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តារាងទាំងនោះ</w:t>
      </w:r>
      <w:r>
        <w:rPr>
          <w:rFonts w:ascii="Times New Roman" w:hAnsi="Times New Roman" w:eastAsia="Times New Roman" w:cs="Times New Roman"/>
        </w:rPr>
        <w:t xml:space="preserve"> </w:t>
      </w:r>
      <w:r>
        <w:rPr>
          <w:rFonts w:ascii="Leelawadee UI" w:hAnsi="Leelawadee UI" w:eastAsia="Leelawadee UI" w:cs="Leelawadee UI"/>
        </w:rPr>
        <w:t>និងស៊េរីនោះ</w:t>
      </w:r>
      <w:r>
        <w:rPr>
          <w:rFonts w:ascii="Times New Roman" w:hAnsi="Times New Roman" w:eastAsia="Times New Roman" w:cs="Times New Roman"/>
        </w:rPr>
        <w:t xml:space="preserve"> </w:t>
      </w:r>
      <w:r>
        <w:rPr>
          <w:rFonts w:ascii="Leelawadee UI" w:hAnsi="Leelawadee UI" w:eastAsia="Leelawadee UI" w:cs="Leelawadee UI"/>
        </w:rPr>
        <w:t>ត្រូវបានស្ថាបនាឡើងលើវិធីសាស្ត្រដែលត្រូវបានតំណាងនៅក្នុងប្រវត្តិសាស្ត្ររៀងៗខ្លួនទាំងនោះ។</w:t>
      </w:r>
      <w:r>
        <w:rPr>
          <w:rFonts w:ascii="Times New Roman" w:hAnsi="Times New Roman" w:eastAsia="Times New Roman" w:cs="Times New Roman"/>
        </w:rPr>
        <w:t xml:space="preserve"> </w:t>
      </w:r>
      <w:r>
        <w:rPr>
          <w:rFonts w:ascii="Leelawadee UI" w:hAnsi="Leelawadee UI" w:eastAsia="Leelawadee UI" w:cs="Leelawadee UI"/>
        </w:rPr>
        <w:t>នៅក្នុងហាបាគុក</w:t>
      </w:r>
      <w:r>
        <w:rPr>
          <w:rFonts w:ascii="Times New Roman" w:hAnsi="Times New Roman" w:eastAsia="Times New Roman" w:cs="Times New Roman"/>
        </w:rPr>
        <w:t xml:space="preserve"> </w:t>
      </w:r>
      <w:r>
        <w:rPr>
          <w:rFonts w:ascii="Leelawadee UI" w:hAnsi="Leelawadee UI" w:eastAsia="Leelawadee UI" w:cs="Leelawadee UI"/>
        </w:rPr>
        <w:t>វិធីសាស្ត្រនេះតំណាងឲ្យអ្វីដែលអ្នកយាមប្រើ</w:t>
      </w:r>
      <w:r>
        <w:rPr>
          <w:rFonts w:ascii="Times New Roman" w:hAnsi="Times New Roman" w:eastAsia="Times New Roman" w:cs="Times New Roman"/>
        </w:rPr>
        <w:t xml:space="preserve"> </w:t>
      </w:r>
      <w:r>
        <w:rPr>
          <w:rFonts w:ascii="Leelawadee UI" w:hAnsi="Leelawadee UI" w:eastAsia="Leelawadee UI" w:cs="Leelawadee UI"/>
        </w:rPr>
        <w:t>ដើម្បីបញ្ជាក់សារនោះ</w:t>
      </w:r>
      <w:r>
        <w:rPr>
          <w:rFonts w:ascii="Times New Roman" w:hAnsi="Times New Roman" w:eastAsia="Times New Roman" w:cs="Times New Roman"/>
        </w:rPr>
        <w:t xml:space="preserve"> </w:t>
      </w:r>
      <w:r>
        <w:rPr>
          <w:rFonts w:ascii="Leelawadee UI" w:hAnsi="Leelawadee UI" w:eastAsia="Leelawadee UI" w:cs="Leelawadee UI"/>
        </w:rPr>
        <w:t>ហើយវាក៏កំណត់សម្គាល់បញ្ហាដែលត្រូវបាន</w:t>
      </w:r>
      <w:r>
        <w:rPr>
          <w:rFonts w:ascii="Times New Roman" w:hAnsi="Times New Roman" w:eastAsia="Times New Roman" w:cs="Times New Roman"/>
        </w:rPr>
        <w:t xml:space="preserve"> «</w:t>
      </w:r>
      <w:r>
        <w:rPr>
          <w:rFonts w:ascii="Leelawadee UI" w:hAnsi="Leelawadee UI" w:eastAsia="Leelawadee UI" w:cs="Leelawadee UI"/>
        </w:rPr>
        <w:t>ជជែកវែកញែក</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ដែលជាលទ្ធផលបង្កើតអ្នកថ្វាយបង្គំពីរប្រភេទ។</w:t>
      </w:r>
    </w:p>
    <w:p>
      <w:pPr>
        <w:pStyle w:val="ArticleScripture"/>
        <w:jc w:val="left"/>
      </w:pPr>
      <w:r>
        <w:rPr>
          <w:rFonts w:ascii="Times New Roman" w:hAnsi="Times New Roman" w:eastAsia="Times New Roman" w:cs="Times New Roman"/>
        </w:rPr>
        <w:t>Ndzi ta yima emahlweni ka ku rindza ka mina, ndzi titiyimisa ehenhla ka xihondzo, naswona ndzi ta langutisisa leswaku u ta ku yini eka mina, ni leswaku ndzi ta hlamula yini loko ndzi tshinyiwa. Kutani HOSI Xikwembu xi ndzi hlamula, xi ku: Tsala xivono, u xi endla xi va erivaleni emaribyeni, leswaku la xi hlayaka a ta tsutsuma. Hikuva xivono xa ha ri xa nkarhi lowu vekiweke, kambe emakumu xi ta vulavula, naswona a xi nge hembe; hambiloko xi hlwela, xi rindzele; hikuva hakunene xi ta ta, a xi nge hlweri. Waswivo, moya wa yena lowu tikuriseke a wu lulamanga endzeni ka yena; kambe lavo lulama va ta hanya hi ripfumelo ra vona. Habakkuk 2:1–4.</w:t>
      </w:r>
    </w:p>
    <w:p>
      <w:pPr>
        <w:pStyle w:val="ArticleBody"/>
        <w:jc w:val="left"/>
      </w:pPr>
      <w:r>
        <w:rPr>
          <w:rFonts w:ascii="Leelawadee UI" w:hAnsi="Leelawadee UI" w:eastAsia="Leelawadee UI" w:cs="Leelawadee UI"/>
        </w:rPr>
        <w:t>គណៈមួយត្រូវបានរាប់ជាសុចរិតដោយសេចក្ដីជំនឿ</w:t>
      </w:r>
      <w:r>
        <w:rPr>
          <w:rFonts w:ascii="Times New Roman" w:hAnsi="Times New Roman" w:eastAsia="Times New Roman" w:cs="Times New Roman"/>
        </w:rPr>
        <w:t xml:space="preserve"> </w:t>
      </w:r>
      <w:r>
        <w:rPr>
          <w:rFonts w:ascii="Leelawadee UI" w:hAnsi="Leelawadee UI" w:eastAsia="Leelawadee UI" w:cs="Leelawadee UI"/>
        </w:rPr>
        <w:t>ហើយគណៈមួយទៀតត្រូវបានលើកខ្ពស់ឡើងក្នុងព្រលឹង</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ដូចដែលត្រូវបានតំណាងដោយពួកផារិស៊ី</w:t>
      </w:r>
      <w:r>
        <w:rPr>
          <w:rFonts w:ascii="Times New Roman" w:hAnsi="Times New Roman" w:eastAsia="Times New Roman" w:cs="Times New Roman"/>
        </w:rPr>
        <w:t xml:space="preserve"> </w:t>
      </w:r>
      <w:r>
        <w:rPr>
          <w:rFonts w:ascii="Leelawadee UI" w:hAnsi="Leelawadee UI" w:eastAsia="Leelawadee UI" w:cs="Leelawadee UI"/>
        </w:rPr>
        <w:t>និងអ្នកយកពន្ធ។</w:t>
      </w:r>
      <w:r>
        <w:rPr>
          <w:rFonts w:ascii="Times New Roman" w:hAnsi="Times New Roman" w:eastAsia="Times New Roman" w:cs="Times New Roman"/>
        </w:rPr>
        <w:t xml:space="preserve"> </w:t>
      </w:r>
      <w:r>
        <w:rPr>
          <w:rFonts w:ascii="Leelawadee UI" w:hAnsi="Leelawadee UI" w:eastAsia="Leelawadee UI" w:cs="Leelawadee UI"/>
        </w:rPr>
        <w:t>ពួកផារិស៊ីបានទុកចិត្តលើវិធីសាស្ត្រមួយដែលមានមូលដ្ឋានលើទំនៀមទម្លាប់</w:t>
      </w:r>
      <w:r>
        <w:rPr>
          <w:rFonts w:ascii="Times New Roman" w:hAnsi="Times New Roman" w:eastAsia="Times New Roman" w:cs="Times New Roman"/>
        </w:rPr>
        <w:t xml:space="preserve"> </w:t>
      </w:r>
      <w:r>
        <w:rPr>
          <w:rFonts w:ascii="Leelawadee UI" w:hAnsi="Leelawadee UI" w:eastAsia="Leelawadee UI" w:cs="Leelawadee UI"/>
        </w:rPr>
        <w:t>និងប្រពៃណី</w:t>
      </w:r>
      <w:r>
        <w:rPr>
          <w:rFonts w:ascii="Times New Roman" w:hAnsi="Times New Roman" w:eastAsia="Times New Roman" w:cs="Times New Roman"/>
        </w:rPr>
        <w:t xml:space="preserve"> </w:t>
      </w:r>
      <w:r>
        <w:rPr>
          <w:rFonts w:ascii="Leelawadee UI" w:hAnsi="Leelawadee UI" w:eastAsia="Leelawadee UI" w:cs="Leelawadee UI"/>
        </w:rPr>
        <w:t>ហើយពួកផារិស៊ីក៏តំណាងឲ្យប្រព័ន្ធសាសនាមួយផងដែរ</w:t>
      </w:r>
      <w:r>
        <w:rPr>
          <w:rFonts w:ascii="Times New Roman" w:hAnsi="Times New Roman" w:eastAsia="Times New Roman" w:cs="Times New Roman"/>
        </w:rPr>
        <w:t xml:space="preserve"> </w:t>
      </w:r>
      <w:r>
        <w:rPr>
          <w:rFonts w:ascii="Leelawadee UI" w:hAnsi="Leelawadee UI" w:eastAsia="Leelawadee UI" w:cs="Leelawadee UI"/>
        </w:rPr>
        <w:t>ដែលបានរក្សាការគ្រប់គ្រងលើហ្វូងរបស់ខ្លួនដោយអនុវត្តប្រព័ន្ធឋានានុក្រមមួយ</w:t>
      </w:r>
      <w:r>
        <w:rPr>
          <w:rFonts w:ascii="Times New Roman" w:hAnsi="Times New Roman" w:eastAsia="Times New Roman" w:cs="Times New Roman"/>
        </w:rPr>
        <w:t xml:space="preserve"> </w:t>
      </w:r>
      <w:r>
        <w:rPr>
          <w:rFonts w:ascii="Leelawadee UI" w:hAnsi="Leelawadee UI" w:eastAsia="Leelawadee UI" w:cs="Leelawadee UI"/>
        </w:rPr>
        <w:t>ដែលគ្រប់គ្រងដោយអស់អ្នកដែលអះអាងថាខ្លួនជារាស្ត្រដែលព្រះបានជ្រើសរើស</w:t>
      </w:r>
      <w:r>
        <w:rPr>
          <w:rFonts w:ascii="Times New Roman" w:hAnsi="Times New Roman" w:eastAsia="Times New Roman" w:cs="Times New Roman"/>
        </w:rPr>
        <w:t xml:space="preserve"> </w:t>
      </w:r>
      <w:r>
        <w:rPr>
          <w:rFonts w:ascii="Leelawadee UI" w:hAnsi="Leelawadee UI" w:eastAsia="Leelawadee UI" w:cs="Leelawadee UI"/>
        </w:rPr>
        <w:t>និងជាអ្នកការពារសេចក្ដីពិត</w:t>
      </w:r>
      <w:r>
        <w:rPr>
          <w:rFonts w:ascii="Times New Roman" w:hAnsi="Times New Roman" w:eastAsia="Times New Roman" w:cs="Times New Roman"/>
        </w:rPr>
        <w:t xml:space="preserve"> </w:t>
      </w:r>
      <w:r>
        <w:rPr>
          <w:rFonts w:ascii="Leelawadee UI" w:hAnsi="Leelawadee UI" w:eastAsia="Leelawadee UI" w:cs="Leelawadee UI"/>
        </w:rPr>
        <w:t>ប៉ុន្តែនៅទីបញ្ចប់បានចូលរួមក្នុងការឆ្កាងសេចក្ដីពិតនោះ។</w:t>
      </w:r>
      <w:r>
        <w:rPr>
          <w:rFonts w:ascii="Times New Roman" w:hAnsi="Times New Roman" w:eastAsia="Times New Roman" w:cs="Times New Roman"/>
        </w:rPr>
        <w:t xml:space="preserve"> “</w:t>
      </w:r>
      <w:r>
        <w:rPr>
          <w:rFonts w:ascii="Leelawadee UI" w:hAnsi="Leelawadee UI" w:eastAsia="Leelawadee UI" w:cs="Leelawadee UI"/>
        </w:rPr>
        <w:t>ការជជែកដេញដោល</w:t>
      </w:r>
      <w:r>
        <w:rPr>
          <w:rFonts w:ascii="Times New Roman" w:hAnsi="Times New Roman" w:eastAsia="Times New Roman" w:cs="Times New Roman"/>
        </w:rPr>
        <w:t xml:space="preserve">” </w:t>
      </w:r>
      <w:r>
        <w:rPr>
          <w:rFonts w:ascii="Leelawadee UI" w:hAnsi="Leelawadee UI" w:eastAsia="Leelawadee UI" w:cs="Leelawadee UI"/>
        </w:rPr>
        <w:t>តាមព្យាករណ៍ក្នុងអេសាយ</w:t>
      </w:r>
      <w:r>
        <w:rPr>
          <w:rFonts w:ascii="Times New Roman" w:hAnsi="Times New Roman" w:eastAsia="Times New Roman" w:cs="Times New Roman"/>
        </w:rPr>
        <w:t xml:space="preserve"> </w:t>
      </w:r>
      <w:r>
        <w:rPr>
          <w:rFonts w:ascii="Leelawadee UI" w:hAnsi="Leelawadee UI" w:eastAsia="Leelawadee UI" w:cs="Leelawadee UI"/>
        </w:rPr>
        <w:t>ជំពូកម្ភៃប្រាំពីរ</w:t>
      </w:r>
      <w:r>
        <w:rPr>
          <w:rFonts w:ascii="Times New Roman" w:hAnsi="Times New Roman" w:eastAsia="Times New Roman" w:cs="Times New Roman"/>
        </w:rPr>
        <w:t xml:space="preserve"> </w:t>
      </w:r>
      <w:r>
        <w:rPr>
          <w:rFonts w:ascii="Leelawadee UI" w:hAnsi="Leelawadee UI" w:eastAsia="Leelawadee UI" w:cs="Leelawadee UI"/>
        </w:rPr>
        <w:t>គឺស្តីអំពីវិធីសាស្ត្រព្រះគម្ពីរពិត</w:t>
      </w:r>
      <w:r>
        <w:rPr>
          <w:rFonts w:ascii="Times New Roman" w:hAnsi="Times New Roman" w:eastAsia="Times New Roman" w:cs="Times New Roman"/>
        </w:rPr>
        <w:t xml:space="preserve"> </w:t>
      </w:r>
      <w:r>
        <w:rPr>
          <w:rFonts w:ascii="Leelawadee UI" w:hAnsi="Leelawadee UI" w:eastAsia="Leelawadee UI" w:cs="Leelawadee UI"/>
        </w:rPr>
        <w:t>និងក្លែងក្លាយ។</w:t>
      </w:r>
      <w:r>
        <w:rPr>
          <w:rFonts w:ascii="Times New Roman" w:hAnsi="Times New Roman" w:eastAsia="Times New Roman" w:cs="Times New Roman"/>
        </w:rPr>
        <w:t xml:space="preserve"> </w:t>
      </w:r>
      <w:r>
        <w:rPr>
          <w:rFonts w:ascii="Leelawadee UI" w:hAnsi="Leelawadee UI" w:eastAsia="Leelawadee UI" w:cs="Leelawadee UI"/>
        </w:rPr>
        <w:t>គូប្រជែងនៅក្នុង</w:t>
      </w:r>
      <w:r>
        <w:rPr>
          <w:rFonts w:ascii="Times New Roman" w:hAnsi="Times New Roman" w:eastAsia="Times New Roman" w:cs="Times New Roman"/>
        </w:rPr>
        <w:t xml:space="preserve"> “</w:t>
      </w:r>
      <w:r>
        <w:rPr>
          <w:rFonts w:ascii="Leelawadee UI" w:hAnsi="Leelawadee UI" w:eastAsia="Leelawadee UI" w:cs="Leelawadee UI"/>
        </w:rPr>
        <w:t>ការជជែកដេញដោល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គឺអស់អ្នកដែលដើរតាមវិធីសាស្ត្ររបស់អេលីយ៉ាសម្រាប់សម័យនោះ</w:t>
      </w:r>
      <w:r>
        <w:rPr>
          <w:rFonts w:ascii="Times New Roman" w:hAnsi="Times New Roman" w:eastAsia="Times New Roman" w:cs="Times New Roman"/>
        </w:rPr>
        <w:t xml:space="preserve"> </w:t>
      </w:r>
      <w:r>
        <w:rPr>
          <w:rFonts w:ascii="Leelawadee UI" w:hAnsi="Leelawadee UI" w:eastAsia="Leelawadee UI" w:cs="Leelawadee UI"/>
        </w:rPr>
        <w:t>និងប្រព័ន្ធយូរលង់ដែលបានបង្កើតឡើងនៃអ្នកជំនាញខាងទេវវិទ្យា</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ដែលត្រូវបានតំណាងដោយសនហេឌ្រីននៅសម័យព្រះគ្រីស្ទ។</w:t>
      </w:r>
    </w:p>
    <w:p>
      <w:pPr>
        <w:pStyle w:val="ArticleBody"/>
        <w:jc w:val="left"/>
      </w:pPr>
      <w:r>
        <w:rPr>
          <w:rFonts w:ascii="Times New Roman" w:hAnsi="Times New Roman" w:eastAsia="Times New Roman" w:cs="Times New Roman"/>
        </w:rPr>
        <w:t>Khaolo ya masome a mabedi le bosupa e supa gore “ngangisano” e simolola fa a “thibela,” kgotsa fa Modimo a thibela “phefo ya gagwe e e bogale,” mo “letsatsing la phefo ya botlhaba.” “Ka selekanyo, fa e tlhoga, o tla ngangisana nayo: o thibela phefo ya gagwe e e bogale mo letsatsing la phefo ya botlhaba. Ka moo he, boikepo jwa ga Jakobe bo tla phepafadiwa.” Lefoko “phepafadiwa” le raya go direlwa tetlanyo, mme le emela go phimolwa ga boleo mo katlholong ya dipatlisiso. Mokgwa o go ngangisanwang ka one o emela teko e e tshwanetseng go fetiwa, fa maleo a batho ba Modimo a tshwanetse go phimolwa. Mokgwa wa ga Elija jaaka teko o emelwa mo hisitoring ya ga Keresete, koo re setseng re tlhagisitswe pele gore mo nakong eo, ba ba ganetseng molaetsa wa ga Johane Mokolobetsi (yo Keresete a mo supileng e le Elija), ba ne ba ka se solegelwe molemo ke dithuto tsa ga Jesu.</w:t>
      </w:r>
    </w:p>
    <w:p>
      <w:pPr>
        <w:pStyle w:val="ArticleBody"/>
        <w:jc w:val="left"/>
      </w:pPr>
      <w:r>
        <w:rPr>
          <w:rFonts w:ascii="Times New Roman" w:hAnsi="Times New Roman" w:eastAsia="Times New Roman" w:cs="Times New Roman"/>
        </w:rPr>
        <w:t>Mesej hujan akhir dilambangkan sebagai ajaran-ajaran Yesus, kerana Dialah Firman itu; dan lebih daripada itu, hujan akhir dilambangkan sebagai “penyegaran”, yang ditakrifkan sebagai “hadirat Tuhan”.</w:t>
      </w:r>
    </w:p>
    <w:p>
      <w:pPr>
        <w:pStyle w:val="ArticleScripture"/>
        <w:jc w:val="left"/>
      </w:pPr>
      <w:r>
        <w:rPr>
          <w:rFonts w:ascii="Times New Roman" w:hAnsi="Times New Roman" w:eastAsia="Times New Roman" w:cs="Times New Roman"/>
        </w:rPr>
        <w:t>Ngenxa, phendukani, niguqulwe, ukuze kusulwe izono zenu, ukuze kufike izikhathi zokuphumula zivela ebukhoneni beNkosi; futhi iyakuthuma uJesu Kristu, owamenyezelwa kini ngaphambili. IzEnzo 3:19, 20.</w:t>
      </w:r>
    </w:p>
    <w:p>
      <w:pPr>
        <w:pStyle w:val="ArticleBody"/>
        <w:jc w:val="left"/>
      </w:pPr>
      <w:r>
        <w:rPr>
          <w:rFonts w:ascii="Times New Roman" w:hAnsi="Times New Roman" w:eastAsia="Times New Roman" w:cs="Times New Roman"/>
        </w:rPr>
        <w:t>Sister White mengenal pasti bahawa malaikat yang turun dalam Wahyu fasal sepuluh, pada 11 Ogos 1840, “tidak lain daripada Yesus Kristus sendiri.” Oleh itu, malaikat yang turun pada 11 September 2001 juga “tidak lain daripada Yesus Kristus sendiri.” Penurunan-Nya dalam mana-mana sejarah menandakan permulaan “perdebatan” nubuatan mengenai metodologi yang benar atau yang palsu, kerana hal itu dilambangkan oleh kitab di tangan-Nya yang umat Tuhan diperintahkan untuk makan. Ketika di Galilea, Yesus mengajar murid-murid bahawa mereka mesti makan daging-Nya dan minum darah-Nya, kerana di sana Dia menyatakan bahawa Dialah roti yang turun dari syurga. Di sana Dia kehilangan lebih banyak murid daripada pada mana-mana titik lain dalam pelayanan-Nya, dan mereka yang pergi tidak pernah kembali. Mereka yang meninggalkan-Nya berbuat demikian kerana mereka memilih untuk menganalisis ajaran-Nya dengan metodologi palsu, iaitu dengan mengambil kata-kata-Nya menurut erti harfiahnya, dan bukannya menerapkannya menurut erti rohani yang benar. “Perdebatan” dalam Yesaya dua puluh tujuh merupakan suatu tanda jalan nubuatan yang mempunyai beberapa saksi untuk meneguhkan bahawa hal itu melambangkan suatu sistem pengkajian Alkitab yang diakui dan telah mapan, yang berhadapan dengan metodologi yang dilambangkan oleh utusan Elia.</w:t>
      </w:r>
    </w:p>
    <w:p>
      <w:pPr>
        <w:pStyle w:val="ArticleBody"/>
        <w:jc w:val="left"/>
      </w:pPr>
      <w:r>
        <w:rPr>
          <w:rFonts w:ascii="Times New Roman" w:hAnsi="Times New Roman" w:eastAsia="Times New Roman" w:cs="Times New Roman"/>
        </w:rPr>
        <w:t>Ia menandai suatu titik tertentu dalam berlalunya secara bertahap perjanjian yang dahulu dan umat pilihan Allah, serta permulaan hubungan perjanjian dengan mereka “yang pada masa yang lampau, bukan umat Allah.” “Perdebatan” itu, yang lebih penting, melambangkan permulaan suatu jangka waktu yang berakhir dengan undang-undang hari Minggu yang segera datang. Alfa dan Omega senantiasa melambangkan kesudahan bersama permulaan, dan dengan demikian “perdebatan” itu sendiri menjadi suatu lambang salah satu dosa nenek moyang kita, yang harus diakui dan diinsafkan, agar doa Imamat dua puluh enam dapat digenapi.</w:t>
      </w:r>
    </w:p>
    <w:p>
      <w:pPr>
        <w:pStyle w:val="ArticleBody"/>
        <w:jc w:val="left"/>
      </w:pPr>
      <w:r>
        <w:rPr>
          <w:rFonts w:ascii="Leelawadee UI" w:hAnsi="Leelawadee UI" w:eastAsia="Leelawadee UI" w:cs="Leelawadee UI"/>
        </w:rPr>
        <w:t>រាល់ការអធិស្ឋានរបស់ដានីយ៉ែលនៅជំពូកទី៩</w:t>
      </w:r>
      <w:r>
        <w:rPr>
          <w:rFonts w:ascii="Times New Roman" w:hAnsi="Times New Roman" w:eastAsia="Times New Roman" w:cs="Times New Roman"/>
        </w:rPr>
        <w:t xml:space="preserve"> </w:t>
      </w:r>
      <w:r>
        <w:rPr>
          <w:rFonts w:ascii="Leelawadee UI" w:hAnsi="Leelawadee UI" w:eastAsia="Leelawadee UI" w:cs="Leelawadee UI"/>
        </w:rPr>
        <w:t>តំណាងឲ្យការអធិស្ឋានដែលត្រូវតែថ្វាយឡើងនៅចុងបញ្ចប់នៃបីថ្ងៃកន្លះនៃវិវរណៈជំពូកទី១១។</w:t>
      </w:r>
      <w:r>
        <w:rPr>
          <w:rFonts w:ascii="Times New Roman" w:hAnsi="Times New Roman" w:eastAsia="Times New Roman" w:cs="Times New Roman"/>
        </w:rPr>
        <w:t xml:space="preserve"> </w:t>
      </w:r>
      <w:r>
        <w:rPr>
          <w:rFonts w:ascii="Leelawadee UI" w:hAnsi="Leelawadee UI" w:eastAsia="Leelawadee UI" w:cs="Leelawadee UI"/>
        </w:rPr>
        <w:t>រយៈពេលនោះត្រូវបានតំណាងនៅក្នុងអេសាយជំពូកទី២៧</w:t>
      </w:r>
      <w:r>
        <w:rPr>
          <w:rFonts w:ascii="Times New Roman" w:hAnsi="Times New Roman" w:eastAsia="Times New Roman" w:cs="Times New Roman"/>
        </w:rPr>
        <w:t xml:space="preserve"> </w:t>
      </w:r>
      <w:r>
        <w:rPr>
          <w:rFonts w:ascii="Leelawadee UI" w:hAnsi="Leelawadee UI" w:eastAsia="Leelawadee UI" w:cs="Leelawadee UI"/>
        </w:rPr>
        <w:t>ថាជារយៈពេលដែល</w:t>
      </w:r>
      <w:r>
        <w:rPr>
          <w:rFonts w:ascii="Times New Roman" w:hAnsi="Times New Roman" w:eastAsia="Times New Roman" w:cs="Times New Roman"/>
        </w:rPr>
        <w:t xml:space="preserve"> «</w:t>
      </w:r>
      <w:r>
        <w:rPr>
          <w:rFonts w:ascii="Leelawadee UI" w:hAnsi="Leelawadee UI" w:eastAsia="Leelawadee UI" w:cs="Leelawadee UI"/>
        </w:rPr>
        <w:t>ទីក្រុងដែលមានកំពែងការពារមាំមួននឹងក្លាយជាស្ងាត់ស្ងៀម</w:t>
      </w:r>
      <w:r>
        <w:rPr>
          <w:rFonts w:ascii="Times New Roman" w:hAnsi="Times New Roman" w:eastAsia="Times New Roman" w:cs="Times New Roman"/>
        </w:rPr>
        <w:t xml:space="preserve"> </w:t>
      </w:r>
      <w:r>
        <w:rPr>
          <w:rFonts w:ascii="Leelawadee UI" w:hAnsi="Leelawadee UI" w:eastAsia="Leelawadee UI" w:cs="Leelawadee UI"/>
        </w:rPr>
        <w:t>ហើយទីលំនៅនឹងត្រូវបោះបង់ចោល</w:t>
      </w:r>
      <w:r>
        <w:rPr>
          <w:rFonts w:ascii="Times New Roman" w:hAnsi="Times New Roman" w:eastAsia="Times New Roman" w:cs="Times New Roman"/>
        </w:rPr>
        <w:t xml:space="preserve"> </w:t>
      </w:r>
      <w:r>
        <w:rPr>
          <w:rFonts w:ascii="Leelawadee UI" w:hAnsi="Leelawadee UI" w:eastAsia="Leelawadee UI" w:cs="Leelawadee UI"/>
        </w:rPr>
        <w:t>ហើយទុកឲ្យដូចជាទីរហោស្ថាន</w:t>
      </w:r>
      <w:r>
        <w:rPr>
          <w:rFonts w:ascii="Times New Roman" w:hAnsi="Times New Roman" w:eastAsia="Times New Roman" w:cs="Times New Roman"/>
        </w:rPr>
        <w:t xml:space="preserve">; </w:t>
      </w:r>
      <w:r>
        <w:rPr>
          <w:rFonts w:ascii="Leelawadee UI" w:hAnsi="Leelawadee UI" w:eastAsia="Leelawadee UI" w:cs="Leelawadee UI"/>
        </w:rPr>
        <w:t>នៅទីនោះកូនគោនឹងស៊ីស្មៅ</w:t>
      </w:r>
      <w:r>
        <w:rPr>
          <w:rFonts w:ascii="Times New Roman" w:hAnsi="Times New Roman" w:eastAsia="Times New Roman" w:cs="Times New Roman"/>
        </w:rPr>
        <w:t xml:space="preserve"> </w:t>
      </w:r>
      <w:r>
        <w:rPr>
          <w:rFonts w:ascii="Leelawadee UI" w:hAnsi="Leelawadee UI" w:eastAsia="Leelawadee UI" w:cs="Leelawadee UI"/>
        </w:rPr>
        <w:t>ហើយនៅទីនោះវានឹងដេកចុះ</w:t>
      </w:r>
      <w:r>
        <w:rPr>
          <w:rFonts w:ascii="Times New Roman" w:hAnsi="Times New Roman" w:eastAsia="Times New Roman" w:cs="Times New Roman"/>
        </w:rPr>
        <w:t xml:space="preserve"> </w:t>
      </w:r>
      <w:r>
        <w:rPr>
          <w:rFonts w:ascii="Leelawadee UI" w:hAnsi="Leelawadee UI" w:eastAsia="Leelawadee UI" w:cs="Leelawadee UI"/>
        </w:rPr>
        <w:t>ហើយស៊ីបំផ្លាញមែករបស់វា។</w:t>
      </w:r>
      <w:r>
        <w:rPr>
          <w:rFonts w:ascii="Times New Roman" w:hAnsi="Times New Roman" w:eastAsia="Times New Roman" w:cs="Times New Roman"/>
        </w:rPr>
        <w:t xml:space="preserve"> </w:t>
      </w:r>
      <w:r>
        <w:rPr>
          <w:rFonts w:ascii="Leelawadee UI" w:hAnsi="Leelawadee UI" w:eastAsia="Leelawadee UI" w:cs="Leelawadee UI"/>
        </w:rPr>
        <w:t>កាលណាមែករបស់វាស្ងួតហើយ</w:t>
      </w:r>
      <w:r>
        <w:rPr>
          <w:rFonts w:ascii="Times New Roman" w:hAnsi="Times New Roman" w:eastAsia="Times New Roman" w:cs="Times New Roman"/>
        </w:rPr>
        <w:t xml:space="preserve"> </w:t>
      </w:r>
      <w:r>
        <w:rPr>
          <w:rFonts w:ascii="Leelawadee UI" w:hAnsi="Leelawadee UI" w:eastAsia="Leelawadee UI" w:cs="Leelawadee UI"/>
        </w:rPr>
        <w:t>នោះវានឹងត្រូវបំបាក់ចេញ</w:t>
      </w:r>
      <w:r>
        <w:rPr>
          <w:rFonts w:ascii="Times New Roman" w:hAnsi="Times New Roman" w:eastAsia="Times New Roman" w:cs="Times New Roman"/>
        </w:rPr>
        <w:t xml:space="preserve">: </w:t>
      </w:r>
      <w:r>
        <w:rPr>
          <w:rFonts w:ascii="Leelawadee UI" w:hAnsi="Leelawadee UI" w:eastAsia="Leelawadee UI" w:cs="Leelawadee UI"/>
        </w:rPr>
        <w:t>ស្ត្រីៗនឹងមក</w:t>
      </w:r>
      <w:r>
        <w:rPr>
          <w:rFonts w:ascii="Times New Roman" w:hAnsi="Times New Roman" w:eastAsia="Times New Roman" w:cs="Times New Roman"/>
        </w:rPr>
        <w:t xml:space="preserve"> </w:t>
      </w:r>
      <w:r>
        <w:rPr>
          <w:rFonts w:ascii="Leelawadee UI" w:hAnsi="Leelawadee UI" w:eastAsia="Leelawadee UI" w:cs="Leelawadee UI"/>
        </w:rPr>
        <w:t>រួចយកវាទៅដុតភ្លើង</w:t>
      </w:r>
      <w:r>
        <w:rPr>
          <w:rFonts w:ascii="Times New Roman" w:hAnsi="Times New Roman" w:eastAsia="Times New Roman" w:cs="Times New Roman"/>
        </w:rPr>
        <w:t xml:space="preserve">: </w:t>
      </w:r>
      <w:r>
        <w:rPr>
          <w:rFonts w:ascii="Leelawadee UI" w:hAnsi="Leelawadee UI" w:eastAsia="Leelawadee UI" w:cs="Leelawadee UI"/>
        </w:rPr>
        <w:t>ដ្បិតនេះជាជនដែលគ្មានការយល់ដឹងឡើយ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ព្រះអង្គដែលបានបង្កើតពួកគេ</w:t>
      </w:r>
      <w:r>
        <w:rPr>
          <w:rFonts w:ascii="Times New Roman" w:hAnsi="Times New Roman" w:eastAsia="Times New Roman" w:cs="Times New Roman"/>
        </w:rPr>
        <w:t xml:space="preserve"> </w:t>
      </w:r>
      <w:r>
        <w:rPr>
          <w:rFonts w:ascii="Leelawadee UI" w:hAnsi="Leelawadee UI" w:eastAsia="Leelawadee UI" w:cs="Leelawadee UI"/>
        </w:rPr>
        <w:t>នឹងមិនមានព្រះមេត្តាចំពោះពួកគេទេ</w:t>
      </w:r>
      <w:r>
        <w:rPr>
          <w:rFonts w:ascii="Times New Roman" w:hAnsi="Times New Roman" w:eastAsia="Times New Roman" w:cs="Times New Roman"/>
        </w:rPr>
        <w:t xml:space="preserve"> </w:t>
      </w:r>
      <w:r>
        <w:rPr>
          <w:rFonts w:ascii="Leelawadee UI" w:hAnsi="Leelawadee UI" w:eastAsia="Leelawadee UI" w:cs="Leelawadee UI"/>
        </w:rPr>
        <w:t>ហើយព្រះអង្គដែលបានបង្កើតពួកគេមក</w:t>
      </w:r>
      <w:r>
        <w:rPr>
          <w:rFonts w:ascii="Times New Roman" w:hAnsi="Times New Roman" w:eastAsia="Times New Roman" w:cs="Times New Roman"/>
        </w:rPr>
        <w:t xml:space="preserve"> </w:t>
      </w:r>
      <w:r>
        <w:rPr>
          <w:rFonts w:ascii="Leelawadee UI" w:hAnsi="Leelawadee UI" w:eastAsia="Leelawadee UI" w:cs="Leelawadee UI"/>
        </w:rPr>
        <w:t>នឹងមិនសម្ដែងព្រះគុណដល់ពួកគេទេ</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Nirmala UI" w:hAnsi="Nirmala UI" w:eastAsia="Nirmala UI" w:cs="Nirmala UI"/>
        </w:rPr>
        <w:t>बिकासिनी</w:t>
      </w:r>
      <w:r>
        <w:rPr>
          <w:rFonts w:ascii="Times New Roman" w:hAnsi="Times New Roman" w:eastAsia="Times New Roman" w:cs="Times New Roman"/>
        </w:rPr>
        <w:t xml:space="preserve"> </w:t>
      </w:r>
      <w:r>
        <w:rPr>
          <w:rFonts w:ascii="Nirmala UI" w:hAnsi="Nirmala UI" w:eastAsia="Nirmala UI" w:cs="Nirmala UI"/>
        </w:rPr>
        <w:t>साक्षीहरूलाई</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देखाइएन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उजाडस्थान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नभएको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किल्लाबन्द</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त्यागिएको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बासस्थान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मिश्रको</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सडकमा</w:t>
      </w:r>
      <w:r>
        <w:rPr>
          <w:rFonts w:ascii="Times New Roman" w:hAnsi="Times New Roman" w:eastAsia="Times New Roman" w:cs="Times New Roman"/>
        </w:rPr>
        <w:t xml:space="preserve"> </w:t>
      </w:r>
      <w:r>
        <w:rPr>
          <w:rFonts w:ascii="Nirmala UI" w:hAnsi="Nirmala UI" w:eastAsia="Nirmala UI" w:cs="Nirmala UI"/>
        </w:rPr>
        <w:t>पल्टिएका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सुक्खा</w:t>
      </w:r>
      <w:r>
        <w:rPr>
          <w:rFonts w:ascii="Times New Roman" w:hAnsi="Times New Roman" w:eastAsia="Times New Roman" w:cs="Times New Roman"/>
        </w:rPr>
        <w:t xml:space="preserve"> </w:t>
      </w:r>
      <w:r>
        <w:rPr>
          <w:rFonts w:ascii="Nirmala UI" w:hAnsi="Nirmala UI" w:eastAsia="Nirmala UI" w:cs="Nirmala UI"/>
        </w:rPr>
        <w:t>हड्डीहरूजस्तै</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मृतकहरूलाई</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पिताहरूका</w:t>
      </w:r>
      <w:r>
        <w:rPr>
          <w:rFonts w:ascii="Times New Roman" w:hAnsi="Times New Roman" w:eastAsia="Times New Roman" w:cs="Times New Roman"/>
        </w:rPr>
        <w:t xml:space="preserve"> </w:t>
      </w:r>
      <w:r>
        <w:rPr>
          <w:rFonts w:ascii="Nirmala UI" w:hAnsi="Nirmala UI" w:eastAsia="Nirmala UI" w:cs="Nirmala UI"/>
        </w:rPr>
        <w:t>पापद्वारा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वादविवाद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सामर्थ्यप्राप्तिबाट</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आगमनमा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वादविवाद</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एलियाद्वारा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कार्यविधिलाई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पिताहरूले</w:t>
      </w:r>
      <w:r>
        <w:rPr>
          <w:rFonts w:ascii="Times New Roman" w:hAnsi="Times New Roman" w:eastAsia="Times New Roman" w:cs="Times New Roman"/>
        </w:rPr>
        <w:t xml:space="preserve"> </w:t>
      </w:r>
      <w:r>
        <w:rPr>
          <w:rFonts w:ascii="Nirmala UI" w:hAnsi="Nirmala UI" w:eastAsia="Nirmala UI" w:cs="Nirmala UI"/>
        </w:rPr>
        <w:t>एलियाद्वारा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Bermula pada bulan Julai 2023, ranting-ranting yang layu dalam Yesaya dua puluh tujuh mesti memutuskan sama ada mereka akan mengulangi dosa-dosa gereja di Galilea, dan sejarah tahun 1863, serta sejarah 11 September 2001. Menolak metodologi yang diwakili oleh Habakuk pasal dua, dan Yesaya dua puluh tujuh, serta oleh Elia, Yohanes Pembaptis dan William Miller, ialah mengulangi dosa-dosa nenek moyang kita, bukannya menerima manfaat daripada teladan-teladan suci yang telah dicatatkan bagi mereka yang ke atasnya kesudahan dunia telah datang.</w:t>
      </w:r>
    </w:p>
    <w:p>
      <w:pPr>
        <w:pStyle w:val="ArticleScripture"/>
        <w:jc w:val="left"/>
      </w:pPr>
      <w:r>
        <w:rPr>
          <w:rFonts w:ascii="Times New Roman" w:hAnsi="Times New Roman" w:eastAsia="Times New Roman" w:cs="Times New Roman"/>
        </w:rPr>
        <w:t>Sasa mambo hayo yote yaliwapata wao kuwa mifano; nayo yameandikwa kuwa onyo kwetu sisi, ambao miisho ya ulimwengu imetufikia. Kwa hiyo yeye adhaniye kuwa amesimama na aangalie asije akaanguka. Hamjapatwa na jaribu lo lote isipokuwa lililo la kawaida ya mwanadamu; lakini Mungu ni mwaminifu, ambaye hatawaacha mjaribiwe kupita mwezavyo; bali pamoja na lile jaribu atafanya na njia ya kutokea, mpate kustahimili. Kwa hiyo, wapendwa wangu sana, ikimbieni ibada ya sanamu. Nasema kama na watu wenye hekima; lihukumuni neno hili nisemalo. 1 Wakorintho 10:11–15.</w:t>
      </w:r>
    </w:p>
    <w:p>
      <w:pPr>
        <w:pStyle w:val="ArticleBody"/>
        <w:jc w:val="left"/>
      </w:pPr>
      <w:r>
        <w:rPr>
          <w:rFonts w:ascii="Myanmar Text" w:hAnsi="Myanmar Text" w:eastAsia="Myanmar Text" w:cs="Myanmar Text"/>
        </w:rPr>
        <w:t>နောက်ဆုံးညသန်းခေါင်အော်ဟစ်သံ၏</w:t>
      </w:r>
      <w:r>
        <w:rPr>
          <w:rFonts w:ascii="Times New Roman" w:hAnsi="Times New Roman" w:eastAsia="Times New Roman" w:cs="Times New Roman"/>
        </w:rPr>
        <w:t xml:space="preserve"> </w:t>
      </w:r>
      <w:r>
        <w:rPr>
          <w:rFonts w:ascii="Myanmar Text" w:hAnsi="Myanmar Text" w:eastAsia="Myanmar Text" w:cs="Myanmar Text"/>
        </w:rPr>
        <w:t>သတင်းစကားဖြစ်သော</w:t>
      </w:r>
      <w:r>
        <w:rPr>
          <w:rFonts w:ascii="Times New Roman" w:hAnsi="Times New Roman" w:eastAsia="Times New Roman" w:cs="Times New Roman"/>
        </w:rPr>
        <w:t xml:space="preserve"> </w:t>
      </w:r>
      <w:r>
        <w:rPr>
          <w:rFonts w:ascii="Myanmar Text" w:hAnsi="Myanmar Text" w:eastAsia="Myanmar Text" w:cs="Myanmar Text"/>
        </w:rPr>
        <w:t>နောက်မိုးရွာသွန်းခြင်း၏</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နည်းစနစ်က</w:t>
      </w:r>
      <w:r>
        <w:rPr>
          <w:rFonts w:ascii="Times New Roman" w:hAnsi="Times New Roman" w:eastAsia="Times New Roman" w:cs="Times New Roman"/>
        </w:rPr>
        <w:t xml:space="preserve"> </w:t>
      </w:r>
      <w:r>
        <w:rPr>
          <w:rFonts w:ascii="Myanmar Text" w:hAnsi="Myanmar Text" w:eastAsia="Myanmar Text" w:cs="Myanmar Text"/>
        </w:rPr>
        <w:t>တည်ထောင်ပေးသည်။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ဝိညာဉ်ရေးအရ</w:t>
      </w:r>
      <w:r>
        <w:rPr>
          <w:rFonts w:ascii="Times New Roman" w:hAnsi="Times New Roman" w:eastAsia="Times New Roman" w:cs="Times New Roman"/>
        </w:rPr>
        <w:t xml:space="preserve"> </w:t>
      </w:r>
      <w:r>
        <w:rPr>
          <w:rFonts w:ascii="Myanmar Text" w:hAnsi="Myanmar Text" w:eastAsia="Myanmar Text" w:cs="Myanmar Text"/>
        </w:rPr>
        <w:t>စားသောက်ယူလျှင်၊</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အလွန်ဂုဏ်သတ္တိရှိသော</w:t>
      </w:r>
      <w:r>
        <w:rPr>
          <w:rFonts w:ascii="Times New Roman" w:hAnsi="Times New Roman" w:eastAsia="Times New Roman" w:cs="Times New Roman"/>
        </w:rPr>
        <w:t xml:space="preserve"> </w:t>
      </w:r>
      <w:r>
        <w:rPr>
          <w:rFonts w:ascii="Myanmar Text" w:hAnsi="Myanmar Text" w:eastAsia="Myanmar Text" w:cs="Myanmar Text"/>
        </w:rPr>
        <w:t>လူငယ်သုံးဦးတို့၏</w:t>
      </w:r>
      <w:r>
        <w:rPr>
          <w:rFonts w:ascii="Times New Roman" w:hAnsi="Times New Roman" w:eastAsia="Times New Roman" w:cs="Times New Roman"/>
        </w:rPr>
        <w:t xml:space="preserve"> </w:t>
      </w:r>
      <w:r>
        <w:rPr>
          <w:rFonts w:ascii="Myanmar Text" w:hAnsi="Myanmar Text" w:eastAsia="Myanmar Text" w:cs="Myanmar Text"/>
        </w:rPr>
        <w:t>ဟင်းသီးဟင်းရွက်အစာသည်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မျက်နှာသွင်ပြင်ကို</w:t>
      </w:r>
      <w:r>
        <w:rPr>
          <w:rFonts w:ascii="Times New Roman" w:hAnsi="Times New Roman" w:eastAsia="Times New Roman" w:cs="Times New Roman"/>
        </w:rPr>
        <w:t xml:space="preserve"> </w:t>
      </w:r>
      <w:r>
        <w:rPr>
          <w:rFonts w:ascii="Myanmar Text" w:hAnsi="Myanmar Text" w:eastAsia="Myanmar Text" w:cs="Myanmar Text"/>
        </w:rPr>
        <w:t>ပိုမိုလှပ၍</w:t>
      </w:r>
      <w:r>
        <w:rPr>
          <w:rFonts w:ascii="Times New Roman" w:hAnsi="Times New Roman" w:eastAsia="Times New Roman" w:cs="Times New Roman"/>
        </w:rPr>
        <w:t xml:space="preserve"> </w:t>
      </w:r>
      <w:r>
        <w:rPr>
          <w:rFonts w:ascii="Myanmar Text" w:hAnsi="Myanmar Text" w:eastAsia="Myanmar Text" w:cs="Myanmar Text"/>
        </w:rPr>
        <w:t>ပိုမိုပြည့်ဝစေခဲ့သကဲ့သို့၊</w:t>
      </w:r>
      <w:r>
        <w:rPr>
          <w:rFonts w:ascii="Times New Roman" w:hAnsi="Times New Roman" w:eastAsia="Times New Roman" w:cs="Times New Roman"/>
        </w:rPr>
        <w:t xml:space="preserve"> </w:t>
      </w:r>
      <w:r>
        <w:rPr>
          <w:rFonts w:ascii="Myanmar Text" w:hAnsi="Myanmar Text" w:eastAsia="Myanmar Text" w:cs="Myanmar Text"/>
        </w:rPr>
        <w:t>ထိုနှင့်</w:t>
      </w:r>
      <w:r>
        <w:rPr>
          <w:rFonts w:ascii="Times New Roman" w:hAnsi="Times New Roman" w:eastAsia="Times New Roman" w:cs="Times New Roman"/>
        </w:rPr>
        <w:t xml:space="preserve"> </w:t>
      </w:r>
      <w:r>
        <w:rPr>
          <w:rFonts w:ascii="Myanmar Text" w:hAnsi="Myanmar Text" w:eastAsia="Myanmar Text" w:cs="Myanmar Text"/>
        </w:rPr>
        <w:t>ကိုက်ညီသော</w:t>
      </w:r>
      <w:r>
        <w:rPr>
          <w:rFonts w:ascii="Times New Roman" w:hAnsi="Times New Roman" w:eastAsia="Times New Roman" w:cs="Times New Roman"/>
        </w:rPr>
        <w:t xml:space="preserve"> </w:t>
      </w:r>
      <w:r>
        <w:rPr>
          <w:rFonts w:ascii="Myanmar Text" w:hAnsi="Myanmar Text" w:eastAsia="Myanmar Text" w:cs="Myanmar Text"/>
        </w:rPr>
        <w:t>အတွေ့အကြုံတစ်ရပ်ကို</w:t>
      </w:r>
      <w:r>
        <w:rPr>
          <w:rFonts w:ascii="Times New Roman" w:hAnsi="Times New Roman" w:eastAsia="Times New Roman" w:cs="Times New Roman"/>
        </w:rPr>
        <w:t xml:space="preserve"> </w:t>
      </w:r>
      <w:r>
        <w:rPr>
          <w:rFonts w:ascii="Myanmar Text" w:hAnsi="Myanmar Text" w:eastAsia="Myanmar Text" w:cs="Myanmar Text"/>
        </w:rPr>
        <w:t>မလွဲမသွေ</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နှစ်တွင်၊</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ဖြောင့်မတ်ခြင်းကို</w:t>
      </w:r>
      <w:r>
        <w:rPr>
          <w:rFonts w:ascii="Times New Roman" w:hAnsi="Times New Roman" w:eastAsia="Times New Roman" w:cs="Times New Roman"/>
        </w:rPr>
        <w:t xml:space="preserve"> </w:t>
      </w:r>
      <w:r>
        <w:rPr>
          <w:rFonts w:ascii="Myanmar Text" w:hAnsi="Myanmar Text" w:eastAsia="Myanmar Text" w:cs="Myanmar Text"/>
        </w:rPr>
        <w:t>ပေးအပ်သည့်</w:t>
      </w:r>
      <w:r>
        <w:rPr>
          <w:rFonts w:ascii="Times New Roman" w:hAnsi="Times New Roman" w:eastAsia="Times New Roman" w:cs="Times New Roman"/>
        </w:rPr>
        <w:t xml:space="preserve"> </w:t>
      </w:r>
      <w:r>
        <w:rPr>
          <w:rFonts w:ascii="Myanmar Text" w:hAnsi="Myanmar Text" w:eastAsia="Myanmar Text" w:cs="Myanmar Text"/>
        </w:rPr>
        <w:t>ကမ်းလှမ်းချက်ကို</w:t>
      </w:r>
      <w:r>
        <w:rPr>
          <w:rFonts w:ascii="Times New Roman" w:hAnsi="Times New Roman" w:eastAsia="Times New Roman" w:cs="Times New Roman"/>
        </w:rPr>
        <w:t xml:space="preserve"> </w:t>
      </w:r>
      <w:r>
        <w:rPr>
          <w:rFonts w:ascii="Myanmar Text" w:hAnsi="Myanmar Text" w:eastAsia="Myanmar Text" w:cs="Myanmar Text"/>
        </w:rPr>
        <w:t>ငြင်းပယ်သောသူတို့အတွက်</w:t>
      </w:r>
      <w:r>
        <w:rPr>
          <w:rFonts w:ascii="Times New Roman" w:hAnsi="Times New Roman" w:eastAsia="Times New Roman" w:cs="Times New Roman"/>
        </w:rPr>
        <w:t xml:space="preserve"> </w:t>
      </w:r>
      <w:r>
        <w:rPr>
          <w:rFonts w:ascii="Myanmar Text" w:hAnsi="Myanmar Text" w:eastAsia="Myanmar Text" w:cs="Myanmar Text"/>
        </w:rPr>
        <w:t>တိုက်မိစေသော</w:t>
      </w:r>
      <w:r>
        <w:rPr>
          <w:rFonts w:ascii="Times New Roman" w:hAnsi="Times New Roman" w:eastAsia="Times New Roman" w:cs="Times New Roman"/>
        </w:rPr>
        <w:t xml:space="preserve"> </w:t>
      </w:r>
      <w:r>
        <w:rPr>
          <w:rFonts w:ascii="Myanmar Text" w:hAnsi="Myanmar Text" w:eastAsia="Myanmar Text" w:cs="Myanmar Text"/>
        </w:rPr>
        <w:t>အတားအဆီးမှာ</w:t>
      </w:r>
      <w:r>
        <w:rPr>
          <w:rFonts w:ascii="Times New Roman" w:hAnsi="Times New Roman" w:eastAsia="Times New Roman" w:cs="Times New Roman"/>
        </w:rPr>
        <w:t xml:space="preserve"> </w:t>
      </w:r>
      <w:r>
        <w:rPr>
          <w:rFonts w:ascii="Myanmar Text" w:hAnsi="Myanmar Text" w:eastAsia="Myanmar Text" w:cs="Myanmar Text"/>
        </w:rPr>
        <w:t>မာနဖြစ်ပြီး၊</w:t>
      </w:r>
      <w:r>
        <w:rPr>
          <w:rFonts w:ascii="Times New Roman" w:hAnsi="Times New Roman" w:eastAsia="Times New Roman" w:cs="Times New Roman"/>
        </w:rPr>
        <w:t xml:space="preserve"> </w:t>
      </w:r>
      <w:r>
        <w:rPr>
          <w:rFonts w:ascii="Myanmar Text" w:hAnsi="Myanmar Text" w:eastAsia="Myanmar Text" w:cs="Myanmar Text"/>
        </w:rPr>
        <w:t>ထိုမာနက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သိကျွမ်းရန်</w:t>
      </w:r>
      <w:r>
        <w:rPr>
          <w:rFonts w:ascii="Times New Roman" w:hAnsi="Times New Roman" w:eastAsia="Times New Roman" w:cs="Times New Roman"/>
        </w:rPr>
        <w:t xml:space="preserve"> </w:t>
      </w:r>
      <w:r>
        <w:rPr>
          <w:rFonts w:ascii="Myanmar Text" w:hAnsi="Myanmar Text" w:eastAsia="Myanmar Text" w:cs="Myanmar Text"/>
        </w:rPr>
        <w:t>ဆက်လက်လိုက်လျှောက်ခြင်းမှ</w:t>
      </w:r>
      <w:r>
        <w:rPr>
          <w:rFonts w:ascii="Times New Roman" w:hAnsi="Times New Roman" w:eastAsia="Times New Roman" w:cs="Times New Roman"/>
        </w:rPr>
        <w:t xml:space="preserve"> </w:t>
      </w:r>
      <w:r>
        <w:rPr>
          <w:rFonts w:ascii="Myanmar Text" w:hAnsi="Myanmar Text" w:eastAsia="Myanmar Text" w:cs="Myanmar Text"/>
        </w:rPr>
        <w:t>တားဆီးထားသည်။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လူမျိုးတော်တို့သည်</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နည်းစနစ်ကို</w:t>
      </w:r>
      <w:r>
        <w:rPr>
          <w:rFonts w:ascii="Times New Roman" w:hAnsi="Times New Roman" w:eastAsia="Times New Roman" w:cs="Times New Roman"/>
        </w:rPr>
        <w:t xml:space="preserve"> </w:t>
      </w:r>
      <w:r>
        <w:rPr>
          <w:rFonts w:ascii="Myanmar Text" w:hAnsi="Myanmar Text" w:eastAsia="Myanmar Text" w:cs="Myanmar Text"/>
        </w:rPr>
        <w:t>လက်ခံယူရန်နှင့်</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လက်မှ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စားသောက်ယူရန်</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နောက်မရွှေ့နိုင်သော</w:t>
      </w:r>
      <w:r>
        <w:rPr>
          <w:rFonts w:ascii="Times New Roman" w:hAnsi="Times New Roman" w:eastAsia="Times New Roman" w:cs="Times New Roman"/>
        </w:rPr>
        <w:t xml:space="preserve"> </w:t>
      </w:r>
      <w:r>
        <w:rPr>
          <w:rFonts w:ascii="Myanmar Text" w:hAnsi="Myanmar Text" w:eastAsia="Myanmar Text" w:cs="Myanmar Text"/>
        </w:rPr>
        <w:t>အချိန်တစ်ခါမျှ</w:t>
      </w:r>
      <w:r>
        <w:rPr>
          <w:rFonts w:ascii="Times New Roman" w:hAnsi="Times New Roman" w:eastAsia="Times New Roman" w:cs="Times New Roman"/>
        </w:rPr>
        <w:t xml:space="preserve"> </w:t>
      </w:r>
      <w:r>
        <w:rPr>
          <w:rFonts w:ascii="Myanmar Text" w:hAnsi="Myanmar Text" w:eastAsia="Myanmar Text" w:cs="Myanmar Text"/>
        </w:rPr>
        <w:t>ရှိခဲ့ပါက၊</w:t>
      </w:r>
      <w:r>
        <w:rPr>
          <w:rFonts w:ascii="Times New Roman" w:hAnsi="Times New Roman" w:eastAsia="Times New Roman" w:cs="Times New Roman"/>
        </w:rPr>
        <w:t xml:space="preserve"> </w:t>
      </w:r>
      <w:r>
        <w:rPr>
          <w:rFonts w:ascii="Myanmar Text" w:hAnsi="Myanmar Text" w:eastAsia="Myanmar Text" w:cs="Myanmar Text"/>
        </w:rPr>
        <w:t>ယခုအချိန်ပင်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“Kitɨ́agĩrĩra mbura ya mũthingu. Nĩ yũkaga igũrũ rĩa andũ othe arĩa matigĩra na mahooyaga rũrĩrĩ na mbura cia wega wa Ngai iria ciagũka igũrũ rĩitũ. Rĩrĩa tũhongaga hamwe ibarĩka cia ũtheri, rĩrĩa tũgaacokereria ma thaayũ ma Ngai marĩa ma ma, wega wa kwendwa nĩwe arĩa akwendaga tũmũhokeererie, nĩguo kĩrĩra kĩothe gĩgaathirĩrĩria. ‘Nĩgũkorwo ta thĩ ĩrutaga kĩmera kĩayo, na ta mugũnda ũtũmaga iria mbeyũ ciarĩmwo ciime; o na we Jehova Ngai nĩagũtũma ũthingu na gũtũgaathĩrĩra gũime mbere ya ndũrĩrĩ ciothe.’ Isaia 61:11. Thĩ yothe nĩĩkũiyũrwo nĩ riiri wa Ngai.” The Seventh-day Adventist Bible Commentary, volume 7, 984.</w:t>
      </w:r>
    </w:p>
    <w:p>
      <w:pPr>
        <w:pStyle w:val="ArticleBody"/>
        <w:jc w:val="left"/>
      </w:pPr>
      <w:r>
        <w:rPr>
          <w:rFonts w:ascii="Times New Roman" w:hAnsi="Times New Roman" w:eastAsia="Times New Roman" w:cs="Times New Roman"/>
        </w:rPr>
        <w:t>Mawu ƒe nyagblɔɖilaƒe Nya la fia be ne wotu New York City ƒe xɔwo gãwo ƒu la, Nyaɖoɖo ƒe dɔla si le Revelation 18 la ava ɖe eɖokui gɔme, eye “Revelation 18, kpukpui 1 kple 3 dome lawo woawɔ wo nuvɔnu.” Isaiah 27 fia ɣeyiɣi ma be enye “ke ɣedzeƒe ya ƒe ŋkeke,” eye eyae nye ɣeyiɣi si me “ya sesẽ la” wowɔna be wòtsɔ eɖokui ɖe anyi. “To kadodo me, ne eƒo ɖe eɖokui me la, nàtsi tre ɖe eŋu: eƒe ya sesẽ la etsɔ le ɣedzeƒe ya ƒe ŋkeke me.” Sister White hã bɔbɔe fia ɣeyiɣi ma kee.</w:t>
      </w:r>
    </w:p>
    <w:p>
      <w:pPr>
        <w:pStyle w:val="ArticleScripture"/>
        <w:jc w:val="left"/>
      </w:pPr>
      <w:r>
        <w:rPr>
          <w:rFonts w:ascii="Times New Roman" w:hAnsi="Times New Roman" w:eastAsia="Times New Roman" w:cs="Times New Roman"/>
        </w:rPr>
        <w:t>“Pada waktu itu, sementara pekerjaan keselamatan sedang ditutup, kesusahan akan datang ke atas bumi, dan bangsa-bangsa akan marah, namun ditahan sehingga tidak menghalangi pekerjaan malaikat yang ketiga. Pada waktu itu ‘hujan akhir,’ atau penyegaran dari hadirat Tuhan, akan datang, untuk memberi kuasa kepada suara nyaring malaikat yang ketiga, dan mempersiapkan orang-orang kudus untuk bertahan pada masa ketika ketujuh malapetaka terakhir akan dicurahkan.” Early Writings, 85.</w:t>
      </w:r>
    </w:p>
    <w:p>
      <w:pPr>
        <w:pStyle w:val="ArticleBody"/>
        <w:jc w:val="left"/>
      </w:pPr>
      <w:r>
        <w:rPr>
          <w:rFonts w:ascii="Times New Roman" w:hAnsi="Times New Roman" w:eastAsia="Times New Roman" w:cs="Times New Roman"/>
        </w:rPr>
        <w:t>Maatla ao a galefisang ditšhaba a tla ge pula ya morago e thoma go na. Eupša gateetee ge maatla ao a galefisa ditšhaba, a ile a thibelwa, gobane Jesaya o ngwadile gore o “homotša phefo ya gagwe e šoro.” Phefo e šoro ke phefo ya bohlabela, gomme phefo yeo e a thibelwa ge pula ya morago e thoma go rotha, gomme modiro wa phološo o batamela go tswalelwa. Modiro wa go tswalela wa phološo ke nako ya go swaya. “Mola godimo ga mola,” phefo e šoro, goba ya bohlabela, ye e thibelwago nakong ya go swaya ba dikete tše lekgolo-masomenne-ne a mane ke diphefo tše nne tša Kutollo kgaolo ya šupa.</w:t>
      </w:r>
    </w:p>
    <w:p>
      <w:pPr>
        <w:pStyle w:val="ArticleScripture"/>
        <w:jc w:val="left"/>
      </w:pPr>
      <w:r>
        <w:rPr>
          <w:rFonts w:ascii="Times New Roman" w:hAnsi="Times New Roman" w:eastAsia="Times New Roman" w:cs="Times New Roman"/>
        </w:rPr>
        <w:t>Ва ин чизлардан кейин мен ернинг тўрт бурчагида турган тўрт фариштани кўрдим; улар ернинг тўрт шамолини ушлаб туришар эди, токи шамол ерга ҳам, денгизга ҳам, ҳеч қандай дарахтга ҳам эсмасин. Ва мен шарқдан кўтарилиб келаётган бошқа бир фариштани кўрдим; у тирик Худонинг муҳрига эга эди. У ерга ва денгизга зарар етказиш ҳуқуқи берилган ўша тўрт фариштага баланд овоз билан нидо қилиб деди: «Биз Худойимизнинг қулларини пешоналарига муҳрлаб бўлмагунимизча, ерга ҳам, денгизга ҳам, дарахтларга ҳам зарар етказманглар». Ваҳий 7:1–3.</w:t>
      </w:r>
    </w:p>
    <w:p>
      <w:pPr>
        <w:pStyle w:val="ArticleBody"/>
        <w:jc w:val="left"/>
      </w:pPr>
      <w:r>
        <w:rPr>
          <w:rFonts w:ascii="Times New Roman" w:hAnsi="Times New Roman" w:eastAsia="Times New Roman" w:cs="Times New Roman"/>
        </w:rPr>
        <w:t>Penyegelan seratus empat puluh empat ribu dilambangkan oleh kemasukan kemenangan Kristus ke Yerusalem. Di sana Kristus, satu-satunya kali dalam hidup-Nya, menunggang seekor keledai (lambang Islam), dan Lazarus memimpin perarakan memasuki Yerusalem. Sister White mengenal pasti Lazarus sebagai lambang meterai dalam sejarah itu.</w:t>
      </w:r>
    </w:p>
    <w:p>
      <w:pPr>
        <w:pStyle w:val="ArticleScripture"/>
        <w:jc w:val="left"/>
      </w:pPr>
      <w:r>
        <w:rPr>
          <w:rFonts w:ascii="Times New Roman" w:hAnsi="Times New Roman" w:eastAsia="Times New Roman" w:cs="Times New Roman"/>
        </w:rPr>
        <w:t>“Khriistoos Laazaarosatti dhufuuf turuu isaatiin, warra Isa hin fudhanneef kaayyoo araaraa qaba ture. Inni ture; kunis Laazaarosin duʼaa kaasuudhaan saba Isaa mataa-jabeessa, amantii-hinaa taʼe sanaaf Inni dhuguma ‘duʼaa-kaʼuu fi jireenya’ taʼuu Isaa ragaa biraa akka kennuuf ture. Inni sabicha, hoolota mana Israaʼel hiyyeeyyii, jallatanii badanii deeman sanaaf abdii hunda dhiisuu hin feene. Garaan Isaa qalbii jijjiirratanii hin deebineef ni cabe ture. Araara Isaatiin Inni ragaa tokko dabalataa akka isaanii kennuuf kaayyoo qaba ture; akka Inni Deebisaa, Isa qofa jireenya fi duʼa-hin-argamne ifaatti fiduu dandaʼu taʼe mulʼisuuf. Kun ragaa luboonni hiika dogoggoraa itti kennuu hin dandeenye taʼuu qaba ture. Kunis sababii Inni gara Beetaaniyaa deemuu keessatti ture sanaati. Dinqii guddaan kun, jechuunis Laazaarosin duʼaa kaasuudhaan, hojii Isaa irratti fi waamicha Isaa kan waaqummaa taʼuu irratti chaappaa Waaqayyoo kaaʼuu qaba ture.” The Desire of Ages, 528, 529.</w:t>
      </w:r>
    </w:p>
    <w:p>
      <w:pPr>
        <w:pStyle w:val="ArticleBody"/>
        <w:jc w:val="left"/>
      </w:pPr>
      <w:r>
        <w:rPr>
          <w:rFonts w:ascii="Times New Roman" w:hAnsi="Times New Roman" w:eastAsia="Times New Roman" w:cs="Times New Roman"/>
        </w:rPr>
        <w:t>Nako ya go leta ye e bandaki na mokolo mwa 18 juillet 2020 emonisami na nzela ya kolongola ya Klisto liboso ete Asekwisa Lazare. Nako ya go leta ye ya Emoniseli mokapo ya zomi na moko esukaka na nsuka ya mikolo misato na ndambo. Na boumeli ya mikolo yango, batatoli mibale balalaki bakufi na balabala. Mpe lokola esengelaki ete Lazare asekwisama nsima ya nako moko ya go leta ye, ndenge moko mpe ezalaki mpo na batatoli mibale ya Yoane. Soki basekwi, bakambaka molongo oyo ezali kokota na Yelusaleme, komonisáká “elembo ya Nzambe,” mpe “likamwisi ya motole” oyo epesaka litatoli ya bonzambe ya Klisto. Lisekwa yango emonisaka nsuka ya kokangama ya bilembo ya nkóto nkama moko na ntuku minei na minei, oyo esalemaka wana mipɛpɛ minei, mopepe ya Ɛsti, mopepe makasi, oyo ekómaki na mokolo mwa 11 septembre 2001, ezali kokangama mpo ete esala te.</w:t>
      </w:r>
    </w:p>
    <w:p>
      <w:pPr>
        <w:pStyle w:val="ArticleBody"/>
        <w:jc w:val="left"/>
      </w:pPr>
      <w:r>
        <w:rPr>
          <w:rFonts w:ascii="Microsoft YaHei" w:hAnsi="Microsoft YaHei" w:eastAsia="Microsoft YaHei" w:cs="Microsoft YaHei"/>
        </w:rPr>
        <w:t>在作为星期日法令的时辰里</w:t>
      </w:r>
      <w:r>
        <w:rPr>
          <w:rFonts w:ascii="Times New Roman" w:hAnsi="Times New Roman" w:eastAsia="Times New Roman" w:cs="Times New Roman"/>
        </w:rPr>
        <w:t>,</w:t>
      </w:r>
      <w:r>
        <w:rPr>
          <w:rFonts w:ascii="Microsoft YaHei" w:hAnsi="Microsoft YaHei" w:eastAsia="Microsoft YaHei" w:cs="Microsoft YaHei"/>
        </w:rPr>
        <w:t>那些风被释放出来</w:t>
      </w:r>
      <w:r>
        <w:rPr>
          <w:rFonts w:ascii="Times New Roman" w:hAnsi="Times New Roman" w:eastAsia="Times New Roman" w:cs="Times New Roman"/>
        </w:rPr>
        <w:t>,</w:t>
      </w:r>
      <w:r>
        <w:rPr>
          <w:rFonts w:ascii="Microsoft YaHei" w:hAnsi="Microsoft YaHei" w:eastAsia="Microsoft YaHei" w:cs="Microsoft YaHei"/>
        </w:rPr>
        <w:t>要把报应性的审判降在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第十三章的地兽之上</w:t>
      </w:r>
      <w:r>
        <w:rPr>
          <w:rFonts w:ascii="Times New Roman" w:hAnsi="Times New Roman" w:eastAsia="Times New Roman" w:cs="Times New Roman"/>
        </w:rPr>
        <w:t>.</w:t>
      </w:r>
      <w:r>
        <w:rPr>
          <w:rFonts w:ascii="Microsoft YaHei" w:hAnsi="Microsoft YaHei" w:eastAsia="Microsoft YaHei" w:cs="Microsoft YaHei"/>
        </w:rPr>
        <w:t>现今</w:t>
      </w:r>
      <w:r>
        <w:rPr>
          <w:rFonts w:ascii="Times New Roman" w:hAnsi="Times New Roman" w:eastAsia="Times New Roman" w:cs="Times New Roman"/>
        </w:rPr>
        <w:t>,</w:t>
      </w:r>
      <w:r>
        <w:rPr>
          <w:rFonts w:ascii="Microsoft YaHei" w:hAnsi="Microsoft YaHei" w:eastAsia="Microsoft YaHei" w:cs="Microsoft YaHei"/>
        </w:rPr>
        <w:t>甚至在封印时期抑制这些风的那四位天使指间</w:t>
      </w:r>
      <w:r>
        <w:rPr>
          <w:rFonts w:ascii="Times New Roman" w:hAnsi="Times New Roman" w:eastAsia="Times New Roman" w:cs="Times New Roman"/>
        </w:rPr>
        <w:t>,</w:t>
      </w:r>
      <w:r>
        <w:rPr>
          <w:rFonts w:ascii="Microsoft YaHei" w:hAnsi="Microsoft YaHei" w:eastAsia="Microsoft YaHei" w:cs="Microsoft YaHei"/>
        </w:rPr>
        <w:t>它们也正在悄然滑出</w:t>
      </w:r>
      <w:r>
        <w:rPr>
          <w:rFonts w:ascii="Times New Roman" w:hAnsi="Times New Roman" w:eastAsia="Times New Roman" w:cs="Times New Roman"/>
        </w:rPr>
        <w:t>.</w:t>
      </w:r>
      <w:r>
        <w:rPr>
          <w:rFonts w:ascii="Microsoft YaHei" w:hAnsi="Microsoft YaHei" w:eastAsia="Microsoft YaHei" w:cs="Microsoft YaHei"/>
        </w:rPr>
        <w:t>关于东风之日</w:t>
      </w:r>
      <w:r>
        <w:rPr>
          <w:rFonts w:ascii="Times New Roman" w:hAnsi="Times New Roman" w:eastAsia="Times New Roman" w:cs="Times New Roman"/>
        </w:rPr>
        <w:t>,«</w:t>
      </w:r>
      <w:r>
        <w:rPr>
          <w:rFonts w:ascii="Microsoft YaHei" w:hAnsi="Microsoft YaHei" w:eastAsia="Microsoft YaHei" w:cs="Microsoft YaHei"/>
        </w:rPr>
        <w:t>预言之灵</w:t>
      </w:r>
      <w:r>
        <w:rPr>
          <w:rFonts w:ascii="Times New Roman" w:hAnsi="Times New Roman" w:eastAsia="Times New Roman" w:cs="Times New Roman"/>
        </w:rPr>
        <w:t>»</w:t>
      </w:r>
      <w:r>
        <w:rPr>
          <w:rFonts w:ascii="Microsoft YaHei" w:hAnsi="Microsoft YaHei" w:eastAsia="Microsoft YaHei" w:cs="Microsoft YaHei"/>
        </w:rPr>
        <w:t>中最深刻的一处引文之一</w:t>
      </w:r>
      <w:r>
        <w:rPr>
          <w:rFonts w:ascii="Times New Roman" w:hAnsi="Times New Roman" w:eastAsia="Times New Roman" w:cs="Times New Roman"/>
        </w:rPr>
        <w:t>,</w:t>
      </w:r>
      <w:r>
        <w:rPr>
          <w:rFonts w:ascii="Microsoft YaHei" w:hAnsi="Microsoft YaHei" w:eastAsia="Microsoft YaHei" w:cs="Microsoft YaHei"/>
        </w:rPr>
        <w:t>见于</w:t>
      </w:r>
      <w:r>
        <w:rPr>
          <w:rFonts w:ascii="Times New Roman" w:hAnsi="Times New Roman" w:eastAsia="Times New Roman" w:cs="Times New Roman"/>
        </w:rPr>
        <w:t>«</w:t>
      </w:r>
      <w:r>
        <w:rPr>
          <w:rFonts w:ascii="Microsoft YaHei" w:hAnsi="Microsoft YaHei" w:eastAsia="Microsoft YaHei" w:cs="Microsoft YaHei"/>
        </w:rPr>
        <w:t>证言</w:t>
      </w:r>
      <w:r>
        <w:rPr>
          <w:rFonts w:ascii="Times New Roman" w:hAnsi="Times New Roman" w:eastAsia="Times New Roman" w:cs="Times New Roman"/>
        </w:rPr>
        <w:t>»</w:t>
      </w:r>
      <w:r>
        <w:rPr>
          <w:rFonts w:ascii="Microsoft YaHei" w:hAnsi="Microsoft YaHei" w:eastAsia="Microsoft YaHei" w:cs="Microsoft YaHei"/>
        </w:rPr>
        <w:t>第九卷</w:t>
      </w:r>
      <w:r>
        <w:rPr>
          <w:rFonts w:ascii="Times New Roman" w:hAnsi="Times New Roman" w:eastAsia="Times New Roman" w:cs="Times New Roman"/>
        </w:rPr>
        <w:t>.</w:t>
      </w:r>
      <w:r>
        <w:rPr>
          <w:rFonts w:ascii="Microsoft YaHei" w:hAnsi="Microsoft YaHei" w:eastAsia="Microsoft YaHei" w:cs="Microsoft YaHei"/>
        </w:rPr>
        <w:t>该卷受默示的话语始于第十一页</w:t>
      </w:r>
      <w:r>
        <w:rPr>
          <w:rFonts w:ascii="Times New Roman" w:hAnsi="Times New Roman" w:eastAsia="Times New Roman" w:cs="Times New Roman"/>
        </w:rPr>
        <w:t>,</w:t>
      </w:r>
      <w:r>
        <w:rPr>
          <w:rFonts w:ascii="Microsoft YaHei" w:hAnsi="Microsoft YaHei" w:eastAsia="Microsoft YaHei" w:cs="Microsoft YaHei"/>
        </w:rPr>
        <w:t>因此在象征意义上</w:t>
      </w:r>
      <w:r>
        <w:rPr>
          <w:rFonts w:ascii="Times New Roman" w:hAnsi="Times New Roman" w:eastAsia="Times New Roman" w:cs="Times New Roman"/>
        </w:rPr>
        <w:t>,</w:t>
      </w:r>
      <w:r>
        <w:rPr>
          <w:rFonts w:ascii="Microsoft YaHei" w:hAnsi="Microsoft YaHei" w:eastAsia="Microsoft YaHei" w:cs="Microsoft YaHei"/>
        </w:rPr>
        <w:t>它开始于</w:t>
      </w:r>
      <w:r>
        <w:rPr>
          <w:rFonts w:ascii="Times New Roman" w:hAnsi="Times New Roman" w:eastAsia="Times New Roman" w:cs="Times New Roman"/>
        </w:rPr>
        <w:t>“</w:t>
      </w:r>
      <w:r>
        <w:rPr>
          <w:rFonts w:ascii="Microsoft YaHei" w:hAnsi="Microsoft YaHei" w:eastAsia="Microsoft YaHei" w:cs="Microsoft YaHei"/>
        </w:rPr>
        <w:t>九一一</w:t>
      </w:r>
      <w:r>
        <w:rPr>
          <w:rFonts w:ascii="Times New Roman" w:hAnsi="Times New Roman" w:eastAsia="Times New Roman" w:cs="Times New Roman"/>
        </w:rPr>
        <w:t>”.</w:t>
      </w:r>
      <w:r>
        <w:rPr>
          <w:rFonts w:ascii="Microsoft YaHei" w:hAnsi="Microsoft YaHei" w:eastAsia="Microsoft YaHei" w:cs="Microsoft YaHei"/>
        </w:rPr>
        <w:t>该章的标题是</w:t>
      </w:r>
      <w:r>
        <w:rPr>
          <w:rFonts w:ascii="Times New Roman" w:hAnsi="Times New Roman" w:eastAsia="Times New Roman" w:cs="Times New Roman"/>
        </w:rPr>
        <w:t>“</w:t>
      </w:r>
      <w:r>
        <w:rPr>
          <w:rFonts w:ascii="Microsoft YaHei" w:hAnsi="Microsoft YaHei" w:eastAsia="Microsoft YaHei" w:cs="Microsoft YaHei"/>
        </w:rPr>
        <w:t>最后的危机</w:t>
      </w:r>
      <w:r>
        <w:rPr>
          <w:rFonts w:ascii="Times New Roman" w:hAnsi="Times New Roman" w:eastAsia="Times New Roman" w:cs="Times New Roman"/>
        </w:rPr>
        <w:t>”,</w:t>
      </w:r>
      <w:r>
        <w:rPr>
          <w:rFonts w:ascii="Microsoft YaHei" w:hAnsi="Microsoft YaHei" w:eastAsia="Microsoft YaHei" w:cs="Microsoft YaHei"/>
        </w:rPr>
        <w:t>但它也是一个题为</w:t>
      </w:r>
      <w:r>
        <w:rPr>
          <w:rFonts w:ascii="Times New Roman" w:hAnsi="Times New Roman" w:eastAsia="Times New Roman" w:cs="Times New Roman"/>
        </w:rPr>
        <w:t>“</w:t>
      </w:r>
      <w:r>
        <w:rPr>
          <w:rFonts w:ascii="Microsoft YaHei" w:hAnsi="Microsoft YaHei" w:eastAsia="Microsoft YaHei" w:cs="Microsoft YaHei"/>
        </w:rPr>
        <w:t>为王的降临</w:t>
      </w:r>
      <w:r>
        <w:rPr>
          <w:rFonts w:ascii="Times New Roman" w:hAnsi="Times New Roman" w:eastAsia="Times New Roman" w:cs="Times New Roman"/>
        </w:rPr>
        <w:t>”</w:t>
      </w:r>
      <w:r>
        <w:rPr>
          <w:rFonts w:ascii="Microsoft YaHei" w:hAnsi="Microsoft YaHei" w:eastAsia="Microsoft YaHei" w:cs="Microsoft YaHei"/>
        </w:rPr>
        <w:t>的部分中的第一章</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Akukho bufakazi bokuthi isigaba nesihloko sesahluko kwaguqulwa ngenhloso ngabahleli abahlanganisa lo mqulu; nokho, ukuza kweNkosi kubonakala kalula njengokuza komkhwenyana, okuthi emfanekisweni wezintombi eziyishumi kwenzeke kanye nenhlekelele yaphakathi kwamabili evelayo phakathi kwezintombi ngenxa yokuba khona noma ukuswela amafutha ezitsheni zazo. Inhlekelele yaphakathi kwamabili esesondela manje injengoba isihloko siyiveza—inhlekelele yokugcina yezintombi eziyishumi. Kuleyo nhlekelele ziveza ukuthi zinawo yini amafutha, noma azinawo. Amafutha awawona nje kuphela uMoya oNgcwele; achazwa ngokunembile njengoMoya oNgcwele, futhi njengomyalezo oqondile, futhi futhi njengobuntu obuqondile.</w:t>
      </w:r>
    </w:p>
    <w:p>
      <w:pPr>
        <w:pStyle w:val="ArticleBody"/>
        <w:jc w:val="left"/>
      </w:pPr>
      <w:r>
        <w:rPr>
          <w:rFonts w:ascii="Leelawadee UI" w:hAnsi="Leelawadee UI" w:eastAsia="Leelawadee UI" w:cs="Leelawadee UI"/>
        </w:rPr>
        <w:t>អនុក្រឹត្យវិធីសាស្ត្រដែលត្រឹមត្រូវ</w:t>
      </w:r>
      <w:r>
        <w:rPr>
          <w:rFonts w:ascii="Times New Roman" w:hAnsi="Times New Roman" w:eastAsia="Times New Roman" w:cs="Times New Roman"/>
        </w:rPr>
        <w:t xml:space="preserve"> </w:t>
      </w:r>
      <w:r>
        <w:rPr>
          <w:rFonts w:ascii="Leelawadee UI" w:hAnsi="Leelawadee UI" w:eastAsia="Leelawadee UI" w:cs="Leelawadee UI"/>
        </w:rPr>
        <w:t>បង្កើតសារដែលត្រឹមត្រូវនៃ</w:t>
      </w:r>
      <w:r>
        <w:rPr>
          <w:rFonts w:ascii="Times New Roman" w:hAnsi="Times New Roman" w:eastAsia="Times New Roman" w:cs="Times New Roman"/>
        </w:rPr>
        <w:t xml:space="preserve"> “Midnight Cry” </w:t>
      </w:r>
      <w:r>
        <w:rPr>
          <w:rFonts w:ascii="Leelawadee UI" w:hAnsi="Leelawadee UI" w:eastAsia="Leelawadee UI" w:cs="Leelawadee UI"/>
        </w:rPr>
        <w:t>ហើយសារនោះ</w:t>
      </w:r>
      <w:r>
        <w:rPr>
          <w:rFonts w:ascii="Times New Roman" w:hAnsi="Times New Roman" w:eastAsia="Times New Roman" w:cs="Times New Roman"/>
        </w:rPr>
        <w:t xml:space="preserve"> </w:t>
      </w:r>
      <w:r>
        <w:rPr>
          <w:rFonts w:ascii="Leelawadee UI" w:hAnsi="Leelawadee UI" w:eastAsia="Leelawadee UI" w:cs="Leelawadee UI"/>
        </w:rPr>
        <w:t>នៅពេលទទួលយក</w:t>
      </w:r>
      <w:r>
        <w:rPr>
          <w:rFonts w:ascii="Times New Roman" w:hAnsi="Times New Roman" w:eastAsia="Times New Roman" w:cs="Times New Roman"/>
        </w:rPr>
        <w:t xml:space="preserve"> </w:t>
      </w:r>
      <w:r>
        <w:rPr>
          <w:rFonts w:ascii="Leelawadee UI" w:hAnsi="Leelawadee UI" w:eastAsia="Leelawadee UI" w:cs="Leelawadee UI"/>
        </w:rPr>
        <w:t>និងអនុវត្តតាម</w:t>
      </w:r>
      <w:r>
        <w:rPr>
          <w:rFonts w:ascii="Times New Roman" w:hAnsi="Times New Roman" w:eastAsia="Times New Roman" w:cs="Times New Roman"/>
        </w:rPr>
        <w:t xml:space="preserve"> </w:t>
      </w:r>
      <w:r>
        <w:rPr>
          <w:rFonts w:ascii="Leelawadee UI" w:hAnsi="Leelawadee UI" w:eastAsia="Leelawadee UI" w:cs="Leelawadee UI"/>
        </w:rPr>
        <w:t>នាំឲ្យកើតមានអត្តចរិតដែលត្រឹមត្រូវ។</w:t>
      </w:r>
      <w:r>
        <w:rPr>
          <w:rFonts w:ascii="Times New Roman" w:hAnsi="Times New Roman" w:eastAsia="Times New Roman" w:cs="Times New Roman"/>
        </w:rPr>
        <w:t xml:space="preserve"> </w:t>
      </w:r>
      <w:r>
        <w:rPr>
          <w:rFonts w:ascii="Leelawadee UI" w:hAnsi="Leelawadee UI" w:eastAsia="Leelawadee UI" w:cs="Leelawadee UI"/>
        </w:rPr>
        <w:t>អត្តចរិតនោះ</w:t>
      </w:r>
      <w:r>
        <w:rPr>
          <w:rFonts w:ascii="Times New Roman" w:hAnsi="Times New Roman" w:eastAsia="Times New Roman" w:cs="Times New Roman"/>
        </w:rPr>
        <w:t xml:space="preserve"> </w:t>
      </w:r>
      <w:r>
        <w:rPr>
          <w:rFonts w:ascii="Leelawadee UI" w:hAnsi="Leelawadee UI" w:eastAsia="Leelawadee UI" w:cs="Leelawadee UI"/>
        </w:rPr>
        <w:t>នៅក្នុងវិបត្តិចុងក្រោយ</w:t>
      </w:r>
      <w:r>
        <w:rPr>
          <w:rFonts w:ascii="Times New Roman" w:hAnsi="Times New Roman" w:eastAsia="Times New Roman" w:cs="Times New Roman"/>
        </w:rPr>
        <w:t xml:space="preserve"> </w:t>
      </w:r>
      <w:r>
        <w:rPr>
          <w:rFonts w:ascii="Leelawadee UI" w:hAnsi="Leelawadee UI" w:eastAsia="Leelawadee UI" w:cs="Leelawadee UI"/>
        </w:rPr>
        <w:t>គឺជាអត្តចរិតដែលទទួលត្រារបស់ព្រះ។</w:t>
      </w:r>
      <w:r>
        <w:rPr>
          <w:rFonts w:ascii="Times New Roman" w:hAnsi="Times New Roman" w:eastAsia="Times New Roman" w:cs="Times New Roman"/>
        </w:rPr>
        <w:t xml:space="preserve"> </w:t>
      </w:r>
      <w:r>
        <w:rPr>
          <w:rFonts w:ascii="Leelawadee UI" w:hAnsi="Leelawadee UI" w:eastAsia="Leelawadee UI" w:cs="Leelawadee UI"/>
        </w:rPr>
        <w:t>ដំណើរការនៃការបោះត្រាលើប្រជាជនរបស់ព្រះ</w:t>
      </w:r>
      <w:r>
        <w:rPr>
          <w:rFonts w:ascii="Times New Roman" w:hAnsi="Times New Roman" w:eastAsia="Times New Roman" w:cs="Times New Roman"/>
        </w:rPr>
        <w:t xml:space="preserve"> </w:t>
      </w:r>
      <w:r>
        <w:rPr>
          <w:rFonts w:ascii="Leelawadee UI" w:hAnsi="Leelawadee UI" w:eastAsia="Leelawadee UI" w:cs="Leelawadee UI"/>
        </w:rPr>
        <w:t>បានចាប់ផ្តើមនៅពេលមកដល់នៃថ្ងៃនៃខ្យល់ខាងកើត</w:t>
      </w:r>
      <w:r>
        <w:rPr>
          <w:rFonts w:ascii="Times New Roman" w:hAnsi="Times New Roman" w:eastAsia="Times New Roman" w:cs="Times New Roman"/>
        </w:rPr>
        <w:t xml:space="preserve"> </w:t>
      </w:r>
      <w:r>
        <w:rPr>
          <w:rFonts w:ascii="Leelawadee UI" w:hAnsi="Leelawadee UI" w:eastAsia="Leelawadee UI" w:cs="Leelawadee UI"/>
        </w:rPr>
        <w:t>គឺនៅថ្ងៃទី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សារនៃពេលវេលានោះ</w:t>
      </w:r>
      <w:r>
        <w:rPr>
          <w:rFonts w:ascii="Times New Roman" w:hAnsi="Times New Roman" w:eastAsia="Times New Roman" w:cs="Times New Roman"/>
        </w:rPr>
        <w:t xml:space="preserve"> </w:t>
      </w:r>
      <w:r>
        <w:rPr>
          <w:rFonts w:ascii="Leelawadee UI" w:hAnsi="Leelawadee UI" w:eastAsia="Leelawadee UI" w:cs="Leelawadee UI"/>
        </w:rPr>
        <w:t>ត្រូវបានបរិភោគនៅពេលនោះ។</w:t>
      </w:r>
      <w:r>
        <w:rPr>
          <w:rFonts w:ascii="Times New Roman" w:hAnsi="Times New Roman" w:eastAsia="Times New Roman" w:cs="Times New Roman"/>
        </w:rPr>
        <w:t xml:space="preserve"> </w:t>
      </w:r>
      <w:r>
        <w:rPr>
          <w:rFonts w:ascii="Leelawadee UI" w:hAnsi="Leelawadee UI" w:eastAsia="Leelawadee UI" w:cs="Leelawadee UI"/>
        </w:rPr>
        <w:t>ការបរិភោគ</w:t>
      </w:r>
      <w:r>
        <w:rPr>
          <w:rFonts w:ascii="Times New Roman" w:hAnsi="Times New Roman" w:eastAsia="Times New Roman" w:cs="Times New Roman"/>
        </w:rPr>
        <w:t xml:space="preserve"> </w:t>
      </w:r>
      <w:r>
        <w:rPr>
          <w:rFonts w:ascii="Leelawadee UI" w:hAnsi="Leelawadee UI" w:eastAsia="Leelawadee UI" w:cs="Leelawadee UI"/>
        </w:rPr>
        <w:t>ឬមិនបរិភោគ</w:t>
      </w:r>
      <w:r>
        <w:rPr>
          <w:rFonts w:ascii="Times New Roman" w:hAnsi="Times New Roman" w:eastAsia="Times New Roman" w:cs="Times New Roman"/>
        </w:rPr>
        <w:t xml:space="preserve"> </w:t>
      </w:r>
      <w:r>
        <w:rPr>
          <w:rFonts w:ascii="Leelawadee UI" w:hAnsi="Leelawadee UI" w:eastAsia="Leelawadee UI" w:cs="Leelawadee UI"/>
        </w:rPr>
        <w:t>ត្រូវបានតំណាងដោយ</w:t>
      </w:r>
      <w:r>
        <w:rPr>
          <w:rFonts w:ascii="Times New Roman" w:hAnsi="Times New Roman" w:eastAsia="Times New Roman" w:cs="Times New Roman"/>
        </w:rPr>
        <w:t xml:space="preserve"> “</w:t>
      </w:r>
      <w:r>
        <w:rPr>
          <w:rFonts w:ascii="Leelawadee UI" w:hAnsi="Leelawadee UI" w:eastAsia="Leelawadee UI" w:cs="Leelawadee UI"/>
        </w:rPr>
        <w:t>ការជជែកដេញដោល</w:t>
      </w:r>
      <w:r>
        <w:rPr>
          <w:rFonts w:ascii="Times New Roman" w:hAnsi="Times New Roman" w:eastAsia="Times New Roman" w:cs="Times New Roman"/>
        </w:rPr>
        <w:t xml:space="preserve">” </w:t>
      </w:r>
      <w:r>
        <w:rPr>
          <w:rFonts w:ascii="Leelawadee UI" w:hAnsi="Leelawadee UI" w:eastAsia="Leelawadee UI" w:cs="Leelawadee UI"/>
        </w:rPr>
        <w:t>របស់អេសាយ</w:t>
      </w:r>
      <w:r>
        <w:rPr>
          <w:rFonts w:ascii="Times New Roman" w:hAnsi="Times New Roman" w:eastAsia="Times New Roman" w:cs="Times New Roman"/>
        </w:rPr>
        <w:t xml:space="preserve"> </w:t>
      </w:r>
      <w:r>
        <w:rPr>
          <w:rFonts w:ascii="Leelawadee UI" w:hAnsi="Leelawadee UI" w:eastAsia="Leelawadee UI" w:cs="Leelawadee UI"/>
        </w:rPr>
        <w:t>ហើយក៏ដោយសំណួររបស់ហាបាគុកអំពីអ្វីដែលអ្នកយាមគួរឆ្លើយតបនៅក្នុងការជជែកវែកញែកនោះ។</w:t>
      </w:r>
      <w:r>
        <w:rPr>
          <w:rFonts w:ascii="Times New Roman" w:hAnsi="Times New Roman" w:eastAsia="Times New Roman" w:cs="Times New Roman"/>
        </w:rPr>
        <w:t xml:space="preserve"> </w:t>
      </w:r>
      <w:r>
        <w:rPr>
          <w:rFonts w:ascii="Leelawadee UI" w:hAnsi="Leelawadee UI" w:eastAsia="Leelawadee UI" w:cs="Leelawadee UI"/>
        </w:rPr>
        <w:t>ពេលពន្យាររង់ចាំនៃម៉ាថាយ</w:t>
      </w:r>
      <w:r>
        <w:rPr>
          <w:rFonts w:ascii="Times New Roman" w:hAnsi="Times New Roman" w:eastAsia="Times New Roman" w:cs="Times New Roman"/>
        </w:rPr>
        <w:t xml:space="preserve"> </w:t>
      </w:r>
      <w:r>
        <w:rPr>
          <w:rFonts w:ascii="Leelawadee UI" w:hAnsi="Leelawadee UI" w:eastAsia="Leelawadee UI" w:cs="Leelawadee UI"/>
        </w:rPr>
        <w:t>ជំពូកម្ភៃប្រាំ</w:t>
      </w:r>
      <w:r>
        <w:rPr>
          <w:rFonts w:ascii="Times New Roman" w:hAnsi="Times New Roman" w:eastAsia="Times New Roman" w:cs="Times New Roman"/>
        </w:rPr>
        <w:t xml:space="preserve"> </w:t>
      </w:r>
      <w:r>
        <w:rPr>
          <w:rFonts w:ascii="Leelawadee UI" w:hAnsi="Leelawadee UI" w:eastAsia="Leelawadee UI" w:cs="Leelawadee UI"/>
        </w:rPr>
        <w:t>និងហាបាគុក</w:t>
      </w:r>
      <w:r>
        <w:rPr>
          <w:rFonts w:ascii="Times New Roman" w:hAnsi="Times New Roman" w:eastAsia="Times New Roman" w:cs="Times New Roman"/>
        </w:rPr>
        <w:t xml:space="preserve"> </w:t>
      </w:r>
      <w:r>
        <w:rPr>
          <w:rFonts w:ascii="Leelawadee UI" w:hAnsi="Leelawadee UI" w:eastAsia="Leelawadee UI" w:cs="Leelawadee UI"/>
        </w:rPr>
        <w:t>បញ្ចប់ដោយការតំណាងនៃអ្នកថ្វាយបង្គំពីរប្រភេទ។</w:t>
      </w:r>
      <w:r>
        <w:rPr>
          <w:rFonts w:ascii="Times New Roman" w:hAnsi="Times New Roman" w:eastAsia="Times New Roman" w:cs="Times New Roman"/>
        </w:rPr>
        <w:t xml:space="preserve"> </w:t>
      </w:r>
      <w:r>
        <w:rPr>
          <w:rFonts w:ascii="Leelawadee UI" w:hAnsi="Leelawadee UI" w:eastAsia="Leelawadee UI" w:cs="Leelawadee UI"/>
        </w:rPr>
        <w:t>ពេលពន្យាររង់ចាំ</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ដែលត្រូវបានតំណាងដោយបីថ្ងៃកន្លះនៅក្នុងវិវរណៈ</w:t>
      </w:r>
      <w:r>
        <w:rPr>
          <w:rFonts w:ascii="Times New Roman" w:hAnsi="Times New Roman" w:eastAsia="Times New Roman" w:cs="Times New Roman"/>
        </w:rPr>
        <w:t xml:space="preserve"> </w:t>
      </w:r>
      <w:r>
        <w:rPr>
          <w:rFonts w:ascii="Leelawadee UI" w:hAnsi="Leelawadee UI" w:eastAsia="Leelawadee UI" w:cs="Leelawadee UI"/>
        </w:rPr>
        <w:t>ជំពូកដប់មួយ</w:t>
      </w:r>
      <w:r>
        <w:rPr>
          <w:rFonts w:ascii="Times New Roman" w:hAnsi="Times New Roman" w:eastAsia="Times New Roman" w:cs="Times New Roman"/>
        </w:rPr>
        <w:t xml:space="preserve"> </w:t>
      </w:r>
      <w:r>
        <w:rPr>
          <w:rFonts w:ascii="Leelawadee UI" w:hAnsi="Leelawadee UI" w:eastAsia="Leelawadee UI" w:cs="Leelawadee UI"/>
        </w:rPr>
        <w:t>ជិតដល់ទីបញ្ចប់ហើយ។</w:t>
      </w:r>
    </w:p>
    <w:p>
      <w:pPr>
        <w:pStyle w:val="ArticleBody"/>
        <w:jc w:val="left"/>
      </w:pPr>
      <w:r>
        <w:rPr>
          <w:rFonts w:ascii="Times New Roman" w:hAnsi="Times New Roman" w:eastAsia="Times New Roman" w:cs="Times New Roman"/>
        </w:rPr>
        <w:t>Masa penangguhan itu juga digambarkan pada permulaan bab dalam jilid sembilan, melalui satu petikan daripada Ibrani, di mana Paulus memparafrasa ayat empat daripada Habakuk fasal dua. Rujukan Paulus menempatkan Habakuk dua dalam pergerakan malaikat ketiga, kerana dalam sejarah itulah Kristus bergerak masuk ke Tempat Mahakudus, dan dalam sejarah itu terang pelayanan-Nya sebagai Imam Besar telah dinyatakan, dan dalam kitab Ibrani itulah Paulus sedang menyatakan wahyu yang paling jelas tentang pelayanan Kristus sebagai Imam Besar dalam Firman Tuhan.</w:t>
      </w:r>
    </w:p>
    <w:p>
      <w:pPr>
        <w:pStyle w:val="ArticleBody"/>
        <w:jc w:val="left"/>
      </w:pPr>
      <w:r>
        <w:rPr>
          <w:rFonts w:ascii="Times New Roman" w:hAnsi="Times New Roman" w:eastAsia="Times New Roman" w:cs="Times New Roman"/>
        </w:rPr>
        <w:t>هَبَقُّوق الأصحاح الثاني، في حركة الملاك الأول، لم يكن قد تعرّف بعدُ على حركة المسيح إلى قدس الأقداس، لأن ذلك لم يحدث إلا عند نهاية إعلان صرخة منتصف الليل. وزمن الإبطاء الذي أشار إليه بولس هو زمن الإبطاء المذكور في هبقوق ومتى، لكنه هو زمن الإبطاء الذي كان سيبدأ في 18 يوليو 2020. والآية الأخيرة من هبقوق الأصحاح الثاني تمثّل ختام صرخة منتصف الليل في التاريخ الميلري، ومجيء الملاك الثالث:</w:t>
      </w:r>
    </w:p>
    <w:p>
      <w:pPr>
        <w:pStyle w:val="ArticleScripture"/>
        <w:jc w:val="left"/>
      </w:pPr>
      <w:r>
        <w:rPr>
          <w:rFonts w:ascii="Times New Roman" w:hAnsi="Times New Roman" w:eastAsia="Times New Roman" w:cs="Times New Roman"/>
        </w:rPr>
        <w:t>Tetapi TUHAN ada di dalam bait-Nya yang kudus; berdiam dirilah segenap bumi di hadapan-Nya. Habakuk 2:20.</w:t>
      </w:r>
    </w:p>
    <w:p>
      <w:pPr>
        <w:pStyle w:val="ArticleBody"/>
        <w:jc w:val="left"/>
      </w:pPr>
      <w:r>
        <w:rPr>
          <w:rFonts w:ascii="Leelawadee UI" w:hAnsi="Leelawadee UI" w:eastAsia="Leelawadee UI" w:cs="Leelawadee UI"/>
        </w:rPr>
        <w:t>សក្ខីបន្ទាល់</w:t>
      </w:r>
      <w:r>
        <w:rPr>
          <w:rFonts w:ascii="Times New Roman" w:hAnsi="Times New Roman" w:eastAsia="Times New Roman" w:cs="Times New Roman"/>
        </w:rPr>
        <w:t xml:space="preserve"> </w:t>
      </w:r>
      <w:r>
        <w:rPr>
          <w:rFonts w:ascii="Leelawadee UI" w:hAnsi="Leelawadee UI" w:eastAsia="Leelawadee UI" w:cs="Leelawadee UI"/>
        </w:rPr>
        <w:t>ភាគទីប្រាំបួន</w:t>
      </w:r>
      <w:r>
        <w:rPr>
          <w:rFonts w:ascii="Times New Roman" w:hAnsi="Times New Roman" w:eastAsia="Times New Roman" w:cs="Times New Roman"/>
        </w:rPr>
        <w:t xml:space="preserve"> </w:t>
      </w:r>
      <w:r>
        <w:rPr>
          <w:rFonts w:ascii="Leelawadee UI" w:hAnsi="Leelawadee UI" w:eastAsia="Leelawadee UI" w:cs="Leelawadee UI"/>
        </w:rPr>
        <w:t>បញ្ជាក់យ៉ាងខ្លាំង</w:t>
      </w:r>
      <w:r>
        <w:rPr>
          <w:rFonts w:ascii="Times New Roman" w:hAnsi="Times New Roman" w:eastAsia="Times New Roman" w:cs="Times New Roman"/>
        </w:rPr>
        <w:t xml:space="preserve"> </w:t>
      </w:r>
      <w:r>
        <w:rPr>
          <w:rFonts w:ascii="Leelawadee UI" w:hAnsi="Leelawadee UI" w:eastAsia="Leelawadee UI" w:cs="Leelawadee UI"/>
        </w:rPr>
        <w:t>ដោយចាប់ផ្ដើមនៅទំព័រទីដប់មួយ</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អំពីរឿងប្រៀបធៀបនៃព្រហ្មចារីទាំងដប់</w:t>
      </w:r>
      <w:r>
        <w:rPr>
          <w:rFonts w:ascii="Times New Roman" w:hAnsi="Times New Roman" w:eastAsia="Times New Roman" w:cs="Times New Roman"/>
        </w:rPr>
        <w:t xml:space="preserve"> </w:t>
      </w:r>
      <w:r>
        <w:rPr>
          <w:rFonts w:ascii="Leelawadee UI" w:hAnsi="Leelawadee UI" w:eastAsia="Leelawadee UI" w:cs="Leelawadee UI"/>
        </w:rPr>
        <w:t>អំពីពេលពន្យារពេល</w:t>
      </w:r>
      <w:r>
        <w:rPr>
          <w:rFonts w:ascii="Times New Roman" w:hAnsi="Times New Roman" w:eastAsia="Times New Roman" w:cs="Times New Roman"/>
        </w:rPr>
        <w:t xml:space="preserve"> </w:t>
      </w:r>
      <w:r>
        <w:rPr>
          <w:rFonts w:ascii="Leelawadee UI" w:hAnsi="Leelawadee UI" w:eastAsia="Leelawadee UI" w:cs="Leelawadee UI"/>
        </w:rPr>
        <w:t>និងទំនាក់ទំនងរបស់វាជាមួយនឹងហាបាគុក</w:t>
      </w:r>
      <w:r>
        <w:rPr>
          <w:rFonts w:ascii="Times New Roman" w:hAnsi="Times New Roman" w:eastAsia="Times New Roman" w:cs="Times New Roman"/>
        </w:rPr>
        <w:t xml:space="preserve"> </w:t>
      </w:r>
      <w:r>
        <w:rPr>
          <w:rFonts w:ascii="Leelawadee UI" w:hAnsi="Leelawadee UI" w:eastAsia="Leelawadee UI" w:cs="Leelawadee UI"/>
        </w:rPr>
        <w:t>និងម៉ាថាយ</w:t>
      </w:r>
      <w:r>
        <w:rPr>
          <w:rFonts w:ascii="Times New Roman" w:hAnsi="Times New Roman" w:eastAsia="Times New Roman" w:cs="Times New Roman"/>
        </w:rPr>
        <w:t xml:space="preserve"> </w:t>
      </w:r>
      <w:r>
        <w:rPr>
          <w:rFonts w:ascii="Leelawadee UI" w:hAnsi="Leelawadee UI" w:eastAsia="Leelawadee UI" w:cs="Leelawadee UI"/>
        </w:rPr>
        <w:t>ហើយអំពីវិបត្តិចុងក្រោយ</w:t>
      </w:r>
      <w:r>
        <w:rPr>
          <w:rFonts w:ascii="Times New Roman" w:hAnsi="Times New Roman" w:eastAsia="Times New Roman" w:cs="Times New Roman"/>
        </w:rPr>
        <w:t xml:space="preserve"> </w:t>
      </w:r>
      <w:r>
        <w:rPr>
          <w:rFonts w:ascii="Leelawadee UI" w:hAnsi="Leelawadee UI" w:eastAsia="Leelawadee UI" w:cs="Leelawadee UI"/>
        </w:rPr>
        <w:t>និងថ្ងៃទី១១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នៅពេលដែលការជជែកដេញដោលខាងទំនាយបានមកដល់។</w:t>
      </w:r>
    </w:p>
    <w:p>
      <w:pPr>
        <w:pStyle w:val="ArticleScripture"/>
        <w:jc w:val="left"/>
      </w:pPr>
      <w:r>
        <w:rPr>
          <w:rFonts w:ascii="Times New Roman" w:hAnsi="Times New Roman" w:eastAsia="Times New Roman" w:cs="Times New Roman"/>
        </w:rPr>
        <w:t>“Seksyen 1—Bagi Kedatangan Raja”</w:t>
      </w:r>
    </w:p>
    <w:p>
      <w:pPr>
        <w:pStyle w:val="ArticleScripture"/>
        <w:jc w:val="left"/>
      </w:pPr>
      <w:r>
        <w:rPr>
          <w:rFonts w:ascii="Times New Roman" w:hAnsi="Times New Roman" w:eastAsia="Times New Roman" w:cs="Times New Roman"/>
        </w:rPr>
        <w:t>“‘Masih tinggal sedikit waktu lagi, dan Dia yang akan datang itu akan datang, dan tidak akan berlambat-lambat.’ Ibrani 10:37.</w:t>
      </w:r>
    </w:p>
    <w:p>
      <w:pPr>
        <w:pStyle w:val="ArticleScripture"/>
        <w:jc w:val="left"/>
      </w:pPr>
      <w:r>
        <w:rPr>
          <w:rFonts w:ascii="Times New Roman" w:hAnsi="Times New Roman" w:eastAsia="Times New Roman" w:cs="Times New Roman"/>
        </w:rPr>
        <w:t>“Pheletso ya bofelo”</w:t>
      </w:r>
    </w:p>
    <w:p>
      <w:pPr>
        <w:pStyle w:val="ArticleScripture"/>
        <w:jc w:val="left"/>
      </w:pPr>
      <w:r>
        <w:rPr>
          <w:rFonts w:ascii="Times New Roman" w:hAnsi="Times New Roman" w:eastAsia="Times New Roman" w:cs="Times New Roman"/>
        </w:rPr>
        <w:t>“Tsɛ ŋmɛi he yɛi lɛ, yɛahi gbɛi ni anyɛi jee. Niitsumɔi lɛ ni eba kpakpa shishi lɛ hewɔ lɛ Kristo habɔɔ ko haa ni anɔpa. Nii lɛ yɛaye he lɛ, ehiã hewɔ hewɔ ko eyɛ kpɛlɛi. Mɔli ni Mawu Yeli lɛ, eyaa kɛ shishi kɛ shishi, shi nyɛ kɛ nyɛ, nɔ tsui ni hewalɔ shishi. Atsɔmɔi ko buɔmɔi yɛ ji ekpaa wɔnɔ ni eha Mawu he amɛnlɛ lɛ wɔnɔhi. Tsui hewalɔi ni eba shishi ko epo, akɛ ni jamii lɛ behe tswa, ko saalɔmɔi ni wɔtsɛ yɔɔ lɛ, hewɔ akpakpa nyɛi. Eji tswa lɛ, niitsumɔi ni eba kɛkɛ hewalɔ shishi lɛ, wɔnɔ ko eyɛ kpɛlɛi kpakpa.”</w:t>
      </w:r>
    </w:p>
    <w:p>
      <w:pPr>
        <w:pStyle w:val="ArticleScripture"/>
        <w:jc w:val="left"/>
      </w:pPr>
      <w:r>
        <w:rPr>
          <w:rFonts w:ascii="Times New Roman" w:hAnsi="Times New Roman" w:eastAsia="Times New Roman" w:cs="Times New Roman"/>
        </w:rPr>
        <w:t>“Kuŵania kwa maloŵa gha uheni kukuwunjikana pamoza na kusinthiska nkhongono zawo. Akujikhozga kuti ŵanozgekere suzgo likuru laumaliro. Masintho ghakuru ghanandi ghali pafupi kuchitika mu charu chithu, ndipo kayendeskero kaumaliro kazamuchitika mwaluŵiro chomene.</w:t>
      </w:r>
    </w:p>
    <w:p>
      <w:pPr>
        <w:pStyle w:val="ArticleScripture"/>
        <w:jc w:val="left"/>
      </w:pPr>
      <w:r>
        <w:rPr>
          <w:rFonts w:ascii="Times New Roman" w:hAnsi="Times New Roman" w:eastAsia="Times New Roman" w:cs="Times New Roman"/>
        </w:rPr>
        <w:t>“Keimo ġajut ikijen ilo āne ej kwalok bwe ien ko an jorrāān rej itok ṇe ilo tōrre. Peba in raan ko aolep rej bojak kin kwaļok ko relap an juon ekōnaan in kijoñ ñan āinwōt ilo ien ekāāl. Kōjbarok ko rejjab in epelak rej walok jepel. Jikin bok mejatoto rej komman aolep ien. Kōmman ko an kūt, im kamijak an armej, rej walok ioon aolep jikin. Armej ro emōj an dri-jabōn ilo aer, rej bok mour in armej, kōrā, im ajri chikdrik. Armej emōj aer bōk dri-vais im mōttan, im aolep kain wāween in jabdewōtan ej kwalok.”</w:t>
      </w:r>
    </w:p>
    <w:p>
      <w:pPr>
        <w:pStyle w:val="ArticleScripture"/>
        <w:jc w:val="left"/>
      </w:pPr>
      <w:r>
        <w:rPr>
          <w:rFonts w:ascii="Times New Roman" w:hAnsi="Times New Roman" w:eastAsia="Times New Roman" w:cs="Times New Roman"/>
        </w:rPr>
        <w:t>“Satana a fenye mme ahofadi kwan wɔ atɛntrenee so, na ɔde pɛsɛmenkominya ama nnipa koma ahyɛ ma.</w:t>
      </w:r>
    </w:p>
    <w:p>
      <w:pPr>
        <w:pStyle w:val="ArticleScripture"/>
        <w:jc w:val="left"/>
      </w:pPr>
      <w:r>
        <w:rPr>
          <w:rFonts w:ascii="Times New Roman" w:hAnsi="Times New Roman" w:eastAsia="Times New Roman" w:cs="Times New Roman"/>
        </w:rPr>
        <w:t>“‘Kateng maninindog sa halayo: kay ang kamatuoran nahulog sa dalan, ug ang pagkamatarong dili makasulod.’ Isaias 59:14. Sa dagkung mga siyudad adunay daghang mga tawo nga nagkinabuhi diha sa kakabos ug kalisdanan, hapit gayod mahikawan sa pagkaon, kapasilongan, ug bisti; samtang sa mao rang mga siyudad anaa usab ang mga adunay labaw pa sa gitinguha sa kasingkasing, nga nagkinabuhi sa kaluho, nag-usik sa ilang salapi alang sa mga balay nga binongbongan ug mahalon ang kasangkapan, alang sa personal nga pagpatahom, o labaw pa gani niana, alang sa pagtagbaw sa mga lawasnong kailibgon, sa ilimnong makahubog, tabako, ug uban pang mga butang nga nagalaglag sa gahum sa utok, nagpawala sa timbang sa hunahuna, ug nagpaubos sa kalag. Ang mga pagtuaw sa gigutom nga katawhan nagasaka ngadto sa atubangan sa Dios, samtang pinaagi sa tanang matang sa pagpanglupig ug pagpangikil ang mga tawo nagatigum ug dagkung bahandi.”</w:t>
      </w:r>
    </w:p>
    <w:p>
      <w:pPr>
        <w:pStyle w:val="ArticleScripture"/>
        <w:jc w:val="left"/>
      </w:pPr>
      <w:r>
        <w:rPr>
          <w:rFonts w:ascii="Times New Roman" w:hAnsi="Times New Roman" w:eastAsia="Times New Roman" w:cs="Times New Roman"/>
        </w:rPr>
        <w:t>“Ya ka sengwe, ha ke ne ke le New York City, nakong ya bosiu ke ile ka bitswa ho bona mehaho e phahama mokato hodima mokato ho ya lehodimong. Mehaho ena e ne e tiiseditswe hore e sa tjhe ke mollo, mme e ne e hahilwe ho tlotlisa beng ba yona le baahi ba yona. Mehaho ena e ne e nna e phahama, e phahama le ho feta, mme ka hare ho yona ho ne ho sebedisitswe thepa e turang ka ho fetisisa. Bao mehaho ena e neng e le ya bona ba ne ba sa ipotse: ‘Re ka tlotlisa Modimo hamolemo jwang?’ Morena o ne o se mehopolong ya bona.”</w:t>
      </w:r>
    </w:p>
    <w:p>
      <w:pPr>
        <w:pStyle w:val="ArticleScripture"/>
        <w:jc w:val="left"/>
      </w:pPr>
      <w:r>
        <w:rPr>
          <w:rFonts w:ascii="Times New Roman" w:hAnsi="Times New Roman" w:eastAsia="Times New Roman" w:cs="Times New Roman"/>
        </w:rPr>
        <w:t>Saya berpikir: “Oh, seandainya mereka yang dengan demikian menanamkan hartanya dapat melihat jalan mereka sebagaimana Allah melihatnya! Mereka sedang menumpuk bangunan-bangunan yang megah, tetapi betapa bodohnya perencanaan dan rancangan mereka dalam pandangan Penguasa semesta alam. Mereka tidak mempelajari dengan segenap kuasa hati dan pikiran bagaimana mereka dapat memuliakan Allah. Mereka telah kehilangan pandangan akan hal ini, yaitu kewajiban pertama manusia.”</w:t>
      </w:r>
    </w:p>
    <w:p>
      <w:pPr>
        <w:pStyle w:val="ArticleScripture"/>
        <w:jc w:val="left"/>
      </w:pPr>
      <w:r>
        <w:rPr>
          <w:rFonts w:ascii="Times New Roman" w:hAnsi="Times New Roman" w:eastAsia="Times New Roman" w:cs="Times New Roman"/>
        </w:rPr>
        <w:t>“Ha meaho e melelele ena e ne e tsoga, beng ba eona ba ne ba itumela ka boikgantšo bjo bo nago le maikemišetšo a magolo, ba tseba gore ba na le tšhelete ya go e diriša go kgahliša bona ka noši le go tsoša lehufa go baagišani ba bona. Karolo e kgolo ya tšhelete yeo ba e beeleditšego ka mokgwa woo e be e hweditšwe ka kgatelelo, ka go gatelela badiidi ka sehlogo. Ba ile ba lebala gore legodimong go bolokwa pego ya kgwebo e nngwe le e nngwe; kgwerano e nngwe le e nngwe ye e sa lokago, tiro e nngwe le e nngwe ya bofora, di ngwadilwe moo. Nako e a tla yeo ka bofora bja bona le ka boikgantšo bja bona batho ba tlago go fihla boemong bjo Morena a ka se hlwego a ba dumelela go bo feta, gomme ba tla ithuta gore go na le mollwane wa go se fele pelo ga Jehofa.”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ฉากต่อไปที่ผ่านเข้ามาต่อหน้าข้าพเจ้าคือสัญญาณเตือนไฟไหม้</w:t>
      </w:r>
      <w:r>
        <w:rPr>
          <w:rFonts w:ascii="Times New Roman" w:hAnsi="Times New Roman" w:eastAsia="Times New Roman" w:cs="Times New Roman"/>
        </w:rPr>
        <w:t xml:space="preserve"> </w:t>
      </w:r>
      <w:r>
        <w:rPr>
          <w:rFonts w:ascii="Leelawadee UI" w:hAnsi="Leelawadee UI" w:eastAsia="Leelawadee UI" w:cs="Leelawadee UI"/>
        </w:rPr>
        <w:t>บรรดามนุษย์มองดูอาคารสูงตระหง่านและที่เข้าใจกันว่าป้องกันไฟได้</w:t>
      </w:r>
      <w:r>
        <w:rPr>
          <w:rFonts w:ascii="Times New Roman" w:hAnsi="Times New Roman" w:eastAsia="Times New Roman" w:cs="Times New Roman"/>
        </w:rPr>
        <w:t xml:space="preserve"> </w:t>
      </w:r>
      <w:r>
        <w:rPr>
          <w:rFonts w:ascii="Leelawadee UI" w:hAnsi="Leelawadee UI" w:eastAsia="Leelawadee UI" w:cs="Leelawadee UI"/>
        </w:rPr>
        <w:t>แล้วกล่าวว่า</w:t>
      </w:r>
      <w:r>
        <w:rPr>
          <w:rFonts w:ascii="Times New Roman" w:hAnsi="Times New Roman" w:eastAsia="Times New Roman" w:cs="Times New Roman"/>
        </w:rPr>
        <w:t>: ‘</w:t>
      </w:r>
      <w:r>
        <w:rPr>
          <w:rFonts w:ascii="Leelawadee UI" w:hAnsi="Leelawadee UI" w:eastAsia="Leelawadee UI" w:cs="Leelawadee UI"/>
        </w:rPr>
        <w:t>อาคารเหล่านี้ปลอดภัยอย่างสมบูรณ์</w:t>
      </w:r>
      <w:r>
        <w:rPr>
          <w:rFonts w:ascii="Times New Roman" w:hAnsi="Times New Roman" w:eastAsia="Times New Roman" w:cs="Times New Roman"/>
        </w:rPr>
        <w:t xml:space="preserve">’ </w:t>
      </w:r>
      <w:r>
        <w:rPr>
          <w:rFonts w:ascii="Leelawadee UI" w:hAnsi="Leelawadee UI" w:eastAsia="Leelawadee UI" w:cs="Leelawadee UI"/>
        </w:rPr>
        <w:t>แต่อาคารเหล่านี้กลับถูกไฟเผาผลาญราวกับทำด้วยยางสน</w:t>
      </w:r>
      <w:r>
        <w:rPr>
          <w:rFonts w:ascii="Times New Roman" w:hAnsi="Times New Roman" w:eastAsia="Times New Roman" w:cs="Times New Roman"/>
        </w:rPr>
        <w:t xml:space="preserve"> </w:t>
      </w:r>
      <w:r>
        <w:rPr>
          <w:rFonts w:ascii="Leelawadee UI" w:hAnsi="Leelawadee UI" w:eastAsia="Leelawadee UI" w:cs="Leelawadee UI"/>
        </w:rPr>
        <w:t>รถดับเพลิงไม่อาจทำสิ่งใดเพื่อยับยั้งความพินาศนั้นได้</w:t>
      </w:r>
      <w:r>
        <w:rPr>
          <w:rFonts w:ascii="Times New Roman" w:hAnsi="Times New Roman" w:eastAsia="Times New Roman" w:cs="Times New Roman"/>
        </w:rPr>
        <w:t xml:space="preserve"> </w:t>
      </w:r>
      <w:r>
        <w:rPr>
          <w:rFonts w:ascii="Leelawadee UI" w:hAnsi="Leelawadee UI" w:eastAsia="Leelawadee UI" w:cs="Leelawadee UI"/>
        </w:rPr>
        <w:t>พนักงานดับเพลิงไม่สามารถเดินเครื่องสูบน้ำได้</w:t>
      </w:r>
      <w:r>
        <w:rPr>
          <w:rFonts w:ascii="Times New Roman" w:hAnsi="Times New Roman" w:eastAsia="Times New Roman" w:cs="Times New Roman"/>
        </w:rPr>
        <w:t>” Testimonies, volume 9, 11–13.</w:t>
      </w:r>
    </w:p>
    <w:p>
      <w:pPr>
        <w:pStyle w:val="ArticleBody"/>
        <w:jc w:val="left"/>
      </w:pPr>
      <w:r>
        <w:rPr>
          <w:rFonts w:ascii="Times New Roman" w:hAnsi="Times New Roman" w:eastAsia="Times New Roman" w:cs="Times New Roman"/>
        </w:rPr>
        <w:t>“Perbahasan” yang berlaku mengenai metodologi pada permulaan tempoh yang dilambangkan oleh Daniel fasal satu; dan juga dilambangkan oleh Daniel fasal satu hingga tiga; dan juga dilambangkan oleh sejarah yang bermula pada 11 Ogos 1840; dan juga dilambangkan dalam sejarah Yohanes fasal enam, pada krisis di Galilea; dan juga dilambangkan oleh sejarah 11 September 2001 (hingga 18 Julai 2020), kini sedang berulang, bukan dalam kalangan Adventisme secara keseluruhan, melainkan dalam kalangan tulang-tulang kering yang mati yang sedang dibangkitkan daripada kelalaian mereka oleh suatu “suara” yang berseru di padang gurun.</w:t>
      </w:r>
    </w:p>
    <w:p>
      <w:pPr>
        <w:pStyle w:val="ArticleBody"/>
        <w:jc w:val="left"/>
      </w:pPr>
      <w:r>
        <w:rPr>
          <w:rFonts w:ascii="Times New Roman" w:hAnsi="Times New Roman" w:eastAsia="Times New Roman" w:cs="Times New Roman"/>
        </w:rPr>
        <w:t>Pezi, tat’ana malinga na njira yoŵerengedwa ngati mvula ya masika, monga yasonyezedwera m’chaputala cha makumi awiri ndi eyiti ndi makumi awiri ndi chisanu ndi chinayi za Yesaya, m’nkhani yathu yotsatira.</w:t>
      </w:r>
    </w:p>
    <w:p>
      <w:pPr>
        <w:pStyle w:val="ArticleScripture"/>
        <w:jc w:val="left"/>
      </w:pPr>
      <w:r>
        <w:rPr>
          <w:rFonts w:ascii="Times New Roman" w:hAnsi="Times New Roman" w:eastAsia="Times New Roman" w:cs="Times New Roman"/>
        </w:rPr>
        <w:t>Halagi aku ningou suwara ni Tuhan, na mandok, “Ise ma na ingkon Husuru, jala ise ma na laho tu hita?” Jadi hami ma ahu mandok, “On ma ahu; suru ma ahu.” Gabe didok Ibana ma, “Laho ma, jala hatahon ma tu bangso on, ‘Tangihon hamu tutu, alai unang ma mangantusi; jala ida hamu tutu, alai unang ma mangarimangi.’ Pajongjong ma roha ni bangso on gabe gomos, jala bahen ma pambahenan nasida gabe borat, jala tutup ma matanasida; asa unang nasida mamereng marhite matanasida, jala unang manangihon marhite pambahenanasida, jala unang mangantusi marhite rohanasida, jala martobat, jala dipauli.” Jadi didok ahu ma, “Sadia lelengna, Tuhan?” Jadi dijawab Ibana ma, “Sahat tu angka huta i gabe salpu so marhalak pangisi, jala angka jabu i so marhalak, jala tano i gabe sun gabegabe situtu, jala Tuhan manjaojauhkon jolma-jolma i, jala gabe godang pangoloshon di tongatonga ni tano i. Alai naeng adong dope sadapuran di bagasan i, jala i naeng mulak, jala naeng dipangan; songon hau teil dohot hau ek, na adong dope substansina di bagasan nasida, di na maruhum ma daunanasida; songon i ma boni na badia i gabe substansina.” Jesaya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Dua Puluh Dua</dc:title>
  <dc:subject>ᱯᱨᱚᱯᱷᱮᱴᱤᱠ ᱛᱟᱹᱞᱠᱟ ᱨᱮ ᱩᱫᱩᱜ: ᱞᱮᱴᱟᱨ ᱨᱮᱱ ᱟᱨ ᱢᱩᱪᱟᱹᱫ ᱥᱚᱢᱚᱥᱭᱟ ᱨᱮᱭᱟᱜ ᱯᱚᱫᱽᱫᱷᱚᱛᱤ</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