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Dua Puluh Enam</w:t>
      </w:r>
    </w:p>
    <w:p>
      <w:pPr>
        <w:pStyle w:val="ArticleSubtitle"/>
        <w:jc w:val="left"/>
      </w:pPr>
      <w:r>
        <w:rPr>
          <w:rFonts w:ascii="Arial" w:hAnsi="Arial" w:eastAsia="Arial" w:cs="Arial"/>
        </w:rPr>
        <w:t>Dinako Tsa Nako Tse Supileng tša Nebukadinetsara: Tlhalelelo ya Boporofeta ye e Utollago Bohetene, Bopapa, le United States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Simbol Nebukadnezar dalam pasal empat sungguh menakjubkan. “Tujuh masanya” melambangkan jangka-jangka waktu ketika paganisme (yang sehari-hari) dan kepausan (pelanggaran yang membinasakan) menginjak-injak tempat kudus dan bala tentara.</w:t>
      </w:r>
    </w:p>
    <w:p>
      <w:pPr>
        <w:pStyle w:val="ArticleScripture"/>
        <w:jc w:val="left"/>
      </w:pPr>
      <w:r>
        <w:rPr>
          <w:rFonts w:ascii="Times New Roman" w:hAnsi="Times New Roman" w:eastAsia="Times New Roman" w:cs="Times New Roman"/>
        </w:rPr>
        <w:t>Saterusé kula mireng satunggal tiyang suci ngandika, lan satunggal tiyang suci sanès ngandika dhateng tiyang suci tartamtu ingkang ngandika punika, “Ngantos pinten dangu wahyu punika bab kurban saben dinten, lan panerak ingkang ndadosaken karusakan, saéngga papan suci lan pasukan sami kasilaken katindhes ing ngandhap sikil?” Daniel 8:13.</w:t>
      </w:r>
    </w:p>
    <w:p>
      <w:pPr>
        <w:pStyle w:val="ArticleBody"/>
        <w:jc w:val="left"/>
      </w:pPr>
      <w:r>
        <w:rPr>
          <w:rFonts w:ascii="Times New Roman" w:hAnsi="Times New Roman" w:eastAsia="Times New Roman" w:cs="Times New Roman"/>
        </w:rPr>
        <w:t>Pemijakan ke bawah atas “baik tempat kudus maupun bala tentara,” yang disebutkan dalam ayat tiga belas, melambangkan “tujuh masa” yang merupakan yang terakhir dari dua kemurkaan Allah; dan “tujuh masa” Nebukadnezar melambangkan “tujuh masa” yang merupakan yang pertama dari kemurkaan Allah, namun keduanya secara kenabian digambarkan sebagai garis yang sama.</w:t>
      </w:r>
    </w:p>
    <w:p>
      <w:pPr>
        <w:pStyle w:val="ArticleScripture"/>
        <w:jc w:val="left"/>
      </w:pPr>
      <w:r>
        <w:rPr>
          <w:rFonts w:ascii="Times New Roman" w:hAnsi="Times New Roman" w:eastAsia="Times New Roman" w:cs="Times New Roman"/>
        </w:rPr>
        <w:t>Ndzi ta tshambuluta ehenhla ka Yerusalema ngoti ya Samariya ni thinda ra yindlu ya Akabu; kutani ndzi ta sula Yerusalema hilaha munhu a sulaka xibya hakona, a xi sula, kutani a xi hundzuluxa hi nhlokonho. 2 Tihosi 21:13.</w:t>
      </w:r>
    </w:p>
    <w:p>
      <w:pPr>
        <w:pStyle w:val="ArticleBody"/>
        <w:jc w:val="left"/>
      </w:pPr>
      <w:r>
        <w:rPr>
          <w:rFonts w:ascii="Times New Roman" w:hAnsi="Times New Roman" w:eastAsia="Times New Roman" w:cs="Times New Roman"/>
        </w:rPr>
        <w:t>Daniel bab 8, dan ayat 13, sedang membahas garis kedua dari murka Allah, sebagaimana didatangkan ke atas kerajaan selatan Yehuda, yang dimulai pada tahun 677 SM. “Tujuh masa” Nebukadnezar melambangkan garis murka Allah yang pertama, sebagaimana didatangkan ke atas kerajaan utara Israel, yang dimulai pada tahun 723 SM. “Tujuh masa” Nebukadnezar melambangkan seribu dua ratus enam puluh tahun ketika kekafiran menginjak-injak tempat kudus dan bala tentara, yang kemudian diikuti oleh seribu dua ratus enam puluh tahun ketika kepausan menginjak-injak tempat kudus dan bala tentara.</w:t>
      </w:r>
    </w:p>
    <w:p>
      <w:pPr>
        <w:pStyle w:val="ArticleBody"/>
        <w:jc w:val="left"/>
      </w:pPr>
      <w:r>
        <w:rPr>
          <w:rFonts w:ascii="Times New Roman" w:hAnsi="Times New Roman" w:eastAsia="Times New Roman" w:cs="Times New Roman"/>
        </w:rPr>
        <w:t>Upapa ni upagani tu uliovikwa kifuniko cha ukiri wa Ukristo. “Upagani uliobatizwa,” kana kwamba. Hakuna chochote katika Ukatoliki kinachomwakilisha Kristo au Ukristo. Ulimwengu ulijifunza ukweli huo katika historia ya Enzi za Giza, lakini tangu 1798, ulimwengu umesahau. Upapa una moyo uleule kama upagani. Dini na ibada za dini hizo zinafanana kabisa. Hukumu ya Nebukadneza ya “majira saba,” ilijumuisha kupewa moyo wa mnyama. Moyo wa mnyama aliopewa ulikuwa moyo uliowakilisha dini ya upagani, iwe ulikuwa upagani wa waziwazi au upagani uliofichwa kwa kivuli cha Ukatoliki. Dada White anatambulisha kwamba yule joka katika Ufunuo 12 ni Shetani, lakini katika maana ya pili ni Rumi ya kipagani.</w:t>
      </w:r>
    </w:p>
    <w:p>
      <w:pPr>
        <w:pStyle w:val="ArticleScripture"/>
        <w:jc w:val="left"/>
      </w:pPr>
      <w:r>
        <w:rPr>
          <w:rFonts w:ascii="Times New Roman" w:hAnsi="Times New Roman" w:eastAsia="Times New Roman" w:cs="Times New Roman"/>
        </w:rPr>
        <w:t>“Ka hona ha drakone, ka moelelo o ka sehloohong, e emela Satane, ka moelelo oa bobeli ke letšoao la Roma ea bohetene.” The Great Controversy, 439.</w:t>
      </w:r>
    </w:p>
    <w:p>
      <w:pPr>
        <w:pStyle w:val="ArticleBody"/>
        <w:jc w:val="left"/>
      </w:pPr>
      <w:r>
        <w:rPr>
          <w:rFonts w:ascii="Leelawadee UI" w:hAnsi="Leelawadee UI" w:eastAsia="Leelawadee UI" w:cs="Leelawadee UI"/>
        </w:rPr>
        <w:t>สัตว์ร้ายซึ่งเนบูคัดเนสซาร์เป็นสัญลักษณ์แทนตลอด</w:t>
      </w:r>
      <w:r>
        <w:rPr>
          <w:rFonts w:ascii="Times New Roman" w:hAnsi="Times New Roman" w:eastAsia="Times New Roman" w:cs="Times New Roman"/>
        </w:rPr>
        <w:t xml:space="preserve"> “</w:t>
      </w:r>
      <w:r>
        <w:rPr>
          <w:rFonts w:ascii="Leelawadee UI" w:hAnsi="Leelawadee UI" w:eastAsia="Leelawadee UI" w:cs="Leelawadee UI"/>
        </w:rPr>
        <w:t>เจ็ดวาระ</w:t>
      </w:r>
      <w:r>
        <w:rPr>
          <w:rFonts w:ascii="Times New Roman" w:hAnsi="Times New Roman" w:eastAsia="Times New Roman" w:cs="Times New Roman"/>
        </w:rPr>
        <w:t xml:space="preserve">” </w:t>
      </w:r>
      <w:r>
        <w:rPr>
          <w:rFonts w:ascii="Leelawadee UI" w:hAnsi="Leelawadee UI" w:eastAsia="Leelawadee UI" w:cs="Leelawadee UI"/>
        </w:rPr>
        <w:t>นั้น</w:t>
      </w:r>
      <w:r>
        <w:rPr>
          <w:rFonts w:ascii="Times New Roman" w:hAnsi="Times New Roman" w:eastAsia="Times New Roman" w:cs="Times New Roman"/>
        </w:rPr>
        <w:t xml:space="preserve"> </w:t>
      </w:r>
      <w:r>
        <w:rPr>
          <w:rFonts w:ascii="Leelawadee UI" w:hAnsi="Leelawadee UI" w:eastAsia="Leelawadee UI" w:cs="Leelawadee UI"/>
        </w:rPr>
        <w:t>คือสัตว์ร้ายของพญานาคตลอดหนึ่งพันสองร้อยหกสิบวัน</w:t>
      </w:r>
      <w:r>
        <w:rPr>
          <w:rFonts w:ascii="Times New Roman" w:hAnsi="Times New Roman" w:eastAsia="Times New Roman" w:cs="Times New Roman"/>
        </w:rPr>
        <w:t xml:space="preserve"> </w:t>
      </w:r>
      <w:r>
        <w:rPr>
          <w:rFonts w:ascii="Leelawadee UI" w:hAnsi="Leelawadee UI" w:eastAsia="Leelawadee UI" w:cs="Leelawadee UI"/>
        </w:rPr>
        <w:t>และต่อมาเป็นสัตว์ร้ายของคาทอลิกอีกหนึ่งพันสองร้อยหกสิบวัน</w:t>
      </w:r>
      <w:r>
        <w:rPr>
          <w:rFonts w:ascii="Times New Roman" w:hAnsi="Times New Roman" w:eastAsia="Times New Roman" w:cs="Times New Roman"/>
        </w:rPr>
        <w:t xml:space="preserve"> </w:t>
      </w:r>
      <w:r>
        <w:rPr>
          <w:rFonts w:ascii="Leelawadee UI" w:hAnsi="Leelawadee UI" w:eastAsia="Leelawadee UI" w:cs="Leelawadee UI"/>
        </w:rPr>
        <w:t>เมื่อสิ้นสุดวันเหล่านั้น</w:t>
      </w:r>
      <w:r>
        <w:rPr>
          <w:rFonts w:ascii="Times New Roman" w:hAnsi="Times New Roman" w:eastAsia="Times New Roman" w:cs="Times New Roman"/>
        </w:rPr>
        <w:t xml:space="preserve"> </w:t>
      </w:r>
      <w:r>
        <w:rPr>
          <w:rFonts w:ascii="Leelawadee UI" w:hAnsi="Leelawadee UI" w:eastAsia="Leelawadee UI" w:cs="Leelawadee UI"/>
        </w:rPr>
        <w:t>เนบูคัดเนสซาร์เป็นสัญลักษณ์ของสหรัฐอเมริกา</w:t>
      </w:r>
      <w:r>
        <w:rPr>
          <w:rFonts w:ascii="Times New Roman" w:hAnsi="Times New Roman" w:eastAsia="Times New Roman" w:cs="Times New Roman"/>
        </w:rPr>
        <w:t xml:space="preserve"> </w:t>
      </w:r>
      <w:r>
        <w:rPr>
          <w:rFonts w:ascii="Leelawadee UI" w:hAnsi="Leelawadee UI" w:eastAsia="Leelawadee UI" w:cs="Leelawadee UI"/>
        </w:rPr>
        <w:t>ซึ่งในที่สุดก็คือผู้เผยพระวจนะเท็จ</w:t>
      </w:r>
      <w:r>
        <w:rPr>
          <w:rFonts w:ascii="Times New Roman" w:hAnsi="Times New Roman" w:eastAsia="Times New Roman" w:cs="Times New Roman"/>
        </w:rPr>
        <w:t xml:space="preserve"> </w:t>
      </w:r>
      <w:r>
        <w:rPr>
          <w:rFonts w:ascii="Leelawadee UI" w:hAnsi="Leelawadee UI" w:eastAsia="Leelawadee UI" w:cs="Leelawadee UI"/>
        </w:rPr>
        <w:t>ตามคำพยากรณ์</w:t>
      </w:r>
      <w:r>
        <w:rPr>
          <w:rFonts w:ascii="Times New Roman" w:hAnsi="Times New Roman" w:eastAsia="Times New Roman" w:cs="Times New Roman"/>
        </w:rPr>
        <w:t xml:space="preserve"> </w:t>
      </w:r>
      <w:r>
        <w:rPr>
          <w:rFonts w:ascii="Leelawadee UI" w:hAnsi="Leelawadee UI" w:eastAsia="Leelawadee UI" w:cs="Leelawadee UI"/>
        </w:rPr>
        <w:t>เนบูคัดเนสซาร์เป็นตัวแทนของพญานาค</w:t>
      </w:r>
      <w:r>
        <w:rPr>
          <w:rFonts w:ascii="Times New Roman" w:hAnsi="Times New Roman" w:eastAsia="Times New Roman" w:cs="Times New Roman"/>
        </w:rPr>
        <w:t xml:space="preserve"> </w:t>
      </w:r>
      <w:r>
        <w:rPr>
          <w:rFonts w:ascii="Leelawadee UI" w:hAnsi="Leelawadee UI" w:eastAsia="Leelawadee UI" w:cs="Leelawadee UI"/>
        </w:rPr>
        <w:t>สัตว์ร้าย</w:t>
      </w:r>
      <w:r>
        <w:rPr>
          <w:rFonts w:ascii="Times New Roman" w:hAnsi="Times New Roman" w:eastAsia="Times New Roman" w:cs="Times New Roman"/>
        </w:rPr>
        <w:t xml:space="preserve"> </w:t>
      </w:r>
      <w:r>
        <w:rPr>
          <w:rFonts w:ascii="Leelawadee UI" w:hAnsi="Leelawadee UI" w:eastAsia="Leelawadee UI" w:cs="Leelawadee UI"/>
        </w:rPr>
        <w:t>และผู้เผยพระวจนะเท็จ</w:t>
      </w:r>
      <w:r>
        <w:rPr>
          <w:rFonts w:ascii="Times New Roman" w:hAnsi="Times New Roman" w:eastAsia="Times New Roman" w:cs="Times New Roman"/>
        </w:rPr>
        <w:t xml:space="preserve"> </w:t>
      </w:r>
      <w:r>
        <w:rPr>
          <w:rFonts w:ascii="Leelawadee UI" w:hAnsi="Leelawadee UI" w:eastAsia="Leelawadee UI" w:cs="Leelawadee UI"/>
        </w:rPr>
        <w:t>ซึ่งเป็นอำนาจสามประการที่ประกอบกันขึ้นเป็นบาบิโลนฝ่ายจิตวิญญาณ</w:t>
      </w:r>
      <w:r>
        <w:rPr>
          <w:rFonts w:ascii="Times New Roman" w:hAnsi="Times New Roman" w:eastAsia="Times New Roman" w:cs="Times New Roman"/>
        </w:rPr>
        <w:t xml:space="preserve"> </w:t>
      </w:r>
      <w:r>
        <w:rPr>
          <w:rFonts w:ascii="Leelawadee UI" w:hAnsi="Leelawadee UI" w:eastAsia="Leelawadee UI" w:cs="Leelawadee UI"/>
        </w:rPr>
        <w:t>และเป็นผู้ชักนำโลกไปสู่อาร์มาเกดโดน</w:t>
      </w:r>
      <w:r>
        <w:rPr>
          <w:rFonts w:ascii="Times New Roman" w:hAnsi="Times New Roman" w:eastAsia="Times New Roman" w:cs="Times New Roman"/>
        </w:rPr>
        <w:t xml:space="preserve"> </w:t>
      </w:r>
      <w:r>
        <w:rPr>
          <w:rFonts w:ascii="Leelawadee UI" w:hAnsi="Leelawadee UI" w:eastAsia="Leelawadee UI" w:cs="Leelawadee UI"/>
        </w:rPr>
        <w:t>เนบูคัดเนสซาร์เป็นตัวแทนของบาบิโลนตามตัวอักษร</w:t>
      </w:r>
      <w:r>
        <w:rPr>
          <w:rFonts w:ascii="Times New Roman" w:hAnsi="Times New Roman" w:eastAsia="Times New Roman" w:cs="Times New Roman"/>
        </w:rPr>
        <w:t xml:space="preserve"> </w:t>
      </w:r>
      <w:r>
        <w:rPr>
          <w:rFonts w:ascii="Leelawadee UI" w:hAnsi="Leelawadee UI" w:eastAsia="Leelawadee UI" w:cs="Leelawadee UI"/>
        </w:rPr>
        <w:t>และโดยการนั้น</w:t>
      </w:r>
      <w:r>
        <w:rPr>
          <w:rFonts w:ascii="Times New Roman" w:hAnsi="Times New Roman" w:eastAsia="Times New Roman" w:cs="Times New Roman"/>
        </w:rPr>
        <w:t xml:space="preserve"> </w:t>
      </w:r>
      <w:r>
        <w:rPr>
          <w:rFonts w:ascii="Leelawadee UI" w:hAnsi="Leelawadee UI" w:eastAsia="Leelawadee UI" w:cs="Leelawadee UI"/>
        </w:rPr>
        <w:t>เขาจึงถูกใช้เป็นสัญลักษณ์ของอำนาจทั้งสามที่ประกอบกันขึ้นเป็นบาบิโลนฝ่ายจิตวิญญาณแห่งยุคสุดท้าย</w:t>
      </w:r>
    </w:p>
    <w:p>
      <w:pPr>
        <w:pStyle w:val="ArticleBody"/>
        <w:jc w:val="left"/>
      </w:pPr>
      <w:r>
        <w:rPr>
          <w:rFonts w:ascii="Times New Roman" w:hAnsi="Times New Roman" w:eastAsia="Times New Roman" w:cs="Times New Roman"/>
        </w:rPr>
        <w:t>Sebagai syarat untuk mengenal pasti perlambangan yang baru sahaja dikenal pasti itu, adalah penting terlebih dahulu menempatkan Nebukadnezar pada tahun 1798, ketika kerajaannya dipulihkan pada penghujung “tujuh masa.” Kita akan menetapkan penanda jalan ini dalam Daniel fasal empat, sebelum kita mula menelusuri fasal itu dengan cara yang lebih sistematik.</w:t>
      </w:r>
    </w:p>
    <w:p>
      <w:pPr>
        <w:pStyle w:val="ArticleBody"/>
        <w:jc w:val="left"/>
      </w:pPr>
      <w:r>
        <w:rPr>
          <w:rFonts w:ascii="Times New Roman" w:hAnsi="Times New Roman" w:eastAsia="Times New Roman" w:cs="Times New Roman"/>
        </w:rPr>
        <w:t>Pada “masa akhir” pada tahun 1798, kitab Daniel dibuka meterainya, dan sejak itu kitab tersebut menggenapi tujuannya, yaitu menghadirkan terang yang semakin bertambah yang akan menguji, memurnikan, dan menghasilkan dua golongan penyembah. Pembukaan meterai kitab Daniel menandai permulaan proses pengujian tiga langkah yang didasarkan pada kebenaran-kebenaran yang dinyatakan pada waktu itu.</w:t>
      </w:r>
    </w:p>
    <w:p>
      <w:pPr>
        <w:pStyle w:val="ArticleScripture"/>
        <w:jc w:val="left"/>
      </w:pPr>
      <w:r>
        <w:rPr>
          <w:rFonts w:ascii="Times New Roman" w:hAnsi="Times New Roman" w:eastAsia="Times New Roman" w:cs="Times New Roman"/>
        </w:rPr>
        <w:t>Lalu katanya, Pergilah, Daniel, sebab segala perkataan itu tertutup dan termeterai sampai pada waktu kesudahan. Banyak orang akan disucikan, dimurnikan, dan diuji; tetapi orang-orang fasik akan berlaku fasik; dan seorang pun dari antara orang-orang fasik itu tidak akan mengerti; tetapi orang-orang bijaksana akan mengerti. Daniel 12:9, 10.</w:t>
      </w:r>
    </w:p>
    <w:p>
      <w:pPr>
        <w:pStyle w:val="ArticleBody"/>
        <w:jc w:val="left"/>
      </w:pPr>
      <w:r>
        <w:rPr>
          <w:rFonts w:ascii="Times New Roman" w:hAnsi="Times New Roman" w:eastAsia="Times New Roman" w:cs="Times New Roman"/>
        </w:rPr>
        <w:t>Kisah kenabian tujuan dibukanya kitab yang terdiri daripada kitab Daniel dan kitab Wahyu adalah untuk menguji generasi yang hidup pada waktu sejarah ketika kitab itu dibuka. Dalam Daniel dua belas, terdapat tiga nubuatan masa yang dikenal pasti. Yang pertama ialah seribu dua ratus enam puluh tahun ketika kuasa umat yang kudus akan dihamburkan.</w:t>
      </w:r>
    </w:p>
    <w:p>
      <w:pPr>
        <w:pStyle w:val="ArticleScripture"/>
        <w:jc w:val="left"/>
      </w:pPr>
      <w:r>
        <w:rPr>
          <w:rFonts w:ascii="Microsoft Himalaya" w:hAnsi="Microsoft Himalaya" w:eastAsia="Microsoft Himalaya" w:cs="Microsoft Himalaya"/>
        </w:rPr>
        <w:t>འོན་ཀྱང་ཁྱོད་དཱན་ཨེལ་ལགས།</w:t>
      </w:r>
      <w:r>
        <w:rPr>
          <w:rFonts w:ascii="Times New Roman" w:hAnsi="Times New Roman" w:eastAsia="Times New Roman" w:cs="Times New Roman"/>
        </w:rPr>
        <w:t xml:space="preserve"> </w:t>
      </w:r>
      <w:r>
        <w:rPr>
          <w:rFonts w:ascii="Microsoft Himalaya" w:hAnsi="Microsoft Himalaya" w:eastAsia="Microsoft Himalaya" w:cs="Microsoft Himalaya"/>
        </w:rPr>
        <w:t>ཚིག་དེ་དག་སྦས་ཤིང་།</w:t>
      </w:r>
      <w:r>
        <w:rPr>
          <w:rFonts w:ascii="Times New Roman" w:hAnsi="Times New Roman" w:eastAsia="Times New Roman" w:cs="Times New Roman"/>
        </w:rPr>
        <w:t xml:space="preserve"> </w:t>
      </w:r>
      <w:r>
        <w:rPr>
          <w:rFonts w:ascii="Microsoft Himalaya" w:hAnsi="Microsoft Himalaya" w:eastAsia="Microsoft Himalaya" w:cs="Microsoft Himalaya"/>
        </w:rPr>
        <w:t>དུས་མཐའི་དུས་ཚོད་བར་དུ་དེབ་དེ་ལ་ཐམ་ཀ་རྒྱག་པར་གྱིས།</w:t>
      </w:r>
      <w:r>
        <w:rPr>
          <w:rFonts w:ascii="Times New Roman" w:hAnsi="Times New Roman" w:eastAsia="Times New Roman" w:cs="Times New Roman"/>
        </w:rPr>
        <w:t xml:space="preserve"> </w:t>
      </w:r>
      <w:r>
        <w:rPr>
          <w:rFonts w:ascii="Microsoft Himalaya" w:hAnsi="Microsoft Himalaya" w:eastAsia="Microsoft Himalaya" w:cs="Microsoft Himalaya"/>
        </w:rPr>
        <w:t>མི་མང་པོ་ཕར་ཚུར་རྒྱུག་པ་དང་།</w:t>
      </w:r>
      <w:r>
        <w:rPr>
          <w:rFonts w:ascii="Times New Roman" w:hAnsi="Times New Roman" w:eastAsia="Times New Roman" w:cs="Times New Roman"/>
        </w:rPr>
        <w:t xml:space="preserve"> </w:t>
      </w:r>
      <w:r>
        <w:rPr>
          <w:rFonts w:ascii="Microsoft Himalaya" w:hAnsi="Microsoft Himalaya" w:eastAsia="Microsoft Himalaya" w:cs="Microsoft Himalaya"/>
        </w:rPr>
        <w:t>ཤེས་ཡོན་འཕེལ་བར་འགྱུར།</w:t>
      </w:r>
      <w:r>
        <w:rPr>
          <w:rFonts w:ascii="Times New Roman" w:hAnsi="Times New Roman" w:eastAsia="Times New Roman" w:cs="Times New Roman"/>
        </w:rPr>
        <w:t xml:space="preserve"> </w:t>
      </w:r>
      <w:r>
        <w:rPr>
          <w:rFonts w:ascii="Microsoft Himalaya" w:hAnsi="Microsoft Himalaya" w:eastAsia="Microsoft Himalaya" w:cs="Microsoft Himalaya"/>
        </w:rPr>
        <w:t>དེ་ནས་ང་དཱན་ཨེལ་གྱིས་བལྟས་པས།</w:t>
      </w:r>
      <w:r>
        <w:rPr>
          <w:rFonts w:ascii="Times New Roman" w:hAnsi="Times New Roman" w:eastAsia="Times New Roman" w:cs="Times New Roman"/>
        </w:rPr>
        <w:t xml:space="preserve"> </w:t>
      </w:r>
      <w:r>
        <w:rPr>
          <w:rFonts w:ascii="Microsoft Himalaya" w:hAnsi="Microsoft Himalaya" w:eastAsia="Microsoft Himalaya" w:cs="Microsoft Himalaya"/>
        </w:rPr>
        <w:t>ལོས་དང་།</w:t>
      </w:r>
      <w:r>
        <w:rPr>
          <w:rFonts w:ascii="Times New Roman" w:hAnsi="Times New Roman" w:eastAsia="Times New Roman" w:cs="Times New Roman"/>
        </w:rPr>
        <w:t xml:space="preserve"> </w:t>
      </w:r>
      <w:r>
        <w:rPr>
          <w:rFonts w:ascii="Microsoft Himalaya" w:hAnsi="Microsoft Himalaya" w:eastAsia="Microsoft Himalaya" w:cs="Microsoft Himalaya"/>
        </w:rPr>
        <w:t>གཞན་གཉིས་ལངས་ཡོད་དེ།</w:t>
      </w:r>
      <w:r>
        <w:rPr>
          <w:rFonts w:ascii="Times New Roman" w:hAnsi="Times New Roman" w:eastAsia="Times New Roman" w:cs="Times New Roman"/>
        </w:rPr>
        <w:t xml:space="preserve"> </w:t>
      </w:r>
      <w:r>
        <w:rPr>
          <w:rFonts w:ascii="Microsoft Himalaya" w:hAnsi="Microsoft Himalaya" w:eastAsia="Microsoft Himalaya" w:cs="Microsoft Himalaya"/>
        </w:rPr>
        <w:t>གཅིག་ནི་གཙང་པོའི་འགྲམ་གྱི་ཕྱོགས་འདིར་དང་།</w:t>
      </w:r>
      <w:r>
        <w:rPr>
          <w:rFonts w:ascii="Times New Roman" w:hAnsi="Times New Roman" w:eastAsia="Times New Roman" w:cs="Times New Roman"/>
        </w:rPr>
        <w:t xml:space="preserve"> </w:t>
      </w:r>
      <w:r>
        <w:rPr>
          <w:rFonts w:ascii="Microsoft Himalaya" w:hAnsi="Microsoft Himalaya" w:eastAsia="Microsoft Himalaya" w:cs="Microsoft Himalaya"/>
        </w:rPr>
        <w:t>གཞན་གཅིག་ནི་གཙང་པོའི་འགྲམ་གྱི་ཕྱོགས་དེར་ལངས་ཡོད།</w:t>
      </w:r>
      <w:r>
        <w:rPr>
          <w:rFonts w:ascii="Times New Roman" w:hAnsi="Times New Roman" w:eastAsia="Times New Roman" w:cs="Times New Roman"/>
        </w:rPr>
        <w:t xml:space="preserve"> </w:t>
      </w:r>
      <w:r>
        <w:rPr>
          <w:rFonts w:ascii="Microsoft Himalaya" w:hAnsi="Microsoft Himalaya" w:eastAsia="Microsoft Himalaya" w:cs="Microsoft Himalaya"/>
        </w:rPr>
        <w:t>དེ་དག་གི་ནང་ནས་གཅིག་གིས་གཙང་པོའི་ཆུ་སྟེང་དུ་ཡོད་པའི་རས་ལེགས་པར་གྱོན་པའི་མི་དེ་ལ།</w:t>
      </w:r>
      <w:r>
        <w:rPr>
          <w:rFonts w:ascii="Times New Roman" w:hAnsi="Times New Roman" w:eastAsia="Times New Roman" w:cs="Times New Roman"/>
        </w:rPr>
        <w:t xml:space="preserve"> </w:t>
      </w:r>
      <w:r>
        <w:rPr>
          <w:rFonts w:ascii="Microsoft Himalaya" w:hAnsi="Microsoft Himalaya" w:eastAsia="Microsoft Himalaya" w:cs="Microsoft Himalaya"/>
        </w:rPr>
        <w:t>ངོ་མཚར་འདི་དག་གི་མཐའ་མ་བར་དུས་ཚོད་ཇི་ཙམ་ཞིག་ཡིན་ནམ་ཞེས་སྨྲས།</w:t>
      </w:r>
      <w:r>
        <w:rPr>
          <w:rFonts w:ascii="Times New Roman" w:hAnsi="Times New Roman" w:eastAsia="Times New Roman" w:cs="Times New Roman"/>
        </w:rPr>
        <w:t xml:space="preserve"> </w:t>
      </w:r>
      <w:r>
        <w:rPr>
          <w:rFonts w:ascii="Microsoft Himalaya" w:hAnsi="Microsoft Himalaya" w:eastAsia="Microsoft Himalaya" w:cs="Microsoft Himalaya"/>
        </w:rPr>
        <w:t>དེ་ནས་ངས་གཙང་པོའི་ཆུ་སྟེང་དུ་ཡོད་པའི་རས་ལེགས་པར་གྱོན་པའི་མི་དེས་ཁོའི་ལག་པ་གཡས་པ་དང་གཡོན་པ་གཉིས་ནམ་མཁར་བཏེགས་ནས།</w:t>
      </w:r>
      <w:r>
        <w:rPr>
          <w:rFonts w:ascii="Times New Roman" w:hAnsi="Times New Roman" w:eastAsia="Times New Roman" w:cs="Times New Roman"/>
        </w:rPr>
        <w:t xml:space="preserve"> </w:t>
      </w:r>
      <w:r>
        <w:rPr>
          <w:rFonts w:ascii="Microsoft Himalaya" w:hAnsi="Microsoft Himalaya" w:eastAsia="Microsoft Himalaya" w:cs="Microsoft Himalaya"/>
        </w:rPr>
        <w:t>གཏན་དུ་འཚོ་བ་དེ་ལ་མནའ་བསྐྱལ་ཏེ།</w:t>
      </w:r>
      <w:r>
        <w:rPr>
          <w:rFonts w:ascii="Times New Roman" w:hAnsi="Times New Roman" w:eastAsia="Times New Roman" w:cs="Times New Roman"/>
        </w:rPr>
        <w:t xml:space="preserve"> </w:t>
      </w:r>
      <w:r>
        <w:rPr>
          <w:rFonts w:ascii="Microsoft Himalaya" w:hAnsi="Microsoft Himalaya" w:eastAsia="Microsoft Himalaya" w:cs="Microsoft Himalaya"/>
        </w:rPr>
        <w:t>དེ་ནི་དུས་གཅིག་དང་།</w:t>
      </w:r>
      <w:r>
        <w:rPr>
          <w:rFonts w:ascii="Times New Roman" w:hAnsi="Times New Roman" w:eastAsia="Times New Roman" w:cs="Times New Roman"/>
        </w:rPr>
        <w:t xml:space="preserve"> </w:t>
      </w:r>
      <w:r>
        <w:rPr>
          <w:rFonts w:ascii="Microsoft Himalaya" w:hAnsi="Microsoft Himalaya" w:eastAsia="Microsoft Himalaya" w:cs="Microsoft Himalaya"/>
        </w:rPr>
        <w:t>དུས་གཉིས།</w:t>
      </w:r>
      <w:r>
        <w:rPr>
          <w:rFonts w:ascii="Times New Roman" w:hAnsi="Times New Roman" w:eastAsia="Times New Roman" w:cs="Times New Roman"/>
        </w:rPr>
        <w:t xml:space="preserve"> </w:t>
      </w:r>
      <w:r>
        <w:rPr>
          <w:rFonts w:ascii="Microsoft Himalaya" w:hAnsi="Microsoft Himalaya" w:eastAsia="Microsoft Himalaya" w:cs="Microsoft Himalaya"/>
        </w:rPr>
        <w:t>ཕྱེད་དུས་ཤིག་གི་རིང་ཡིན་པ་དང་།</w:t>
      </w:r>
      <w:r>
        <w:rPr>
          <w:rFonts w:ascii="Times New Roman" w:hAnsi="Times New Roman" w:eastAsia="Times New Roman" w:cs="Times New Roman"/>
        </w:rPr>
        <w:t xml:space="preserve"> </w:t>
      </w:r>
      <w:r>
        <w:rPr>
          <w:rFonts w:ascii="Microsoft Himalaya" w:hAnsi="Microsoft Himalaya" w:eastAsia="Microsoft Himalaya" w:cs="Microsoft Himalaya"/>
        </w:rPr>
        <w:t>དམ་པའི་མི་རྣམས་ཀྱི་ནུས་པ་གཏོར་བའི་ལས་དེ་མཐར་ཕྱིན་པའི་ཚེ།</w:t>
      </w:r>
      <w:r>
        <w:rPr>
          <w:rFonts w:ascii="Times New Roman" w:hAnsi="Times New Roman" w:eastAsia="Times New Roman" w:cs="Times New Roman"/>
        </w:rPr>
        <w:t xml:space="preserve"> </w:t>
      </w:r>
      <w:r>
        <w:rPr>
          <w:rFonts w:ascii="Microsoft Himalaya" w:hAnsi="Microsoft Himalaya" w:eastAsia="Microsoft Himalaya" w:cs="Microsoft Himalaya"/>
        </w:rPr>
        <w:t>དེ་དག་ཐམས་ཅད་མཇུག་རྫོགས་པར་འགྱུར་ཞེས་གསུངས་པ་ངས་ཐོས།</w:t>
      </w:r>
      <w:r>
        <w:rPr>
          <w:rFonts w:ascii="Times New Roman" w:hAnsi="Times New Roman" w:eastAsia="Times New Roman" w:cs="Times New Roman"/>
        </w:rPr>
        <w:t xml:space="preserve"> </w:t>
      </w:r>
      <w:r>
        <w:rPr>
          <w:rFonts w:ascii="Microsoft Himalaya" w:hAnsi="Microsoft Himalaya" w:eastAsia="Microsoft Himalaya" w:cs="Microsoft Himalaya"/>
        </w:rPr>
        <w:t>དཱན་ཨེལ།</w:t>
      </w:r>
      <w:r>
        <w:rPr>
          <w:rFonts w:ascii="Times New Roman" w:hAnsi="Times New Roman" w:eastAsia="Times New Roman" w:cs="Times New Roman"/>
        </w:rPr>
        <w:t xml:space="preserve"> </w:t>
      </w:r>
      <w:r>
        <w:rPr>
          <w:rFonts w:ascii="Microsoft Himalaya" w:hAnsi="Microsoft Himalaya" w:eastAsia="Microsoft Himalaya" w:cs="Microsoft Himalaya"/>
        </w:rPr>
        <w:t>༡༢</w:t>
      </w:r>
      <w:r>
        <w:rPr>
          <w:rFonts w:ascii="Times New Roman" w:hAnsi="Times New Roman" w:eastAsia="Times New Roman" w:cs="Times New Roman"/>
        </w:rPr>
        <w:t>:</w:t>
      </w:r>
      <w:r>
        <w:rPr>
          <w:rFonts w:ascii="Microsoft Himalaya" w:hAnsi="Microsoft Himalaya" w:eastAsia="Microsoft Himalaya" w:cs="Microsoft Himalaya"/>
        </w:rPr>
        <w:t>༤</w:t>
      </w:r>
      <w:r>
        <w:rPr>
          <w:rFonts w:ascii="Times New Roman" w:hAnsi="Times New Roman" w:eastAsia="Times New Roman" w:cs="Times New Roman"/>
        </w:rPr>
        <w:t>–</w:t>
      </w:r>
      <w:r>
        <w:rPr>
          <w:rFonts w:ascii="Microsoft Himalaya" w:hAnsi="Microsoft Himalaya" w:eastAsia="Microsoft Himalaya" w:cs="Microsoft Himalaya"/>
        </w:rPr>
        <w:t>༧།</w:t>
      </w:r>
    </w:p>
    <w:p>
      <w:pPr>
        <w:pStyle w:val="ArticleBody"/>
        <w:jc w:val="left"/>
      </w:pPr>
      <w:r>
        <w:rPr>
          <w:rFonts w:ascii="Times New Roman" w:hAnsi="Times New Roman" w:eastAsia="Times New Roman" w:cs="Times New Roman"/>
        </w:rPr>
        <w:t>Liperiode tse dingwe tse pedi tsa boporofeti mo kgaolong ya bolesome le bobedi ke malatsi a sekete le makgolo a mabedi le masome a ferabongwe, le malatsi a sekete le makgolo a mararo le masome a mararo le botlhano.</w:t>
      </w:r>
    </w:p>
    <w:p>
      <w:pPr>
        <w:pStyle w:val="ArticleScripture"/>
        <w:jc w:val="left"/>
      </w:pPr>
      <w:r>
        <w:rPr>
          <w:rFonts w:ascii="Times New Roman" w:hAnsi="Times New Roman" w:eastAsia="Times New Roman" w:cs="Times New Roman"/>
        </w:rPr>
        <w:t>Ndzi swi twile, kambe a ndzi swi twisisanga; kutani ndzi ku: “O Hosi ya mina, makumu ya swilo leswi ma ta va yini?” Kutani a ku: “Famba ndlela ya wena, Daniyele; hikuva marito ma pfariwile, ma fungheriwe ku fika nkarhi wa makumu. Vo tala va ta basisiwa, va endliwa vo basa, va ringiwa; kambe lavo homboloka va ta endla hi vuhomboloki; naswona a ku na ni un’we exikarhi ka lavo homboloka la nga ta twisisa; kambe lavo tlhariha va ta twisisa. Kutani ku sukela enkarhini lowu gandzelo ra masiku hinkwawo ri nga ta susiwa, ni manyala lama endlaka ku onhaka ma tlhela ma yimisiwa, ku ta va ni masiku ya khume dzinharhu, miri mbirhi ni makume nkaye. U katekile loyi a rindzaka, a fika eka masiku ya khume dzinharhu, miri nharhu ni makume nharhu-ntlhanu.” Daniyele 12:8–12.</w:t>
      </w:r>
    </w:p>
    <w:p>
      <w:pPr>
        <w:pStyle w:val="ArticleBody"/>
        <w:jc w:val="left"/>
      </w:pPr>
      <w:r>
        <w:rPr>
          <w:rFonts w:ascii="Times New Roman" w:hAnsi="Times New Roman" w:eastAsia="Times New Roman" w:cs="Times New Roman"/>
        </w:rPr>
        <w:t>Dalam ayat-ayat itu, “waktu kesudahan” dirujuk dua kali dan ditakrifkan sebagai saat apabila kata-kata Daniel akan dibuka meterainya. Kata-kata yang menjadi pokok kepada pembukaan meterai pada “waktu kesudahan” itu ialah tiga tempoh nubuatan: seribu dua ratus enam puluh (satu masa, dua masa, dan setengah masa), seribu dua ratus sembilan puluh, dan seribu tiga ratus tiga puluh lima. Dua daripada tiga tempoh itu ditakrifkan sebagai “hari-hari.” Dua daripada tiga tempoh itu berakhir pada tahun 1798, dan yang ketiga berakhir tepat pada penghujung tahun 1843. Tepat pada penghujung tahun 1843 itulah, kerana ayat itu menyatakan, “berbahagialah dia yang menanti, dan sampai kepada…”</w:t>
      </w:r>
    </w:p>
    <w:p>
      <w:pPr>
        <w:pStyle w:val="ArticleBody"/>
        <w:jc w:val="left"/>
      </w:pPr>
      <w:r>
        <w:rPr>
          <w:rFonts w:ascii="Times New Roman" w:hAnsi="Times New Roman" w:eastAsia="Times New Roman" w:cs="Times New Roman"/>
        </w:rPr>
        <w:t>Kata “cometh” bererti menyentuh. Oleh itu, berbahagialah dia yang menanti, dan juga menyentuh hari yang pertama tahun 1844. Masa penangguhan dalam perumpamaan tentang sepuluh anak dara bermula pada kekecewaan yang pertama dalam sejarah Millerite, dan kekecewaan itu tiba pada hari yang paling akhir tahun 1843, dan hari yang paling akhir tahun 1843 itu menyentuh hari yang paling pertama tahun 1844. Berkat penantian itu bermula apabila masa penangguhan bermula pada kekecewaan yang pertama.</w:t>
      </w:r>
    </w:p>
    <w:p>
      <w:pPr>
        <w:pStyle w:val="ArticleBody"/>
        <w:jc w:val="left"/>
      </w:pPr>
      <w:r>
        <w:rPr>
          <w:rFonts w:ascii="Times New Roman" w:hAnsi="Times New Roman" w:eastAsia="Times New Roman" w:cs="Times New Roman"/>
        </w:rPr>
        <w:t>Terdapat jauh lebih banyak lagi yang perlu dibahas dalam ayat-ayat ini, tetapi pokok yang sedang kita pertimbangkan di sini ialah peranan kenabian Daniel. Tujuan kitab Daniel, yang dilambangkan oleh Daniel dalam petikan ini, ialah untuk menghasilkan suatu proses pengujian tiga langkah apabila kitab itu dibuka segelnya. Daniel diberitahu supaya meneruskan jalannya hingga kepada waktu akhir, apabila kitab itu akan dibuka segelnya. Penutup pasal ini menekankan apa yang akan berlaku apabila waktu akhir itu tiba.</w:t>
      </w:r>
    </w:p>
    <w:p>
      <w:pPr>
        <w:pStyle w:val="ArticleScripture"/>
        <w:jc w:val="left"/>
      </w:pPr>
      <w:r>
        <w:rPr>
          <w:rFonts w:ascii="Times New Roman" w:hAnsi="Times New Roman" w:eastAsia="Times New Roman" w:cs="Times New Roman"/>
        </w:rPr>
        <w:t>Tetapi engkau, pergilah sampai akhir itu tiba; kerana engkau akan beristirahat, dan akan berdiri dalam bahagianmu pada akhir zaman. Daniel 12:13.</w:t>
      </w:r>
    </w:p>
    <w:p>
      <w:pPr>
        <w:pStyle w:val="ArticleBody"/>
        <w:jc w:val="left"/>
      </w:pPr>
      <w:r>
        <w:rPr>
          <w:rFonts w:ascii="Times New Roman" w:hAnsi="Times New Roman" w:eastAsia="Times New Roman" w:cs="Times New Roman"/>
        </w:rPr>
        <w:t>Buku Daniel harus berdiri pada bahagiannya pada akhir hari-hari nubuat Daniel.</w:t>
      </w:r>
    </w:p>
    <w:p>
      <w:pPr>
        <w:pStyle w:val="ArticleScripture"/>
        <w:jc w:val="left"/>
      </w:pPr>
      <w:r>
        <w:rPr>
          <w:rFonts w:ascii="Times New Roman" w:hAnsi="Times New Roman" w:eastAsia="Times New Roman" w:cs="Times New Roman"/>
        </w:rPr>
        <w:t>“Apabila Tuhan memberikan kepada seseorang suatu pekerjaan khusus untuk dilakukan, dia hendaklah berdiri pada bahagiannya dan tempatnya sebagaimana Daniel, sedia menjawab panggilan Tuhan, sedia memenuhi tujuan-Nya.” Manuscript Releases, jilid 6, 108.</w:t>
      </w:r>
    </w:p>
    <w:p>
      <w:pPr>
        <w:pStyle w:val="ArticleBody"/>
        <w:jc w:val="left"/>
      </w:pPr>
      <w:r>
        <w:rPr>
          <w:rFonts w:ascii="Times New Roman" w:hAnsi="Times New Roman" w:eastAsia="Times New Roman" w:cs="Times New Roman"/>
        </w:rPr>
        <w:t>Pada waktu akhir, yaitu pada tahun 1798, Daniel berdiri dalam bahagiannya, yang dinyatakan dalam ayat tiga belas sebagai “pada akhir zaman itu.” Berakhirnya pembuangan Nebukadnezar selama “tujuh masa” menandai tahun 1798, sebab hal itu berakhir “pada akhir zaman itu.”</w:t>
      </w:r>
    </w:p>
    <w:p>
      <w:pPr>
        <w:pStyle w:val="ArticleScripture"/>
        <w:jc w:val="left"/>
      </w:pPr>
      <w:r>
        <w:rPr>
          <w:rFonts w:ascii="Times New Roman" w:hAnsi="Times New Roman" w:eastAsia="Times New Roman" w:cs="Times New Roman"/>
        </w:rPr>
        <w:t>Lek pada pengujung ari-ari nya aku, Nebukadnezar, ngangkat mata ku nuju ka langit, lalu pengertian ku balik lagi ka aku, lalu aku muji Yang Mahatinggi, lalu aku memuji serata memuliakan Iya nang idup gasan salama-lamanya, nang kakawasaan-Nya itu kakawasaan nang kekal, lalu karajaan-Nya turun-temurun: Lalu samunyaan panghuni bumi dianggap kada baarti apa-apa: lalu Iya babuat manurut kahandak-Nya di antara bala tentara langit, serata di antara panghuni bumi: lalu kada ada saurang pun nang kawa manahan tangan-Nya, atawa manyampaikan ka Iya, “Apa nang Pian buat?” Pada waktu nang sama, akal ku balik lagi ka aku; lalu gasan kamuliaan karajaan ku, kahormatan lalu kecemerlangan ku balik lagi ka aku; lalu para panasehat ku serata para pembasar ku datang mancari aku; lalu aku ditaguhkan di dalam karajaan ku, lalu kabasaran nang luar biasa ditambahkan ka aku. Hini aku, Nebukadnezar, memuji serata mangagungkan lalu memuliakan Raja sorga, nang samunyaan pakarjaan-Nya adalah kabararan, lalu jalan-jalan-Nya adalah kaadilan: lalu urang-urang nang bajalan dalam kasombongan sanggup Iya randahkan. Daniel 4:34–37.</w:t>
      </w:r>
    </w:p>
    <w:p>
      <w:pPr>
        <w:pStyle w:val="ArticleBody"/>
        <w:jc w:val="left"/>
      </w:pPr>
      <w:r>
        <w:rPr>
          <w:rFonts w:ascii="Nirmala UI" w:hAnsi="Nirmala UI" w:eastAsia="Nirmala UI" w:cs="Nirmala UI"/>
        </w:rPr>
        <w:t>வெளிப்பாடு</w:t>
      </w:r>
      <w:r>
        <w:rPr>
          <w:rFonts w:ascii="Times New Roman" w:hAnsi="Times New Roman" w:eastAsia="Times New Roman" w:cs="Times New Roman"/>
        </w:rPr>
        <w:t xml:space="preserve"> “</w:t>
      </w:r>
      <w:r>
        <w:rPr>
          <w:rFonts w:ascii="Nirmala UI" w:hAnsi="Nirmala UI" w:eastAsia="Nirmala UI" w:cs="Nirmala UI"/>
        </w:rPr>
        <w:t>நாட்களின்</w:t>
      </w:r>
      <w:r>
        <w:rPr>
          <w:rFonts w:ascii="Times New Roman" w:hAnsi="Times New Roman" w:eastAsia="Times New Roman" w:cs="Times New Roman"/>
        </w:rPr>
        <w:t xml:space="preserve"> </w:t>
      </w:r>
      <w:r>
        <w:rPr>
          <w:rFonts w:ascii="Nirmala UI" w:hAnsi="Nirmala UI" w:eastAsia="Nirmala UI" w:cs="Nirmala UI"/>
        </w:rPr>
        <w:t>முடிவு</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1798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ஆண்டிலுள்ள</w:t>
      </w:r>
      <w:r>
        <w:rPr>
          <w:rFonts w:ascii="Times New Roman" w:hAnsi="Times New Roman" w:eastAsia="Times New Roman" w:cs="Times New Roman"/>
        </w:rPr>
        <w:t xml:space="preserve"> </w:t>
      </w:r>
      <w:r>
        <w:rPr>
          <w:rFonts w:ascii="Nirmala UI" w:hAnsi="Nirmala UI" w:eastAsia="Nirmala UI" w:cs="Nirmala UI"/>
        </w:rPr>
        <w:t>முடிவுக்</w:t>
      </w:r>
      <w:r>
        <w:rPr>
          <w:rFonts w:ascii="Times New Roman" w:hAnsi="Times New Roman" w:eastAsia="Times New Roman" w:cs="Times New Roman"/>
        </w:rPr>
        <w:t xml:space="preserve"> </w:t>
      </w:r>
      <w:r>
        <w:rPr>
          <w:rFonts w:ascii="Nirmala UI" w:hAnsi="Nirmala UI" w:eastAsia="Nirmala UI" w:cs="Nirmala UI"/>
        </w:rPr>
        <w:t>காலத்தைச்</w:t>
      </w:r>
      <w:r>
        <w:rPr>
          <w:rFonts w:ascii="Times New Roman" w:hAnsi="Times New Roman" w:eastAsia="Times New Roman" w:cs="Times New Roman"/>
        </w:rPr>
        <w:t xml:space="preserve"> </w:t>
      </w:r>
      <w:r>
        <w:rPr>
          <w:rFonts w:ascii="Nirmala UI" w:hAnsi="Nirmala UI" w:eastAsia="Nirmala UI" w:cs="Nirmala UI"/>
        </w:rPr>
        <w:t>சுட்டுகிறது</w:t>
      </w:r>
      <w:r>
        <w:rPr>
          <w:rFonts w:ascii="Times New Roman" w:hAnsi="Times New Roman" w:eastAsia="Times New Roman" w:cs="Times New Roman"/>
        </w:rPr>
        <w:t xml:space="preserve">. </w:t>
      </w:r>
      <w:r>
        <w:rPr>
          <w:rFonts w:ascii="Nirmala UI" w:hAnsi="Nirmala UI" w:eastAsia="Nirmala UI" w:cs="Nirmala UI"/>
        </w:rPr>
        <w:t>அப்போது</w:t>
      </w:r>
      <w:r>
        <w:rPr>
          <w:rFonts w:ascii="Times New Roman" w:hAnsi="Times New Roman" w:eastAsia="Times New Roman" w:cs="Times New Roman"/>
        </w:rPr>
        <w:t xml:space="preserve"> </w:t>
      </w:r>
      <w:r>
        <w:rPr>
          <w:rFonts w:ascii="Nirmala UI" w:hAnsi="Nirmala UI" w:eastAsia="Nirmala UI" w:cs="Nirmala UI"/>
        </w:rPr>
        <w:t>நெபுகாத்நேச்சர்</w:t>
      </w:r>
      <w:r>
        <w:rPr>
          <w:rFonts w:ascii="Times New Roman" w:hAnsi="Times New Roman" w:eastAsia="Times New Roman" w:cs="Times New Roman"/>
        </w:rPr>
        <w:t xml:space="preserve"> </w:t>
      </w:r>
      <w:r>
        <w:rPr>
          <w:rFonts w:ascii="Nirmala UI" w:hAnsi="Nirmala UI" w:eastAsia="Nirmala UI" w:cs="Nirmala UI"/>
        </w:rPr>
        <w:t>தனது</w:t>
      </w:r>
      <w:r>
        <w:rPr>
          <w:rFonts w:ascii="Times New Roman" w:hAnsi="Times New Roman" w:eastAsia="Times New Roman" w:cs="Times New Roman"/>
        </w:rPr>
        <w:t xml:space="preserve"> </w:t>
      </w:r>
      <w:r>
        <w:rPr>
          <w:rFonts w:ascii="Nirmala UI" w:hAnsi="Nirmala UI" w:eastAsia="Nirmala UI" w:cs="Nirmala UI"/>
        </w:rPr>
        <w:t>ராஜ்யத்தில்</w:t>
      </w:r>
      <w:r>
        <w:rPr>
          <w:rFonts w:ascii="Times New Roman" w:hAnsi="Times New Roman" w:eastAsia="Times New Roman" w:cs="Times New Roman"/>
        </w:rPr>
        <w:t xml:space="preserve"> </w:t>
      </w:r>
      <w:r>
        <w:rPr>
          <w:rFonts w:ascii="Nirmala UI" w:hAnsi="Nirmala UI" w:eastAsia="Nirmala UI" w:cs="Nirmala UI"/>
        </w:rPr>
        <w:t>நிலைநிறுத்தப்பட்டிருந்தான்</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இனி</w:t>
      </w:r>
      <w:r>
        <w:rPr>
          <w:rFonts w:ascii="Times New Roman" w:hAnsi="Times New Roman" w:eastAsia="Times New Roman" w:cs="Times New Roman"/>
        </w:rPr>
        <w:t xml:space="preserve"> </w:t>
      </w:r>
      <w:r>
        <w:rPr>
          <w:rFonts w:ascii="Nirmala UI" w:hAnsi="Nirmala UI" w:eastAsia="Nirmala UI" w:cs="Nirmala UI"/>
        </w:rPr>
        <w:t>புறமதத்தினதும்</w:t>
      </w:r>
      <w:r>
        <w:rPr>
          <w:rFonts w:ascii="Times New Roman" w:hAnsi="Times New Roman" w:eastAsia="Times New Roman" w:cs="Times New Roman"/>
        </w:rPr>
        <w:t xml:space="preserve"> </w:t>
      </w:r>
      <w:r>
        <w:rPr>
          <w:rFonts w:ascii="Nirmala UI" w:hAnsi="Nirmala UI" w:eastAsia="Nirmala UI" w:cs="Nirmala UI"/>
        </w:rPr>
        <w:t>பாப்பாட்சியினதும்</w:t>
      </w:r>
      <w:r>
        <w:rPr>
          <w:rFonts w:ascii="Times New Roman" w:hAnsi="Times New Roman" w:eastAsia="Times New Roman" w:cs="Times New Roman"/>
        </w:rPr>
        <w:t xml:space="preserve"> </w:t>
      </w:r>
      <w:r>
        <w:rPr>
          <w:rFonts w:ascii="Nirmala UI" w:hAnsi="Nirmala UI" w:eastAsia="Nirmala UI" w:cs="Nirmala UI"/>
        </w:rPr>
        <w:t>மிருகங்களின்</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நிலையில்</w:t>
      </w:r>
      <w:r>
        <w:rPr>
          <w:rFonts w:ascii="Times New Roman" w:hAnsi="Times New Roman" w:eastAsia="Times New Roman" w:cs="Times New Roman"/>
        </w:rPr>
        <w:t xml:space="preserve">, </w:t>
      </w:r>
      <w:r>
        <w:rPr>
          <w:rFonts w:ascii="Nirmala UI" w:hAnsi="Nirmala UI" w:eastAsia="Nirmala UI" w:cs="Nirmala UI"/>
        </w:rPr>
        <w:t>நெபுகாத்நேச்சர்</w:t>
      </w:r>
      <w:r>
        <w:rPr>
          <w:rFonts w:ascii="Times New Roman" w:hAnsi="Times New Roman" w:eastAsia="Times New Roman" w:cs="Times New Roman"/>
        </w:rPr>
        <w:t xml:space="preserve"> </w:t>
      </w:r>
      <w:r>
        <w:rPr>
          <w:rFonts w:ascii="Nirmala UI" w:hAnsi="Nirmala UI" w:eastAsia="Nirmala UI" w:cs="Nirmala UI"/>
        </w:rPr>
        <w:t>முழுமையாக</w:t>
      </w:r>
      <w:r>
        <w:rPr>
          <w:rFonts w:ascii="Times New Roman" w:hAnsi="Times New Roman" w:eastAsia="Times New Roman" w:cs="Times New Roman"/>
        </w:rPr>
        <w:t xml:space="preserve"> </w:t>
      </w:r>
      <w:r>
        <w:rPr>
          <w:rFonts w:ascii="Nirmala UI" w:hAnsi="Nirmala UI" w:eastAsia="Nirmala UI" w:cs="Nirmala UI"/>
        </w:rPr>
        <w:t>மனந்திரும்பிய</w:t>
      </w:r>
      <w:r>
        <w:rPr>
          <w:rFonts w:ascii="Times New Roman" w:hAnsi="Times New Roman" w:eastAsia="Times New Roman" w:cs="Times New Roman"/>
        </w:rPr>
        <w:t xml:space="preserve"> </w:t>
      </w:r>
      <w:r>
        <w:rPr>
          <w:rFonts w:ascii="Nirmala UI" w:hAnsi="Nirmala UI" w:eastAsia="Nirmala UI" w:cs="Nirmala UI"/>
        </w:rPr>
        <w:t>ஒருவனைப்</w:t>
      </w:r>
      <w:r>
        <w:rPr>
          <w:rFonts w:ascii="Times New Roman" w:hAnsi="Times New Roman" w:eastAsia="Times New Roman" w:cs="Times New Roman"/>
        </w:rPr>
        <w:t xml:space="preserve"> </w:t>
      </w:r>
      <w:r>
        <w:rPr>
          <w:rFonts w:ascii="Nirmala UI" w:hAnsi="Nirmala UI" w:eastAsia="Nirmala UI" w:cs="Nirmala UI"/>
        </w:rPr>
        <w:t>பிரதிநிதித்துவப்படுத்தினான்</w:t>
      </w:r>
      <w:r>
        <w:rPr>
          <w:rFonts w:ascii="Times New Roman" w:hAnsi="Times New Roman" w:eastAsia="Times New Roman" w:cs="Times New Roman"/>
        </w:rPr>
        <w:t xml:space="preserve">; </w:t>
      </w:r>
      <w:r>
        <w:rPr>
          <w:rFonts w:ascii="Nirmala UI" w:hAnsi="Nirmala UI" w:eastAsia="Nirmala UI" w:cs="Nirmala UI"/>
        </w:rPr>
        <w:t>அவ்வாறே</w:t>
      </w:r>
      <w:r>
        <w:rPr>
          <w:rFonts w:ascii="Times New Roman" w:hAnsi="Times New Roman" w:eastAsia="Times New Roman" w:cs="Times New Roman"/>
        </w:rPr>
        <w:t xml:space="preserve">, 1798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ஆட்சி</w:t>
      </w:r>
      <w:r>
        <w:rPr>
          <w:rFonts w:ascii="Times New Roman" w:hAnsi="Times New Roman" w:eastAsia="Times New Roman" w:cs="Times New Roman"/>
        </w:rPr>
        <w:t xml:space="preserve"> </w:t>
      </w:r>
      <w:r>
        <w:rPr>
          <w:rFonts w:ascii="Nirmala UI" w:hAnsi="Nirmala UI" w:eastAsia="Nirmala UI" w:cs="Nirmala UI"/>
        </w:rPr>
        <w:t>செய்யத்</w:t>
      </w:r>
      <w:r>
        <w:rPr>
          <w:rFonts w:ascii="Times New Roman" w:hAnsi="Times New Roman" w:eastAsia="Times New Roman" w:cs="Times New Roman"/>
        </w:rPr>
        <w:t xml:space="preserve"> </w:t>
      </w:r>
      <w:r>
        <w:rPr>
          <w:rFonts w:ascii="Nirmala UI" w:hAnsi="Nirmala UI" w:eastAsia="Nirmala UI" w:cs="Nirmala UI"/>
        </w:rPr>
        <w:t>தொடங்கிய</w:t>
      </w:r>
      <w:r>
        <w:rPr>
          <w:rFonts w:ascii="Times New Roman" w:hAnsi="Times New Roman" w:eastAsia="Times New Roman" w:cs="Times New Roman"/>
        </w:rPr>
        <w:t xml:space="preserve"> </w:t>
      </w:r>
      <w:r>
        <w:rPr>
          <w:rFonts w:ascii="Nirmala UI" w:hAnsi="Nirmala UI" w:eastAsia="Nirmala UI" w:cs="Nirmala UI"/>
        </w:rPr>
        <w:t>வேதாகமத்</w:t>
      </w:r>
      <w:r>
        <w:rPr>
          <w:rFonts w:ascii="Times New Roman" w:hAnsi="Times New Roman" w:eastAsia="Times New Roman" w:cs="Times New Roman"/>
        </w:rPr>
        <w:t xml:space="preserve"> </w:t>
      </w:r>
      <w:r>
        <w:rPr>
          <w:rFonts w:ascii="Nirmala UI" w:hAnsi="Nirmala UI" w:eastAsia="Nirmala UI" w:cs="Nirmala UI"/>
        </w:rPr>
        <w:t>தீர்க்கதரிசனத்தின்</w:t>
      </w:r>
      <w:r>
        <w:rPr>
          <w:rFonts w:ascii="Times New Roman" w:hAnsi="Times New Roman" w:eastAsia="Times New Roman" w:cs="Times New Roman"/>
        </w:rPr>
        <w:t xml:space="preserve"> </w:t>
      </w:r>
      <w:r>
        <w:rPr>
          <w:rFonts w:ascii="Nirmala UI" w:hAnsi="Nirmala UI" w:eastAsia="Nirmala UI" w:cs="Nirmala UI"/>
        </w:rPr>
        <w:t>பூமி</w:t>
      </w:r>
      <w:r>
        <w:rPr>
          <w:rFonts w:ascii="Times New Roman" w:hAnsi="Times New Roman" w:eastAsia="Times New Roman" w:cs="Times New Roman"/>
        </w:rPr>
        <w:t xml:space="preserve"> </w:t>
      </w:r>
      <w:r>
        <w:rPr>
          <w:rFonts w:ascii="Nirmala UI" w:hAnsi="Nirmala UI" w:eastAsia="Nirmala UI" w:cs="Nirmala UI"/>
        </w:rPr>
        <w:t>மிருகத்தையும்</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பிரதிநிதித்துவப்படுத்தினான்</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ஆட்டுக்குட்டியைப்போலத்</w:t>
      </w:r>
      <w:r>
        <w:rPr>
          <w:rFonts w:ascii="Times New Roman" w:hAnsi="Times New Roman" w:eastAsia="Times New Roman" w:cs="Times New Roman"/>
        </w:rPr>
        <w:t xml:space="preserve"> </w:t>
      </w:r>
      <w:r>
        <w:rPr>
          <w:rFonts w:ascii="Nirmala UI" w:hAnsi="Nirmala UI" w:eastAsia="Nirmala UI" w:cs="Nirmala UI"/>
        </w:rPr>
        <w:t>தொடங்கினாலும்</w:t>
      </w:r>
      <w:r>
        <w:rPr>
          <w:rFonts w:ascii="Times New Roman" w:hAnsi="Times New Roman" w:eastAsia="Times New Roman" w:cs="Times New Roman"/>
        </w:rPr>
        <w:t xml:space="preserve">, </w:t>
      </w:r>
      <w:r>
        <w:rPr>
          <w:rFonts w:ascii="Nirmala UI" w:hAnsi="Nirmala UI" w:eastAsia="Nirmala UI" w:cs="Nirmala UI"/>
        </w:rPr>
        <w:t>இறுதியில்</w:t>
      </w:r>
      <w:r>
        <w:rPr>
          <w:rFonts w:ascii="Times New Roman" w:hAnsi="Times New Roman" w:eastAsia="Times New Roman" w:cs="Times New Roman"/>
        </w:rPr>
        <w:t xml:space="preserve"> </w:t>
      </w:r>
      <w:r>
        <w:rPr>
          <w:rFonts w:ascii="Nirmala UI" w:hAnsi="Nirmala UI" w:eastAsia="Nirmala UI" w:cs="Nirmala UI"/>
        </w:rPr>
        <w:t>மகாவிலங்குபோல்</w:t>
      </w:r>
      <w:r>
        <w:rPr>
          <w:rFonts w:ascii="Times New Roman" w:hAnsi="Times New Roman" w:eastAsia="Times New Roman" w:cs="Times New Roman"/>
        </w:rPr>
        <w:t xml:space="preserve"> </w:t>
      </w:r>
      <w:r>
        <w:rPr>
          <w:rFonts w:ascii="Nirmala UI" w:hAnsi="Nirmala UI" w:eastAsia="Nirmala UI" w:cs="Nirmala UI"/>
        </w:rPr>
        <w:t>பேசுவது</w:t>
      </w:r>
      <w:r>
        <w:rPr>
          <w:rFonts w:ascii="Times New Roman" w:hAnsi="Times New Roman" w:eastAsia="Times New Roman" w:cs="Times New Roman"/>
        </w:rPr>
        <w:t xml:space="preserve"> </w:t>
      </w:r>
      <w:r>
        <w:rPr>
          <w:rFonts w:ascii="Nirmala UI" w:hAnsi="Nirmala UI" w:eastAsia="Nirmala UI" w:cs="Nirmala UI"/>
        </w:rPr>
        <w:t>அதற்காக</w:t>
      </w:r>
      <w:r>
        <w:rPr>
          <w:rFonts w:ascii="Times New Roman" w:hAnsi="Times New Roman" w:eastAsia="Times New Roman" w:cs="Times New Roman"/>
        </w:rPr>
        <w:t xml:space="preserve"> </w:t>
      </w:r>
      <w:r>
        <w:rPr>
          <w:rFonts w:ascii="Nirmala UI" w:hAnsi="Nirmala UI" w:eastAsia="Nirmala UI" w:cs="Nirmala UI"/>
        </w:rPr>
        <w:t>விதிக்கப்பட்டிருந்தது</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ஏசாயா</w:t>
      </w:r>
      <w:r>
        <w:rPr>
          <w:rFonts w:ascii="Times New Roman" w:hAnsi="Times New Roman" w:eastAsia="Times New Roman" w:cs="Times New Roman"/>
        </w:rPr>
        <w:t xml:space="preserve"> </w:t>
      </w:r>
      <w:r>
        <w:rPr>
          <w:rFonts w:ascii="Nirmala UI" w:hAnsi="Nirmala UI" w:eastAsia="Nirmala UI" w:cs="Nirmala UI"/>
        </w:rPr>
        <w:t>இருபத்திமூன்றின்</w:t>
      </w:r>
      <w:r>
        <w:rPr>
          <w:rFonts w:ascii="Times New Roman" w:hAnsi="Times New Roman" w:eastAsia="Times New Roman" w:cs="Times New Roman"/>
        </w:rPr>
        <w:t xml:space="preserve"> </w:t>
      </w:r>
      <w:r>
        <w:rPr>
          <w:rFonts w:ascii="Nirmala UI" w:hAnsi="Nirmala UI" w:eastAsia="Nirmala UI" w:cs="Nirmala UI"/>
        </w:rPr>
        <w:t>நிறைவேற்றமாக</w:t>
      </w:r>
      <w:r>
        <w:rPr>
          <w:rFonts w:ascii="Times New Roman" w:hAnsi="Times New Roman" w:eastAsia="Times New Roman" w:cs="Times New Roman"/>
        </w:rPr>
        <w:t xml:space="preserve"> </w:t>
      </w:r>
      <w:r>
        <w:rPr>
          <w:rFonts w:ascii="Nirmala UI" w:hAnsi="Nirmala UI" w:eastAsia="Nirmala UI" w:cs="Nirmala UI"/>
        </w:rPr>
        <w:t>எழுபது</w:t>
      </w:r>
      <w:r>
        <w:rPr>
          <w:rFonts w:ascii="Times New Roman" w:hAnsi="Times New Roman" w:eastAsia="Times New Roman" w:cs="Times New Roman"/>
        </w:rPr>
        <w:t xml:space="preserve"> </w:t>
      </w:r>
      <w:r>
        <w:rPr>
          <w:rFonts w:ascii="Nirmala UI" w:hAnsi="Nirmala UI" w:eastAsia="Nirmala UI" w:cs="Nirmala UI"/>
        </w:rPr>
        <w:t>குறியீட்டுப்</w:t>
      </w:r>
      <w:r>
        <w:rPr>
          <w:rFonts w:ascii="Times New Roman" w:hAnsi="Times New Roman" w:eastAsia="Times New Roman" w:cs="Times New Roman"/>
        </w:rPr>
        <w:t xml:space="preserve"> </w:t>
      </w:r>
      <w:r>
        <w:rPr>
          <w:rFonts w:ascii="Nirmala UI" w:hAnsi="Nirmala UI" w:eastAsia="Nirmala UI" w:cs="Nirmala UI"/>
        </w:rPr>
        <w:t>ஆண்டுகள்</w:t>
      </w:r>
      <w:r>
        <w:rPr>
          <w:rFonts w:ascii="Times New Roman" w:hAnsi="Times New Roman" w:eastAsia="Times New Roman" w:cs="Times New Roman"/>
        </w:rPr>
        <w:t xml:space="preserve"> </w:t>
      </w:r>
      <w:r>
        <w:rPr>
          <w:rFonts w:ascii="Nirmala UI" w:hAnsi="Nirmala UI" w:eastAsia="Nirmala UI" w:cs="Nirmala UI"/>
        </w:rPr>
        <w:t>ஆட்சி</w:t>
      </w:r>
      <w:r>
        <w:rPr>
          <w:rFonts w:ascii="Times New Roman" w:hAnsi="Times New Roman" w:eastAsia="Times New Roman" w:cs="Times New Roman"/>
        </w:rPr>
        <w:t xml:space="preserve"> </w:t>
      </w:r>
      <w:r>
        <w:rPr>
          <w:rFonts w:ascii="Nirmala UI" w:hAnsi="Nirmala UI" w:eastAsia="Nirmala UI" w:cs="Nirmala UI"/>
        </w:rPr>
        <w:t>செய்யவிருந்த</w:t>
      </w:r>
      <w:r>
        <w:rPr>
          <w:rFonts w:ascii="Times New Roman" w:hAnsi="Times New Roman" w:eastAsia="Times New Roman" w:cs="Times New Roman"/>
        </w:rPr>
        <w:t xml:space="preserve"> </w:t>
      </w:r>
      <w:r>
        <w:rPr>
          <w:rFonts w:ascii="Nirmala UI" w:hAnsi="Nirmala UI" w:eastAsia="Nirmala UI" w:cs="Nirmala UI"/>
        </w:rPr>
        <w:t>பூமி</w:t>
      </w:r>
      <w:r>
        <w:rPr>
          <w:rFonts w:ascii="Times New Roman" w:hAnsi="Times New Roman" w:eastAsia="Times New Roman" w:cs="Times New Roman"/>
        </w:rPr>
        <w:t xml:space="preserve"> </w:t>
      </w:r>
      <w:r>
        <w:rPr>
          <w:rFonts w:ascii="Nirmala UI" w:hAnsi="Nirmala UI" w:eastAsia="Nirmala UI" w:cs="Nirmala UI"/>
        </w:rPr>
        <w:t>மிருகத்தைக்</w:t>
      </w:r>
      <w:r>
        <w:rPr>
          <w:rFonts w:ascii="Times New Roman" w:hAnsi="Times New Roman" w:eastAsia="Times New Roman" w:cs="Times New Roman"/>
        </w:rPr>
        <w:t xml:space="preserve"> </w:t>
      </w:r>
      <w:r>
        <w:rPr>
          <w:rFonts w:ascii="Nirmala UI" w:hAnsi="Nirmala UI" w:eastAsia="Nirmala UI" w:cs="Nirmala UI"/>
        </w:rPr>
        <w:t>குறிக்கிறான்</w:t>
      </w:r>
      <w:r>
        <w:rPr>
          <w:rFonts w:ascii="Times New Roman" w:hAnsi="Times New Roman" w:eastAsia="Times New Roman" w:cs="Times New Roman"/>
        </w:rPr>
        <w:t xml:space="preserve">; </w:t>
      </w:r>
      <w:r>
        <w:rPr>
          <w:rFonts w:ascii="Nirmala UI" w:hAnsi="Nirmala UI" w:eastAsia="Nirmala UI" w:cs="Nirmala UI"/>
        </w:rPr>
        <w:t>அதுபோலவே</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நேரடியான</w:t>
      </w:r>
      <w:r>
        <w:rPr>
          <w:rFonts w:ascii="Times New Roman" w:hAnsi="Times New Roman" w:eastAsia="Times New Roman" w:cs="Times New Roman"/>
        </w:rPr>
        <w:t xml:space="preserve"> </w:t>
      </w:r>
      <w:r>
        <w:rPr>
          <w:rFonts w:ascii="Nirmala UI" w:hAnsi="Nirmala UI" w:eastAsia="Nirmala UI" w:cs="Nirmala UI"/>
        </w:rPr>
        <w:t>ராஜ்யமும்</w:t>
      </w:r>
      <w:r>
        <w:rPr>
          <w:rFonts w:ascii="Times New Roman" w:hAnsi="Times New Roman" w:eastAsia="Times New Roman" w:cs="Times New Roman"/>
        </w:rPr>
        <w:t xml:space="preserve"> </w:t>
      </w:r>
      <w:r>
        <w:rPr>
          <w:rFonts w:ascii="Nirmala UI" w:hAnsi="Nirmala UI" w:eastAsia="Nirmala UI" w:cs="Nirmala UI"/>
        </w:rPr>
        <w:t>எழுபது</w:t>
      </w:r>
      <w:r>
        <w:rPr>
          <w:rFonts w:ascii="Times New Roman" w:hAnsi="Times New Roman" w:eastAsia="Times New Roman" w:cs="Times New Roman"/>
        </w:rPr>
        <w:t xml:space="preserve"> </w:t>
      </w:r>
      <w:r>
        <w:rPr>
          <w:rFonts w:ascii="Nirmala UI" w:hAnsi="Nirmala UI" w:eastAsia="Nirmala UI" w:cs="Nirmala UI"/>
        </w:rPr>
        <w:t>நேரடியான</w:t>
      </w:r>
      <w:r>
        <w:rPr>
          <w:rFonts w:ascii="Times New Roman" w:hAnsi="Times New Roman" w:eastAsia="Times New Roman" w:cs="Times New Roman"/>
        </w:rPr>
        <w:t xml:space="preserve"> </w:t>
      </w:r>
      <w:r>
        <w:rPr>
          <w:rFonts w:ascii="Nirmala UI" w:hAnsi="Nirmala UI" w:eastAsia="Nirmala UI" w:cs="Nirmala UI"/>
        </w:rPr>
        <w:t>ஆண்டுகள்</w:t>
      </w:r>
      <w:r>
        <w:rPr>
          <w:rFonts w:ascii="Times New Roman" w:hAnsi="Times New Roman" w:eastAsia="Times New Roman" w:cs="Times New Roman"/>
        </w:rPr>
        <w:t xml:space="preserve"> </w:t>
      </w:r>
      <w:r>
        <w:rPr>
          <w:rFonts w:ascii="Nirmala UI" w:hAnsi="Nirmala UI" w:eastAsia="Nirmala UI" w:cs="Nirmala UI"/>
        </w:rPr>
        <w:t>ஆட்சி</w:t>
      </w:r>
      <w:r>
        <w:rPr>
          <w:rFonts w:ascii="Times New Roman" w:hAnsi="Times New Roman" w:eastAsia="Times New Roman" w:cs="Times New Roman"/>
        </w:rPr>
        <w:t xml:space="preserve"> </w:t>
      </w:r>
      <w:r>
        <w:rPr>
          <w:rFonts w:ascii="Nirmala UI" w:hAnsi="Nirmala UI" w:eastAsia="Nirmala UI" w:cs="Nirmala UI"/>
        </w:rPr>
        <w:t>செய்தது</w:t>
      </w:r>
      <w:r>
        <w:rPr>
          <w:rFonts w:ascii="Times New Roman" w:hAnsi="Times New Roman" w:eastAsia="Times New Roman" w:cs="Times New Roman"/>
        </w:rPr>
        <w:t xml:space="preserve">. </w:t>
      </w:r>
      <w:r>
        <w:rPr>
          <w:rFonts w:ascii="Nirmala UI" w:hAnsi="Nirmala UI" w:eastAsia="Nirmala UI" w:cs="Nirmala UI"/>
        </w:rPr>
        <w:t>இந்தக்</w:t>
      </w:r>
      <w:r>
        <w:rPr>
          <w:rFonts w:ascii="Times New Roman" w:hAnsi="Times New Roman" w:eastAsia="Times New Roman" w:cs="Times New Roman"/>
        </w:rPr>
        <w:t xml:space="preserve"> </w:t>
      </w:r>
      <w:r>
        <w:rPr>
          <w:rFonts w:ascii="Nirmala UI" w:hAnsi="Nirmala UI" w:eastAsia="Nirmala UI" w:cs="Nirmala UI"/>
        </w:rPr>
        <w:t>குறியீட்டுத்தன்மை</w:t>
      </w:r>
      <w:r>
        <w:rPr>
          <w:rFonts w:ascii="Times New Roman" w:hAnsi="Times New Roman" w:eastAsia="Times New Roman" w:cs="Times New Roman"/>
        </w:rPr>
        <w:t xml:space="preserve"> “</w:t>
      </w:r>
      <w:r>
        <w:rPr>
          <w:rFonts w:ascii="Nirmala UI" w:hAnsi="Nirmala UI" w:eastAsia="Nirmala UI" w:cs="Nirmala UI"/>
        </w:rPr>
        <w:t>முழுமையாகக்</w:t>
      </w:r>
      <w:r>
        <w:rPr>
          <w:rFonts w:ascii="Times New Roman" w:hAnsi="Times New Roman" w:eastAsia="Times New Roman" w:cs="Times New Roman"/>
        </w:rPr>
        <w:t xml:space="preserve"> </w:t>
      </w:r>
      <w:r>
        <w:rPr>
          <w:rFonts w:ascii="Nirmala UI" w:hAnsi="Nirmala UI" w:eastAsia="Nirmala UI" w:cs="Nirmala UI"/>
        </w:rPr>
        <w:t>கசிவற்றது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 xml:space="preserve">Nebuchadnezzar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၁၃</w:t>
      </w:r>
      <w:r>
        <w:rPr>
          <w:rFonts w:ascii="Times New Roman" w:hAnsi="Times New Roman" w:eastAsia="Times New Roman" w:cs="Times New Roman"/>
        </w:rPr>
        <w:t xml:space="preserve"> </w:t>
      </w:r>
      <w:r>
        <w:rPr>
          <w:rFonts w:ascii="Myanmar Text" w:hAnsi="Myanmar Text" w:eastAsia="Myanmar Text" w:cs="Myanmar Text"/>
        </w:rPr>
        <w:t>တို့တွင်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အာဏာသုံးရပ်အကြားရှိ</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ဆက်နွယ်ချက်တစ်ရပ်ကို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ထိုနေရာတွင်</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ပင်လယ်မှ</w:t>
      </w:r>
      <w:r>
        <w:rPr>
          <w:rFonts w:ascii="Times New Roman" w:hAnsi="Times New Roman" w:eastAsia="Times New Roman" w:cs="Times New Roman"/>
        </w:rPr>
        <w:t xml:space="preserve"> </w:t>
      </w:r>
      <w:r>
        <w:rPr>
          <w:rFonts w:ascii="Myanmar Text" w:hAnsi="Myanmar Text" w:eastAsia="Myanmar Text" w:cs="Myanmar Text"/>
        </w:rPr>
        <w:t>ထွက်လာသော</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ထွက်လာသော</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သတ်မှတ်ဖော်ပြထားသည်။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၁၆</w:t>
      </w:r>
      <w:r>
        <w:rPr>
          <w:rFonts w:ascii="Times New Roman" w:hAnsi="Times New Roman" w:eastAsia="Times New Roman" w:cs="Times New Roman"/>
        </w:rPr>
        <w:t xml:space="preserve"> </w:t>
      </w:r>
      <w:r>
        <w:rPr>
          <w:rFonts w:ascii="Myanmar Text" w:hAnsi="Myanmar Text" w:eastAsia="Myanmar Text" w:cs="Myanmar Text"/>
        </w:rPr>
        <w:t>တွင်မူ</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ကမ္ဘာကြီးကို</w:t>
      </w:r>
      <w:r>
        <w:rPr>
          <w:rFonts w:ascii="Times New Roman" w:hAnsi="Times New Roman" w:eastAsia="Times New Roman" w:cs="Times New Roman"/>
        </w:rPr>
        <w:t xml:space="preserve"> </w:t>
      </w:r>
      <w:r>
        <w:rPr>
          <w:rFonts w:ascii="Myanmar Text" w:hAnsi="Myanmar Text" w:eastAsia="Myanmar Text" w:cs="Myanmar Text"/>
        </w:rPr>
        <w:t>အာမဂေဒုန်သို့</w:t>
      </w:r>
      <w:r>
        <w:rPr>
          <w:rFonts w:ascii="Times New Roman" w:hAnsi="Times New Roman" w:eastAsia="Times New Roman" w:cs="Times New Roman"/>
        </w:rPr>
        <w:t xml:space="preserve"> </w:t>
      </w:r>
      <w:r>
        <w:rPr>
          <w:rFonts w:ascii="Myanmar Text" w:hAnsi="Myanmar Text" w:eastAsia="Myanmar Text" w:cs="Myanmar Text"/>
        </w:rPr>
        <w:t>ဦးဆောင်ပို့ဆောင်သည့်</w:t>
      </w:r>
      <w:r>
        <w:rPr>
          <w:rFonts w:ascii="Times New Roman" w:hAnsi="Times New Roman" w:eastAsia="Times New Roman" w:cs="Times New Roman"/>
        </w:rPr>
        <w:t xml:space="preserve"> </w:t>
      </w:r>
      <w:r>
        <w:rPr>
          <w:rFonts w:ascii="Myanmar Text" w:hAnsi="Myanmar Text" w:eastAsia="Myanmar Text" w:cs="Myanmar Text"/>
        </w:rPr>
        <w:t>အာဏာသုံးရပ်ဟူ၍</w:t>
      </w:r>
      <w:r>
        <w:rPr>
          <w:rFonts w:ascii="Times New Roman" w:hAnsi="Times New Roman" w:eastAsia="Times New Roman" w:cs="Times New Roman"/>
        </w:rPr>
        <w:t xml:space="preserve"> </w:t>
      </w:r>
      <w:r>
        <w:rPr>
          <w:rFonts w:ascii="Myanmar Text" w:hAnsi="Myanmar Text" w:eastAsia="Myanmar Text" w:cs="Myanmar Text"/>
        </w:rPr>
        <w:t>သတ်မှတ်ဖော်ပြထားသည်။</w:t>
      </w:r>
      <w:r>
        <w:rPr>
          <w:rFonts w:ascii="Times New Roman" w:hAnsi="Times New Roman" w:eastAsia="Times New Roman" w:cs="Times New Roman"/>
        </w:rPr>
        <w:t xml:space="preserve"> </w:t>
      </w:r>
      <w:r>
        <w:rPr>
          <w:rFonts w:ascii="Myanmar Text" w:hAnsi="Myanmar Text" w:eastAsia="Myanmar Text" w:cs="Myanmar Text"/>
        </w:rPr>
        <w:t>နေဗုခဒ်နေဇာ၏</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ထိုသားရဲသုံးကောင်စလုံးကို</w:t>
      </w:r>
      <w:r>
        <w:rPr>
          <w:rFonts w:ascii="Times New Roman" w:hAnsi="Times New Roman" w:eastAsia="Times New Roman" w:cs="Times New Roman"/>
        </w:rPr>
        <w:t xml:space="preserve"> </w:t>
      </w:r>
      <w:r>
        <w:rPr>
          <w:rFonts w:ascii="Myanmar Text" w:hAnsi="Myanmar Text" w:eastAsia="Myanmar Text" w:cs="Myanmar Text"/>
        </w:rPr>
        <w:t>အပြန်အလှန်</w:t>
      </w:r>
      <w:r>
        <w:rPr>
          <w:rFonts w:ascii="Times New Roman" w:hAnsi="Times New Roman" w:eastAsia="Times New Roman" w:cs="Times New Roman"/>
        </w:rPr>
        <w:t xml:space="preserve"> </w:t>
      </w:r>
      <w:r>
        <w:rPr>
          <w:rFonts w:ascii="Myanmar Text" w:hAnsi="Myanmar Text" w:eastAsia="Myanmar Text" w:cs="Myanmar Text"/>
        </w:rPr>
        <w:t>ချိတ်ဆက်ပေးသည်။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စာသားအတိုင်းရှိသော</w:t>
      </w:r>
      <w:r>
        <w:rPr>
          <w:rFonts w:ascii="Times New Roman" w:hAnsi="Times New Roman" w:eastAsia="Times New Roman" w:cs="Times New Roman"/>
        </w:rPr>
        <w:t xml:space="preserve"> </w:t>
      </w:r>
      <w:r>
        <w:rPr>
          <w:rFonts w:ascii="Myanmar Text" w:hAnsi="Myanmar Text" w:eastAsia="Myanmar Text" w:cs="Myanmar Text"/>
        </w:rPr>
        <w:t>ဗာဗုလုန်သည်</w:t>
      </w:r>
      <w:r>
        <w:rPr>
          <w:rFonts w:ascii="Times New Roman" w:hAnsi="Times New Roman" w:eastAsia="Times New Roman" w:cs="Times New Roman"/>
        </w:rPr>
        <w:t xml:space="preserve"> </w:t>
      </w:r>
      <w:r>
        <w:rPr>
          <w:rFonts w:ascii="Myanmar Text" w:hAnsi="Myanmar Text" w:eastAsia="Myanmar Text" w:cs="Myanmar Text"/>
        </w:rPr>
        <w:t>ဝိညာဉ်ရေးရာ</w:t>
      </w:r>
      <w:r>
        <w:rPr>
          <w:rFonts w:ascii="Times New Roman" w:hAnsi="Times New Roman" w:eastAsia="Times New Roman" w:cs="Times New Roman"/>
        </w:rPr>
        <w:t xml:space="preserve"> </w:t>
      </w:r>
      <w:r>
        <w:rPr>
          <w:rFonts w:ascii="Myanmar Text" w:hAnsi="Myanmar Text" w:eastAsia="Myanmar Text" w:cs="Myanmar Text"/>
        </w:rPr>
        <w:t>ဗာဗုလုန်ကို</w:t>
      </w:r>
      <w:r>
        <w:rPr>
          <w:rFonts w:ascii="Times New Roman" w:hAnsi="Times New Roman" w:eastAsia="Times New Roman" w:cs="Times New Roman"/>
        </w:rPr>
        <w:t xml:space="preserve"> </w:t>
      </w:r>
      <w:r>
        <w:rPr>
          <w:rFonts w:ascii="Myanmar Text" w:hAnsi="Myanmar Text" w:eastAsia="Myanmar Text" w:cs="Myanmar Text"/>
        </w:rPr>
        <w:t>သရုပ်ဖော်ပြသသကဲ့သို့၊</w:t>
      </w:r>
      <w:r>
        <w:rPr>
          <w:rFonts w:ascii="Times New Roman" w:hAnsi="Times New Roman" w:eastAsia="Times New Roman" w:cs="Times New Roman"/>
        </w:rPr>
        <w:t xml:space="preserve"> </w:t>
      </w:r>
      <w:r>
        <w:rPr>
          <w:rFonts w:ascii="Myanmar Text" w:hAnsi="Myanmar Text" w:eastAsia="Myanmar Text" w:cs="Myanmar Text"/>
        </w:rPr>
        <w:t>ဒံယေလကျမ်းတွင်</w:t>
      </w:r>
      <w:r>
        <w:rPr>
          <w:rFonts w:ascii="Times New Roman" w:hAnsi="Times New Roman" w:eastAsia="Times New Roman" w:cs="Times New Roman"/>
        </w:rPr>
        <w:t xml:space="preserve"> </w:t>
      </w:r>
      <w:r>
        <w:rPr>
          <w:rFonts w:ascii="Myanmar Text" w:hAnsi="Myanmar Text" w:eastAsia="Myanmar Text" w:cs="Myanmar Text"/>
        </w:rPr>
        <w:t>တည်ရှိသော</w:t>
      </w:r>
      <w:r>
        <w:rPr>
          <w:rFonts w:ascii="Times New Roman" w:hAnsi="Times New Roman" w:eastAsia="Times New Roman" w:cs="Times New Roman"/>
        </w:rPr>
        <w:t xml:space="preserve"> </w:t>
      </w:r>
      <w:r>
        <w:rPr>
          <w:rFonts w:ascii="Myanmar Text" w:hAnsi="Myanmar Text" w:eastAsia="Myanmar Text" w:cs="Myanmar Text"/>
        </w:rPr>
        <w:t>ပရောဖက်ပြုမှုတန်းတူလိုင်းကို</w:t>
      </w:r>
      <w:r>
        <w:rPr>
          <w:rFonts w:ascii="Times New Roman" w:hAnsi="Times New Roman" w:eastAsia="Times New Roman" w:cs="Times New Roman"/>
        </w:rPr>
        <w:t xml:space="preserve"> </w:t>
      </w:r>
      <w:r>
        <w:rPr>
          <w:rFonts w:ascii="Myanmar Text" w:hAnsi="Myanmar Text" w:eastAsia="Myanmar Text" w:cs="Myanmar Text"/>
        </w:rPr>
        <w:t>ဗျာဒိတ်ကျမ်းတွင်လည်း</w:t>
      </w:r>
      <w:r>
        <w:rPr>
          <w:rFonts w:ascii="Times New Roman" w:hAnsi="Times New Roman" w:eastAsia="Times New Roman" w:cs="Times New Roman"/>
        </w:rPr>
        <w:t xml:space="preserve"> </w:t>
      </w:r>
      <w:r>
        <w:rPr>
          <w:rFonts w:ascii="Myanmar Text" w:hAnsi="Myanmar Text" w:eastAsia="Myanmar Text" w:cs="Myanmar Text"/>
        </w:rPr>
        <w:t>ဆက်လက်</w:t>
      </w:r>
      <w:r>
        <w:rPr>
          <w:rFonts w:ascii="Times New Roman" w:hAnsi="Times New Roman" w:eastAsia="Times New Roman" w:cs="Times New Roman"/>
        </w:rPr>
        <w:t xml:space="preserve"> </w:t>
      </w:r>
      <w:r>
        <w:rPr>
          <w:rFonts w:ascii="Myanmar Text" w:hAnsi="Myanmar Text" w:eastAsia="Myanmar Text" w:cs="Myanmar Text"/>
        </w:rPr>
        <w:t>ကိုင်တွယ်ဖော်ပြထားပြီး၊</w:t>
      </w:r>
      <w:r>
        <w:rPr>
          <w:rFonts w:ascii="Times New Roman" w:hAnsi="Times New Roman" w:eastAsia="Times New Roman" w:cs="Times New Roman"/>
        </w:rPr>
        <w:t xml:space="preserve"> </w:t>
      </w:r>
      <w:r>
        <w:rPr>
          <w:rFonts w:ascii="Myanmar Text" w:hAnsi="Myanmar Text" w:eastAsia="Myanmar Text" w:cs="Myanmar Text"/>
        </w:rPr>
        <w:t>ထိုကျမ်းနှစ်စောင်သည်</w:t>
      </w:r>
      <w:r>
        <w:rPr>
          <w:rFonts w:ascii="Times New Roman" w:hAnsi="Times New Roman" w:eastAsia="Times New Roman" w:cs="Times New Roman"/>
        </w:rPr>
        <w:t xml:space="preserve"> </w:t>
      </w:r>
      <w:r>
        <w:rPr>
          <w:rFonts w:ascii="Myanmar Text" w:hAnsi="Myanmar Text" w:eastAsia="Myanmar Text" w:cs="Myanmar Text"/>
        </w:rPr>
        <w:t>တစ်စောင်ကိုတစ်စောင်</w:t>
      </w:r>
      <w:r>
        <w:rPr>
          <w:rFonts w:ascii="Times New Roman" w:hAnsi="Times New Roman" w:eastAsia="Times New Roman" w:cs="Times New Roman"/>
        </w:rPr>
        <w:t xml:space="preserve"> </w:t>
      </w:r>
      <w:r>
        <w:rPr>
          <w:rFonts w:ascii="Myanmar Text" w:hAnsi="Myanmar Text" w:eastAsia="Myanmar Text" w:cs="Myanmar Text"/>
        </w:rPr>
        <w:t>ပြည့်စုံစေကြသောကြောင့်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Nirmala UI" w:hAnsi="Nirmala UI" w:eastAsia="Nirmala UI" w:cs="Nirmala UI"/>
        </w:rPr>
        <w:t>ਨੇਬੂਕਦਨੇਜ਼ਰ</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ਸੰਯੋਗ</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1798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1798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ਵਿਲੀਅਮ</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ਆਧਾਰ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ਰਚਨਾ</w:t>
      </w:r>
      <w:r>
        <w:rPr>
          <w:rFonts w:ascii="Times New Roman" w:hAnsi="Times New Roman" w:eastAsia="Times New Roman" w:cs="Times New Roman"/>
        </w:rPr>
        <w:t xml:space="preserve"> </w:t>
      </w:r>
      <w:r>
        <w:rPr>
          <w:rFonts w:ascii="Nirmala UI" w:hAnsi="Nirmala UI" w:eastAsia="Nirmala UI" w:cs="Nirmala UI"/>
        </w:rPr>
        <w:t>ਖੜ੍ਹੀ</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ਪ੍ਰੇਰਿਆ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ਬੁੱਤਪਰਸਤਤਾ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ਕੈਥੋਲਿਕਤਾ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ਵੇਖਿਆ।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ਭਵਿੱਖ</w:t>
      </w:r>
      <w:r>
        <w:rPr>
          <w:rFonts w:ascii="Times New Roman" w:hAnsi="Times New Roman" w:eastAsia="Times New Roman" w:cs="Times New Roman"/>
        </w:rPr>
        <w:t xml:space="preserve"> </w:t>
      </w:r>
      <w:r>
        <w:rPr>
          <w:rFonts w:ascii="Nirmala UI" w:hAnsi="Nirmala UI" w:eastAsia="Nirmala UI" w:cs="Nirmala UI"/>
        </w:rPr>
        <w:t>ਹਾਲੇ</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ਭਵਿੱਖ</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1989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ਪਛਾਣੀਆਂ</w:t>
      </w:r>
      <w:r>
        <w:rPr>
          <w:rFonts w:ascii="Times New Roman" w:hAnsi="Times New Roman" w:eastAsia="Times New Roman" w:cs="Times New Roman"/>
        </w:rPr>
        <w:t xml:space="preserve"> </w:t>
      </w:r>
      <w:r>
        <w:rPr>
          <w:rFonts w:ascii="Nirmala UI" w:hAnsi="Nirmala UI" w:eastAsia="Nirmala UI" w:cs="Nirmala UI"/>
        </w:rPr>
        <w:t>ਜਾਣਗੀਆਂ।</w:t>
      </w:r>
    </w:p>
    <w:p>
      <w:pPr>
        <w:pStyle w:val="ArticleBody"/>
        <w:jc w:val="left"/>
      </w:pPr>
      <w:r>
        <w:rPr>
          <w:rFonts w:ascii="Times New Roman" w:hAnsi="Times New Roman" w:eastAsia="Times New Roman" w:cs="Times New Roman"/>
        </w:rPr>
        <w:t>Ho menoloa ha temoho ea boprofeta ka drakone le sebata ka 1798, ho emeloa ke Noka ea Ulai ea likhaolo tsa supa, robeli le robong. Ho menoloa ha temoho ea boprofeta ka drakone, sebata le moprofeta oa bohata ka 1989, ho emeloa ke Noka ea Hiddekel ea likhaolo tsa leshome, leshome le motso o mong le leshome le metso e ’meli. Nebukadnezare o emela motsamao oa lengeloi la pele o ileng oa fihla ka 1798, ’me o tšoantšetsa Belshatsare ea emelang motsamao oa lengeloi la boraro o ileng oa fihla ka 1989. Ka lebaka lena, toro ea bobeli ea Nebukadnezare, khaolong ea bone, e emela molaetsa oa lengeloi la pele.</w:t>
      </w:r>
    </w:p>
    <w:p>
      <w:pPr>
        <w:pStyle w:val="ArticleBody"/>
        <w:jc w:val="left"/>
      </w:pPr>
      <w:r>
        <w:rPr>
          <w:rFonts w:ascii="Times New Roman" w:hAnsi="Times New Roman" w:eastAsia="Times New Roman" w:cs="Times New Roman"/>
        </w:rPr>
        <w:t>“Mazãm hnih sarih” tih Nebukhadnezar thu chu 1798-ah, rorêlna lo thleng tûr vaukhânna thuchah a lo thlenpuiin, “tawp hunah” a tâwp ta a. “Ni tawpah” chuan amah chu mi inlehkîr tawh a ni a; chuvângin, khawvêl sakawlh chuan berâm anga a awm lâiin, a Republican ki chu a entîr a ni. Chutih laiin khawvêl sakawlh chuan a Philadelphian Protestant ki pawh a entîr bawk a ni.</w:t>
      </w:r>
    </w:p>
    <w:p>
      <w:pPr>
        <w:pStyle w:val="ArticleBody"/>
        <w:jc w:val="left"/>
      </w:pPr>
      <w:r>
        <w:rPr>
          <w:rFonts w:ascii="Times New Roman" w:hAnsi="Times New Roman" w:eastAsia="Times New Roman" w:cs="Times New Roman"/>
        </w:rPr>
        <w:t>Sebagai raja pertama Babel, ia melambangkan Belsyazar, raja terakhir Babel. Penghakimannya dilambangkan oleh penghakiman Nimrod, dan pada gilirannya melambangkan penghakiman Belsyazar. Penghakimannya itu menandai pembukaan penghakiman pemeriksaan pada 22 Oktober 1844.</w:t>
      </w:r>
    </w:p>
    <w:p>
      <w:pPr>
        <w:pStyle w:val="ArticleScripture"/>
        <w:jc w:val="left"/>
      </w:pPr>
      <w:r>
        <w:rPr>
          <w:rFonts w:ascii="Times New Roman" w:hAnsi="Times New Roman" w:eastAsia="Times New Roman" w:cs="Times New Roman"/>
        </w:rPr>
        <w:t>Nebukadnesar, raja itu, kepada segala bangsa, suku bangsa, dan bahasa, yang diam di seluruh bumi; damai sejahtera kiranya dilimpahkan kepadamu. Aku memandang baik untuk menyatakan tanda-tanda dan mujizat-mujizat yang telah dikerjakan Allah Yang Mahatinggi terhadap aku. Betapa besarnya tanda-tanda-Nya! dan betapa dahsyatnya mujizat-mujizat-Nya! kerajaan-Nya ialah kerajaan yang kekal, dan pemerintahan-Nya turun-temurun. Aku, Nebukadnesar, hidup tenteram di rumahku, dan semarak di istanaku: aku melihat suatu mimpi yang membuat aku takut, dan pikiran-pikiran di atas pembaringanku serta penglihatan-penglihatan dalam kepalaku menggelisahkan aku. Daniel 4:1–5.</w:t>
      </w:r>
    </w:p>
    <w:p>
      <w:pPr>
        <w:pStyle w:val="ArticleBody"/>
        <w:jc w:val="left"/>
      </w:pPr>
      <w:r>
        <w:rPr>
          <w:rFonts w:ascii="Times New Roman" w:hAnsi="Times New Roman" w:eastAsia="Times New Roman" w:cs="Times New Roman"/>
        </w:rPr>
        <w:t>Toro e Nebukadinesara a boifa, mme sesupo sa toro eo se emela efangele e e sa khutleng ya moengele wa ntlha, e e laelang batho gore ba “boife Modimo.”</w:t>
      </w:r>
    </w:p>
    <w:p>
      <w:pPr>
        <w:pStyle w:val="ArticleScripture"/>
        <w:jc w:val="left"/>
      </w:pPr>
      <w:r>
        <w:rPr>
          <w:rFonts w:ascii="Times New Roman" w:hAnsi="Times New Roman" w:eastAsia="Times New Roman" w:cs="Times New Roman"/>
        </w:rPr>
        <w:t>Ke bone moengele yo mongwe a fofa mo gare ga legodimo, a na le efangele ya bosakhutleng gore a e reretse ba ba nnang mo lefatsheng, le setšhaba sengwe le sengwe, le losika, le loleme, le batho, A bua ka lentswe le legolo a re, Boifang Modimo, mme lo mo neye kgalalelo; gonne nako ya katlholo ya gagwe e tsile; mme obamelang ene yo o dirileng legodimo, le lefatshe, le lewatle, le metswedi ya metsi. Tshenolo 14:6, 7.</w:t>
      </w:r>
    </w:p>
    <w:p>
      <w:pPr>
        <w:pStyle w:val="ArticleBody"/>
        <w:jc w:val="left"/>
      </w:pPr>
      <w:r>
        <w:rPr>
          <w:rFonts w:ascii="Times New Roman" w:hAnsi="Times New Roman" w:eastAsia="Times New Roman" w:cs="Times New Roman"/>
        </w:rPr>
        <w:t>Injil yang kekal ialah sebuah mesej tiga langkah; langkah pertama, sebagaimana yang dilambangkan oleh malaikat pertama, ialah takut akan Allah; langkah kedua ialah memberi kemuliaan kepada-Nya; dan yang ketiga dilambangkan oleh saat penghakiman-Nya. “Kemuliaan” melambangkan tabiat, dan “marilah kita pergi turun” yang kedua dalam kisah pemberontakan Nimrod ialah pada ketika tabiat kota dan menara itu diperiksa. Itu merupakan suatu penghakiman penyiasatan. Gabungan gereja dan negara ialah patung binatang itu, dan langkah kedua Nimrod adalah dalam memperlihatkan patung binatang itu; tetapi langkah kedua Injil yang kekal menghasilkan pemuliaan tabiat Allah, bukan tabiat Nimrod.</w:t>
      </w:r>
    </w:p>
    <w:p>
      <w:pPr>
        <w:pStyle w:val="ArticleBody"/>
        <w:jc w:val="left"/>
      </w:pPr>
      <w:r>
        <w:rPr>
          <w:rFonts w:ascii="Times New Roman" w:hAnsi="Times New Roman" w:eastAsia="Times New Roman" w:cs="Times New Roman"/>
        </w:rPr>
        <w:t>Ketakutan Nebukadnezar ialah lambang bagi ujian yang pertama, sebagaimana pilihan Daniel untuk tidak memakan makanan Babel, kerana Daniel takut akan Tuhan. Malaikat yang pertama tiba dalam sejarah pada tahun 1798, dan sesudah itu diberi kuasa pada 11 Ogos 1840. Mimpi Nebukadnezar menempatkan kedatangan pekhabaran pertama itu pada masa kesudahan, iaitu pada tahun 1798.</w:t>
      </w:r>
    </w:p>
    <w:p>
      <w:pPr>
        <w:pStyle w:val="ArticleScripture"/>
        <w:jc w:val="left"/>
      </w:pPr>
      <w:r>
        <w:rPr>
          <w:rFonts w:ascii="Times New Roman" w:hAnsi="Times New Roman" w:eastAsia="Times New Roman" w:cs="Times New Roman"/>
        </w:rPr>
        <w:t>Ndzi vone norho leyi ndzi chaviseke, naswona miehleketo ya mina ehenhla ka mubedo wa mina ni swivono swa nhloko ya mina swi ndzi karhatile. Hikokwalaho ndzi humesile nawu leswaku ku tisiwa emahlweni ka mina tintlhari hinkwato ta Babilona, leswaku ti ndzi tivisa nhlamuselo ya norho. Kutani ku nghena vangoma, vahlayi va tinyeleti, Vakalidiya ni vavhumbi; kutani ndzi va byela norho emahlweni ka vona; kambe a va ndzi tivisanga nhlamuselo ya wona. Kambe eku heteleleni Daniyele a nghena emahlweni ka mina, loyi vito rakwe a ri Belteshatsara, hi ku ya hi vito ra xikwembu xa mina, naswona eka yena ku ni moya wa swikwembu swo kwetsima; kutani emahlweni ka yena ndzi byela norho, ndzi ku: “We Belteshatsara, hosi ya vangoma, hikuva ndza swi tiva leswaku moya wa swikwembu swo kwetsima wu le ka wena, naswona a ku na xihundla lexi ku karhataka, ndzi byele swivono swa norho wa mina lowu ndzi wu voneke, ni nhlamuselo ya wona.” Daniyele 4:5–9.</w:t>
      </w:r>
    </w:p>
    <w:p>
      <w:pPr>
        <w:pStyle w:val="ArticleBody"/>
        <w:jc w:val="left"/>
      </w:pPr>
      <w:r>
        <w:rPr>
          <w:rFonts w:ascii="Times New Roman" w:hAnsi="Times New Roman" w:eastAsia="Times New Roman" w:cs="Times New Roman"/>
        </w:rPr>
        <w:t>Ho fihla ha molaetsa oa pele nakong ea bofelo ka 1798, hoo ho emeloang ke tšabo ea Nebukadnezare, ho tšoaea ntlha eo buka ea Daniele e neng e lokela ho manolloa.</w:t>
      </w:r>
    </w:p>
    <w:p>
      <w:pPr>
        <w:pStyle w:val="ArticleScripture"/>
        <w:jc w:val="left"/>
      </w:pPr>
      <w:r>
        <w:rPr>
          <w:rFonts w:ascii="Leelawadee UI" w:hAnsi="Leelawadee UI" w:eastAsia="Leelawadee UI" w:cs="Leelawadee UI"/>
        </w:rPr>
        <w:t>ជូនដល់អ្នក</w:t>
      </w:r>
      <w:r>
        <w:rPr>
          <w:rFonts w:ascii="Times New Roman" w:hAnsi="Times New Roman" w:eastAsia="Times New Roman" w:cs="Times New Roman"/>
        </w:rPr>
        <w:t xml:space="preserve"> </w:t>
      </w:r>
      <w:r>
        <w:rPr>
          <w:rFonts w:ascii="Leelawadee UI" w:hAnsi="Leelawadee UI" w:eastAsia="Leelawadee UI" w:cs="Leelawadee UI"/>
        </w:rPr>
        <w:t>ដានីយ៉ែលអើយ</w:t>
      </w:r>
      <w:r>
        <w:rPr>
          <w:rFonts w:ascii="Times New Roman" w:hAnsi="Times New Roman" w:eastAsia="Times New Roman" w:cs="Times New Roman"/>
        </w:rPr>
        <w:t xml:space="preserve"> </w:t>
      </w:r>
      <w:r>
        <w:rPr>
          <w:rFonts w:ascii="Leelawadee UI" w:hAnsi="Leelawadee UI" w:eastAsia="Leelawadee UI" w:cs="Leelawadee UI"/>
        </w:rPr>
        <w:t>ចូរបិទពាក្យទាំងនេះ</w:t>
      </w:r>
      <w:r>
        <w:rPr>
          <w:rFonts w:ascii="Times New Roman" w:hAnsi="Times New Roman" w:eastAsia="Times New Roman" w:cs="Times New Roman"/>
        </w:rPr>
        <w:t xml:space="preserve"> </w:t>
      </w:r>
      <w:r>
        <w:rPr>
          <w:rFonts w:ascii="Leelawadee UI" w:hAnsi="Leelawadee UI" w:eastAsia="Leelawadee UI" w:cs="Leelawadee UI"/>
        </w:rPr>
        <w:t>ហើយបោះត្រាសៀវភៅនេះទុក</w:t>
      </w:r>
      <w:r>
        <w:rPr>
          <w:rFonts w:ascii="Times New Roman" w:hAnsi="Times New Roman" w:eastAsia="Times New Roman" w:cs="Times New Roman"/>
        </w:rPr>
        <w:t xml:space="preserve"> </w:t>
      </w:r>
      <w:r>
        <w:rPr>
          <w:rFonts w:ascii="Leelawadee UI" w:hAnsi="Leelawadee UI" w:eastAsia="Leelawadee UI" w:cs="Leelawadee UI"/>
        </w:rPr>
        <w:t>រហូតដល់គ្រាចុងបញ្ចប់៖</w:t>
      </w:r>
      <w:r>
        <w:rPr>
          <w:rFonts w:ascii="Times New Roman" w:hAnsi="Times New Roman" w:eastAsia="Times New Roman" w:cs="Times New Roman"/>
        </w:rPr>
        <w:t xml:space="preserve"> </w:t>
      </w:r>
      <w:r>
        <w:rPr>
          <w:rFonts w:ascii="Leelawadee UI" w:hAnsi="Leelawadee UI" w:eastAsia="Leelawadee UI" w:cs="Leelawadee UI"/>
        </w:rPr>
        <w:t>មនុស្សជាច្រើននឹងរត់ទៅរត់មក</w:t>
      </w:r>
      <w:r>
        <w:rPr>
          <w:rFonts w:ascii="Times New Roman" w:hAnsi="Times New Roman" w:eastAsia="Times New Roman" w:cs="Times New Roman"/>
        </w:rPr>
        <w:t xml:space="preserve"> </w:t>
      </w:r>
      <w:r>
        <w:rPr>
          <w:rFonts w:ascii="Leelawadee UI" w:hAnsi="Leelawadee UI" w:eastAsia="Leelawadee UI" w:cs="Leelawadee UI"/>
        </w:rPr>
        <w:t>ហើយចំណេះដឹងនឹងកើនឡើង។</w:t>
      </w:r>
      <w:r>
        <w:rPr>
          <w:rFonts w:ascii="Times New Roman" w:hAnsi="Times New Roman" w:eastAsia="Times New Roman" w:cs="Times New Roman"/>
        </w:rPr>
        <w:t xml:space="preserve"> … </w:t>
      </w:r>
      <w:r>
        <w:rPr>
          <w:rFonts w:ascii="Leelawadee UI" w:hAnsi="Leelawadee UI" w:eastAsia="Leelawadee UI" w:cs="Leelawadee UI"/>
        </w:rPr>
        <w:t>ហើយទ្រង់មានបន្ទូលថា</w:t>
      </w:r>
      <w:r>
        <w:rPr>
          <w:rFonts w:ascii="Times New Roman" w:hAnsi="Times New Roman" w:eastAsia="Times New Roman" w:cs="Times New Roman"/>
        </w:rPr>
        <w:t xml:space="preserve"> </w:t>
      </w:r>
      <w:r>
        <w:rPr>
          <w:rFonts w:ascii="Leelawadee UI" w:hAnsi="Leelawadee UI" w:eastAsia="Leelawadee UI" w:cs="Leelawadee UI"/>
        </w:rPr>
        <w:t>ដានីយ៉ែលអើយ</w:t>
      </w:r>
      <w:r>
        <w:rPr>
          <w:rFonts w:ascii="Times New Roman" w:hAnsi="Times New Roman" w:eastAsia="Times New Roman" w:cs="Times New Roman"/>
        </w:rPr>
        <w:t xml:space="preserve"> </w:t>
      </w:r>
      <w:r>
        <w:rPr>
          <w:rFonts w:ascii="Leelawadee UI" w:hAnsi="Leelawadee UI" w:eastAsia="Leelawadee UI" w:cs="Leelawadee UI"/>
        </w:rPr>
        <w:t>ចូរទៅតាមផ្លូវរបស់អ្នកចុះ</w:t>
      </w:r>
      <w:r>
        <w:rPr>
          <w:rFonts w:ascii="Times New Roman" w:hAnsi="Times New Roman" w:eastAsia="Times New Roman" w:cs="Times New Roman"/>
        </w:rPr>
        <w:t xml:space="preserve"> </w:t>
      </w:r>
      <w:r>
        <w:rPr>
          <w:rFonts w:ascii="Leelawadee UI" w:hAnsi="Leelawadee UI" w:eastAsia="Leelawadee UI" w:cs="Leelawadee UI"/>
        </w:rPr>
        <w:t>ដ្បិតពាក្យទាំងនេះត្រូវបានបិទទុក</w:t>
      </w:r>
      <w:r>
        <w:rPr>
          <w:rFonts w:ascii="Times New Roman" w:hAnsi="Times New Roman" w:eastAsia="Times New Roman" w:cs="Times New Roman"/>
        </w:rPr>
        <w:t xml:space="preserve"> </w:t>
      </w:r>
      <w:r>
        <w:rPr>
          <w:rFonts w:ascii="Leelawadee UI" w:hAnsi="Leelawadee UI" w:eastAsia="Leelawadee UI" w:cs="Leelawadee UI"/>
        </w:rPr>
        <w:t>និងបោះត្រាទុក</w:t>
      </w:r>
      <w:r>
        <w:rPr>
          <w:rFonts w:ascii="Times New Roman" w:hAnsi="Times New Roman" w:eastAsia="Times New Roman" w:cs="Times New Roman"/>
        </w:rPr>
        <w:t xml:space="preserve"> </w:t>
      </w:r>
      <w:r>
        <w:rPr>
          <w:rFonts w:ascii="Leelawadee UI" w:hAnsi="Leelawadee UI" w:eastAsia="Leelawadee UI" w:cs="Leelawadee UI"/>
        </w:rPr>
        <w:t>រហូតដល់គ្រាចុងបញ្ចប់។</w:t>
      </w:r>
      <w:r>
        <w:rPr>
          <w:rFonts w:ascii="Times New Roman" w:hAnsi="Times New Roman" w:eastAsia="Times New Roman" w:cs="Times New Roman"/>
        </w:rPr>
        <w:t xml:space="preserve"> </w:t>
      </w:r>
      <w:r>
        <w:rPr>
          <w:rFonts w:ascii="Leelawadee UI" w:hAnsi="Leelawadee UI" w:eastAsia="Leelawadee UI" w:cs="Leelawadee UI"/>
        </w:rPr>
        <w:t>មនុស្សជាច្រើននឹងត្រូវបានបន្សុទ្ធ</w:t>
      </w:r>
      <w:r>
        <w:rPr>
          <w:rFonts w:ascii="Times New Roman" w:hAnsi="Times New Roman" w:eastAsia="Times New Roman" w:cs="Times New Roman"/>
        </w:rPr>
        <w:t xml:space="preserve"> </w:t>
      </w:r>
      <w:r>
        <w:rPr>
          <w:rFonts w:ascii="Leelawadee UI" w:hAnsi="Leelawadee UI" w:eastAsia="Leelawadee UI" w:cs="Leelawadee UI"/>
        </w:rPr>
        <w:t>ធ្វើឲ្យស</w:t>
      </w:r>
      <w:r>
        <w:rPr>
          <w:rFonts w:ascii="Times New Roman" w:hAnsi="Times New Roman" w:eastAsia="Times New Roman" w:cs="Times New Roman"/>
        </w:rPr>
        <w:t xml:space="preserve"> </w:t>
      </w:r>
      <w:r>
        <w:rPr>
          <w:rFonts w:ascii="Leelawadee UI" w:hAnsi="Leelawadee UI" w:eastAsia="Leelawadee UI" w:cs="Leelawadee UI"/>
        </w:rPr>
        <w:t>ហើយត្រូវបានសាកល្បង</w:t>
      </w:r>
      <w:r>
        <w:rPr>
          <w:rFonts w:ascii="Times New Roman" w:hAnsi="Times New Roman" w:eastAsia="Times New Roman" w:cs="Times New Roman"/>
        </w:rPr>
        <w:t xml:space="preserve"> </w:t>
      </w:r>
      <w:r>
        <w:rPr>
          <w:rFonts w:ascii="Leelawadee UI" w:hAnsi="Leelawadee UI" w:eastAsia="Leelawadee UI" w:cs="Leelawadee UI"/>
        </w:rPr>
        <w:t>ប៉ុន្តែមនុស្សអាក្រក់នឹងប្រព្រឹត្តអាក្រក់</w:t>
      </w:r>
      <w:r>
        <w:rPr>
          <w:rFonts w:ascii="Times New Roman" w:hAnsi="Times New Roman" w:eastAsia="Times New Roman" w:cs="Times New Roman"/>
        </w:rPr>
        <w:t xml:space="preserve"> </w:t>
      </w:r>
      <w:r>
        <w:rPr>
          <w:rFonts w:ascii="Leelawadee UI" w:hAnsi="Leelawadee UI" w:eastAsia="Leelawadee UI" w:cs="Leelawadee UI"/>
        </w:rPr>
        <w:t>ហើយគ្មាននរណាម្នាក់ក្នុងចំណោមមនុស្សអាក្រក់នឹងយល់ទេ</w:t>
      </w:r>
      <w:r>
        <w:rPr>
          <w:rFonts w:ascii="Times New Roman" w:hAnsi="Times New Roman" w:eastAsia="Times New Roman" w:cs="Times New Roman"/>
        </w:rPr>
        <w:t xml:space="preserve"> </w:t>
      </w:r>
      <w:r>
        <w:rPr>
          <w:rFonts w:ascii="Leelawadee UI" w:hAnsi="Leelawadee UI" w:eastAsia="Leelawadee UI" w:cs="Leelawadee UI"/>
        </w:rPr>
        <w:t>ប៉ុន្តែមនុស្សប្រាជ្ញានឹងយល់។</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១២៖៤</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១០។</w:t>
      </w:r>
    </w:p>
    <w:p>
      <w:pPr>
        <w:pStyle w:val="ArticleBody"/>
        <w:jc w:val="left"/>
      </w:pPr>
      <w:r>
        <w:rPr>
          <w:rFonts w:ascii="Times New Roman" w:hAnsi="Times New Roman" w:eastAsia="Times New Roman" w:cs="Times New Roman"/>
        </w:rPr>
        <w:t>Apabila kitab Daniel dibuka meterainya pada “akhir zaman”, manusia dipanggil untuk datang dan menyelidiki pertambahan pengetahuan itu, dan panggilan tersebut akhirnya menghasilkan dua golongan penyembah. Satu golongan tidak dapat memahami dan golongan yang satu lagi dapat memahami. Orang-orang bijaksana Babel, yang digambarkan sebagai “para ahli sihir, para ahli nujum, orang-orang Kasdim, dan para peramal”, tidak dapat memahami, tetapi Daniel memahami. “Orang-orang bijaksana” Babel tidak dapat memahami, dan oleh sebab itu melambangkan orang-orang fasik. Daniel melambangkan orang-orang bijaksana.</w:t>
      </w:r>
    </w:p>
    <w:p>
      <w:pPr>
        <w:pStyle w:val="ArticleBody"/>
        <w:jc w:val="left"/>
      </w:pPr>
      <w:r>
        <w:rPr>
          <w:rFonts w:ascii="Times New Roman" w:hAnsi="Times New Roman" w:eastAsia="Times New Roman" w:cs="Times New Roman"/>
        </w:rPr>
        <w:t>Hambağan ni in pęteya na ongon ko Daniel, kapitel opat, id suang artikel.</w:t>
      </w:r>
    </w:p>
    <w:p>
      <w:pPr>
        <w:pStyle w:val="ArticleScripture"/>
        <w:jc w:val="left"/>
      </w:pPr>
      <w:r>
        <w:rPr>
          <w:rFonts w:ascii="Times New Roman" w:hAnsi="Times New Roman" w:eastAsia="Times New Roman" w:cs="Times New Roman"/>
        </w:rPr>
        <w:t>“Mereka yang tidak setia kepada pekerjaan Allah kekurangan prinsip; motif mereka bukanlah daripada sifat yang akan mendorong mereka memilih yang benar dalam segala keadaan. Hamba-hamba Allah hendaklah sentiasa merasakan bahawa mereka berada di bawah pengawasan Majikan mereka. Dia yang memerhatikan perjamuan Belshazzar yang mencemarkan kesucian itu hadir di dalam segala institusi kita, di dalam bilik kira-kira saudagar, di dalam bengkel persendirian; dan tangan yang tidak berdarah itu dengan pasti sedang mencatat pengabaianmu sebagaimana ia telah mencatat penghakiman yang dahsyat terhadap raja penghujat itu. Penghukuman Belshazzar telah ditulis dalam kata-kata berapi, ‘Engkau telah ditimbang dalam neraca, dan didapati kurang’; dan jika engkau gagal memenuhi kewajipan yang dikurniakan Allah kepadamu, penghukumanmu akan sama.”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Dua Puluh Enam</dc:title>
  <dc:subject>Dinako Tsa Nako Tse Supileng tša Nebukadinetsara: Tlhalelelo ya Boporofeta ye e Utollago Bohetene, Bopapa, le United States</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