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Kitap ka Daniel — Nɔmba Twenty-Seven</w:t>
      </w:r>
    </w:p>
    <w:p>
      <w:pPr>
        <w:pStyle w:val="ArticleSubtitle"/>
        <w:jc w:val="left"/>
      </w:pPr>
      <w:r>
        <w:rPr>
          <w:rFonts w:ascii="Arial" w:hAnsi="Arial" w:eastAsia="Arial" w:cs="Arial"/>
        </w:rPr>
        <w:t>Satu Lagi Mimpi Rahsia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Tok slêp blong Nebukadnesa i makem “taem blong en,” taem we tufala klas blong ol man blong wosip oli singaot olgeta blong kam mo lukaot gud long “kamap plante blong save” we oli openem long 1798. Afta long hem, oli talem tu se Daniel hem i Beltesasa, olsem nao oli soemaot se hem i man blong kavenan blong God, from we jenis blong nem long profesi i makem wan fasin blong kavenan. Nebukadnesa i savegud se Holi Spirit i stap wetem Daniel, mo from eksperiens blong hem bifo wetem Daniel, hem i ting se “i no gat sikret” we bambae i trabolem Daniel, be sikret blong drim ya i mekem Daniel i trabol.</w:t>
      </w:r>
    </w:p>
    <w:p>
      <w:pPr>
        <w:pStyle w:val="ArticleScripture"/>
        <w:jc w:val="left"/>
      </w:pPr>
      <w:r>
        <w:rPr>
          <w:rFonts w:ascii="Times New Roman" w:hAnsi="Times New Roman" w:eastAsia="Times New Roman" w:cs="Times New Roman"/>
        </w:rPr>
        <w:t>E Beltesyasar, tuan segala orang berilmu sihir, kerana aku tahu bahawa roh dewa-dewa yang kudus ada di dalammu, dan tiada suatu rahsia pun menyusahkan engkau, beritahukanlah kepadaku penglihatan-penglihatan mimpiku yang telah kulihat itu, serta tafsirannya. Maka inilah penglihatan-penglihatan dalam kepalaku di atas pembaringanku: aku melihat, dan tampaklah, sebatang pokok di tengah-tengah bumi, dan tingginya sangat besar. Pokok itu makin bertumbuh dan menjadi kuat, dan tingginya sampai ke langit, dan kelihatan sampai ke hujung seluruh bumi. Daunnya indah, buahnya banyak, dan padanya ada makanan bagi semua; binatang-binatang di padang mendapat naungan di bawahnya, dan burung-burung di langit diam pada cabang-cabangnya, dan segala makhluk mendapat makan daripadanya. Aku melihat dalam penglihatan kepalaku di atas pembaringanku, dan tampaklah, seorang pengawas, yakni seorang kudus, turun dari langit; ia berseru dengan suara nyaring, katanya demikian: Tebanglah pokok itu, dan potonglah cabang-cabangnya, gugurkanlah daunnya, dan hamburkanlah buahnya; biarlah binatang-binatang lari dari bawahnya, dan burung-burung dari cabang-cabangnya. Namun demikian tinggalkan tunggul akar-akarnya di dalam bumi, bahkan dengan suatu belenggu besi dan tembaga, di tengah-tengah rumput muda di padang; biarlah ia dibasahi dengan embun dari langit, dan biarlah bahagiannya bersama binatang-binatang di rumput bumi. Biarlah hatinya diubah daripada hati manusia, dan diberikan kepadanya hati binatang; dan biarlah tujuh masa berlalu atasnya. Perkara ini adalah menurut ketetapan para pengawas, dan tuntutan itu menurut firman orang-orang kudus, supaya orang-orang yang hidup mengetahui bahawa Yang Mahatinggi memerintah dalam kerajaan manusia, dan memberikannya kepada sesiapa pun yang dikehendaki-Nya, serta mengangkat atasnya orang yang paling hina di antara manusia. Mimpi inilah yang telah kulihat, aku, raja Nebukadnezar. Maka sekarang engkau, hai Beltesyasar, nyatakanlah tafsirannya, sebab semua orang bijaksana dalam kerajaanku tidak sanggup memberitahukan kepadaku tafsirannya; tetapi engkau sanggup, kerana roh dewa-dewa yang kudus ada di dalammu. Lalu Daniel, yang namanya Beltesyasar, tercengang-cengang kira-kira satu jam lamanya, dan fikirannya menggelisahkan dia. Raja itu berkata dan berfirman: Beltesyasar, janganlah mimpi itu atau tafsirannya menggelisahkan engkau. Beltesyasar menjawab dan berkata: Tuanku, biarlah mimpi itu tertimpa atas orang-orang yang membenci tuanku, dan tafsirannya atas musuh-musuh tuanku. Daniel 4:9–19.</w:t>
      </w:r>
    </w:p>
    <w:p>
      <w:pPr>
        <w:pStyle w:val="ArticleBody"/>
        <w:jc w:val="left"/>
      </w:pPr>
      <w:r>
        <w:rPr>
          <w:rFonts w:ascii="Times New Roman" w:hAnsi="Times New Roman" w:eastAsia="Times New Roman" w:cs="Times New Roman"/>
        </w:rPr>
        <w:t>Daniel a “khawloh” a ni a leh a hrilhfiahna avangin; a hrilhfiahna chuan Nebukadnezzara chu a tihthinrim thei tih a hria a, mahse Nebukadnezzara’n a thu sawi turin a fuih hnuah chuan, Daniel-in Nebukadnezzara hnenah rorêlna lo thleng tur thu vaukhânna a pe. He rorêlna lo thleng tur thu vaukhânna hi kum tawp hunah, 1798-ah lo thleng vântirhkoh pakhatna vaukhânna entîrna a ni.</w:t>
      </w:r>
    </w:p>
    <w:p>
      <w:pPr>
        <w:pStyle w:val="ArticleScripture"/>
        <w:jc w:val="left"/>
      </w:pP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ਬੇਲਤੇਸ਼ੱਸਰ</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ਹੱਕਾ</w:t>
      </w:r>
      <w:r>
        <w:rPr>
          <w:rFonts w:ascii="Times New Roman" w:hAnsi="Times New Roman" w:eastAsia="Times New Roman" w:cs="Times New Roman"/>
        </w:rPr>
        <w:t>-</w:t>
      </w:r>
      <w:r>
        <w:rPr>
          <w:rFonts w:ascii="Nirmala UI" w:hAnsi="Nirmala UI" w:eastAsia="Nirmala UI" w:cs="Nirmala UI"/>
        </w:rPr>
        <w:t>ਬੱਕਾ</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ਘਬਰਾਉਂਦੇ</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ਬੇਲਤੇਸ਼ੱਸਰ</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ਸੁਪਨਾ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ਵਿਆਖਿਆ</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ਘਬਰਾਉਣ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ਬੇਲਤੇਸ਼ੱਸਰ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ਮਾਲਕ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ਸੁਪਨਾ</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ਘ੍ਰਿਣਾ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ਵਿਆਖਿਆ</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ਦੁਸ਼ਮਣਾਂ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4:19.</w:t>
      </w:r>
    </w:p>
    <w:p>
      <w:pPr>
        <w:pStyle w:val="ArticleBody"/>
        <w:jc w:val="left"/>
      </w:pPr>
      <w:r>
        <w:rPr>
          <w:rFonts w:ascii="Times New Roman" w:hAnsi="Times New Roman" w:eastAsia="Times New Roman" w:cs="Times New Roman"/>
        </w:rPr>
        <w:t>Daniel ali “ashangaa kwa muda wa saa moja.” “Saa” hiyo ni mojawapo ya mara tano ambazo neno “saa” linatokea katika kitabu cha Danieli, wala halipatikani mahali pengine popote katika Agano la Kale. Hapa linawakilisha kipindi cha wakati ambacho Danieli, akiwawakilisha “wenye hekima” wanaoelewa kuongezeka kwa maarifa, hujiandaa kutoa onyo la malaika wa kwanza, linalotangaza kufunguliwa kwa hukumu ya uchunguzi tarehe 22 Oktoba, 1844. Ufafanuzi wa Danieli wa ndoto hiyo hauhusishi tu tangazo la hukumu inayokuja, bali pia mwito kwa Nebukadneza kuacha dhambi, ukiiwakilisha injili ya milele ya malaika wa kwanza. “Saa” hiyo ingewekwa kinabii wakati wa mwisho, mwaka 1798, malaika wa kwanza alipoingia katika historia. Malaika wa kwanza aliingia katika historia mwaka 1798, mwishoni mwa “nyakati saba” za kisasi cha Mungu kilicholetwa juu ya ufalme wa kaskazini, kilichoanza mwaka 723 KK.</w:t>
      </w:r>
    </w:p>
    <w:p>
      <w:pPr>
        <w:pStyle w:val="ArticleScripture"/>
        <w:jc w:val="left"/>
      </w:pPr>
      <w:r>
        <w:rPr>
          <w:rFonts w:ascii="Times New Roman" w:hAnsi="Times New Roman" w:eastAsia="Times New Roman" w:cs="Times New Roman"/>
        </w:rPr>
        <w:t>Sabab hari-hari inilah hari pembalasan, supaya segala sesuatu yang telah tertulis digenapi. Tetapi celakalah perempuan-perempuan yang sedang mengandung, dan mereka yang menyusui, pada hari-hari itu! Sebab akan ada kesesakan yang besar di negeri ini, dan murka atas bangsa ini. Dan mereka akan rebah oleh mata pedang, dan akan dibawa sebagai tawanan ke segala bangsa; dan Yerusalem akan diinjak-injak oleh bangsa-bangsa lain, sampai genaplah zaman bangsa-bangsa lain itu. Lukas 21:22–24.</w:t>
      </w:r>
    </w:p>
    <w:p>
      <w:pPr>
        <w:pStyle w:val="ArticleBody"/>
        <w:jc w:val="left"/>
      </w:pPr>
      <w:r>
        <w:rPr>
          <w:rFonts w:ascii="Times New Roman" w:hAnsi="Times New Roman" w:eastAsia="Times New Roman" w:cs="Times New Roman"/>
        </w:rPr>
        <w:t>Nebuchadnezzar akan hidup dengan hati seekor binatang selama masa pembalasan Allah, yang didatangkan atas kerajaan utara Israel, sebab Nebuchadnezzar adalah raja utara. Lukas mengenali masa yang sama itu sebagai “masa-masa” (“masa-masa bangsa-bangsa lain”), dalam bentuk jamak, ketika ia menandai titik akhir dari penindasan atas Yerusalem.</w:t>
      </w:r>
    </w:p>
    <w:p>
      <w:pPr>
        <w:pStyle w:val="ArticleScripture"/>
        <w:jc w:val="left"/>
      </w:pPr>
      <w:r>
        <w:rPr>
          <w:rFonts w:ascii="Times New Roman" w:hAnsi="Times New Roman" w:eastAsia="Times New Roman" w:cs="Times New Roman"/>
        </w:rPr>
        <w:t>A re tla bolawa ka bogale jwa tšhaka, mme a isiwe botshwarong mo ditšhabeng tsotlhe; mme Jerusalema e tla gatakwa ke Baditšhaba, go fitlha dinako tsa Baditšhaba di diragadiwa. Luke 21:24.</w:t>
      </w:r>
    </w:p>
    <w:p>
      <w:pPr>
        <w:pStyle w:val="ArticleBody"/>
        <w:jc w:val="left"/>
      </w:pPr>
      <w:r>
        <w:rPr>
          <w:rFonts w:ascii="Times New Roman" w:hAnsi="Times New Roman" w:eastAsia="Times New Roman" w:cs="Times New Roman"/>
        </w:rPr>
        <w:t>Mu bukuni ya Ndyunyu, nyengo za Ŵamitundu zakuponderezga malo ghakupatulika na ŵankhondo zikamanyikwanga waka kuti ni vyaka chikwi chimodzi na vyaka mahandiredi ghaŵiri na makumi ghankhondi na limoza, pakuti zikang’anamuranga waka nyengo ya kuzikizga kwa upapa.</w:t>
      </w:r>
    </w:p>
    <w:p>
      <w:pPr>
        <w:pStyle w:val="ArticleScripture"/>
        <w:jc w:val="left"/>
      </w:pPr>
      <w:r>
        <w:rPr>
          <w:rFonts w:ascii="Times New Roman" w:hAnsi="Times New Roman" w:eastAsia="Times New Roman" w:cs="Times New Roman"/>
        </w:rPr>
        <w:t>Tetapi pelataran yang di luar Bait Suci itu, tinggalkanlah dan janganlah engkau mengukurnya; sebab itu telah diberikan kepada bangsa-bangsa lain; dan kota yang kudus itu akan mereka injak-injak selama empat puluh dua bulan. Dan Aku akan memberikan kuasa kepada kedua saksi-Ku, dan mereka akan bernubuat seribu dua ratus enam puluh hari lamanya, berpakaian kain kabung. Wahyu 11:2, 3.</w:t>
      </w:r>
    </w:p>
    <w:p>
      <w:pPr>
        <w:pStyle w:val="ArticleBody"/>
        <w:jc w:val="left"/>
      </w:pPr>
      <w:r>
        <w:rPr>
          <w:rFonts w:ascii="Times New Roman" w:hAnsi="Times New Roman" w:eastAsia="Times New Roman" w:cs="Times New Roman"/>
        </w:rPr>
        <w:t>Pesan amaran yang diberikan oleh Daniel kepada Nebukadnezar melambangkan amaran tentang penghakiman yang akan datang. Kedatangan pesan amaran itu secara simbolik ditempatkan pada tahun 1798, iaitu ketika malaikat pertama datang untuk memberi amaran tentang penghakiman penyiasatan yang sedang menghampiri. Penghakiman yang dinubuatkan ke atas Nebukadnezar berlaku pada penggunaan kedua perkataan “jam” dalam pasal empat.</w:t>
      </w:r>
    </w:p>
    <w:p>
      <w:pPr>
        <w:pStyle w:val="ArticleScripture"/>
        <w:jc w:val="left"/>
      </w:pPr>
      <w:r>
        <w:rPr>
          <w:rFonts w:ascii="Myanmar Text" w:hAnsi="Myanmar Text" w:eastAsia="Myanmar Text" w:cs="Myanmar Text"/>
        </w:rPr>
        <w:t>ဤအမှုအရာအလုံးစုံသည်</w:t>
      </w:r>
      <w:r>
        <w:rPr>
          <w:rFonts w:ascii="Times New Roman" w:hAnsi="Times New Roman" w:eastAsia="Times New Roman" w:cs="Times New Roman"/>
        </w:rPr>
        <w:t xml:space="preserve"> </w:t>
      </w:r>
      <w:r>
        <w:rPr>
          <w:rFonts w:ascii="Myanmar Text" w:hAnsi="Myanmar Text" w:eastAsia="Myanmar Text" w:cs="Myanmar Text"/>
        </w:rPr>
        <w:t>ဘုရင်</w:t>
      </w:r>
      <w:r>
        <w:rPr>
          <w:rFonts w:ascii="Times New Roman" w:hAnsi="Times New Roman" w:eastAsia="Times New Roman" w:cs="Times New Roman"/>
        </w:rPr>
        <w:t xml:space="preserve"> </w:t>
      </w:r>
      <w:r>
        <w:rPr>
          <w:rFonts w:ascii="Myanmar Text" w:hAnsi="Myanmar Text" w:eastAsia="Myanmar Text" w:cs="Myanmar Text"/>
        </w:rPr>
        <w:t>နေဗုခဒ်နဇာ</w:t>
      </w:r>
      <w:r>
        <w:rPr>
          <w:rFonts w:ascii="Times New Roman" w:hAnsi="Times New Roman" w:eastAsia="Times New Roman" w:cs="Times New Roman"/>
        </w:rPr>
        <w:t xml:space="preserve"> </w:t>
      </w:r>
      <w:r>
        <w:rPr>
          <w:rFonts w:ascii="Myanmar Text" w:hAnsi="Myanmar Text" w:eastAsia="Myanmar Text" w:cs="Myanmar Text"/>
        </w:rPr>
        <w:t>အပေါ်သို့</w:t>
      </w:r>
      <w:r>
        <w:rPr>
          <w:rFonts w:ascii="Times New Roman" w:hAnsi="Times New Roman" w:eastAsia="Times New Roman" w:cs="Times New Roman"/>
        </w:rPr>
        <w:t xml:space="preserve"> </w:t>
      </w:r>
      <w:r>
        <w:rPr>
          <w:rFonts w:ascii="Myanmar Text" w:hAnsi="Myanmar Text" w:eastAsia="Myanmar Text" w:cs="Myanmar Text"/>
        </w:rPr>
        <w:t>ရောက်လာ၏။</w:t>
      </w:r>
      <w:r>
        <w:rPr>
          <w:rFonts w:ascii="Times New Roman" w:hAnsi="Times New Roman" w:eastAsia="Times New Roman" w:cs="Times New Roman"/>
        </w:rPr>
        <w:t xml:space="preserve"> </w:t>
      </w:r>
      <w:r>
        <w:rPr>
          <w:rFonts w:ascii="Myanmar Text" w:hAnsi="Myanmar Text" w:eastAsia="Myanmar Text" w:cs="Myanmar Text"/>
        </w:rPr>
        <w:t>တစ်ဆယ့်နှစ်လ</w:t>
      </w:r>
      <w:r>
        <w:rPr>
          <w:rFonts w:ascii="Times New Roman" w:hAnsi="Times New Roman" w:eastAsia="Times New Roman" w:cs="Times New Roman"/>
        </w:rPr>
        <w:t xml:space="preserve"> </w:t>
      </w:r>
      <w:r>
        <w:rPr>
          <w:rFonts w:ascii="Myanmar Text" w:hAnsi="Myanmar Text" w:eastAsia="Myanmar Text" w:cs="Myanmar Text"/>
        </w:rPr>
        <w:t>ပြည့်သည့်အဆုံး၌၊</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ဗာဗုလုန်နိုင်ငံ၏</w:t>
      </w:r>
      <w:r>
        <w:rPr>
          <w:rFonts w:ascii="Times New Roman" w:hAnsi="Times New Roman" w:eastAsia="Times New Roman" w:cs="Times New Roman"/>
        </w:rPr>
        <w:t xml:space="preserve"> </w:t>
      </w:r>
      <w:r>
        <w:rPr>
          <w:rFonts w:ascii="Myanmar Text" w:hAnsi="Myanmar Text" w:eastAsia="Myanmar Text" w:cs="Myanmar Text"/>
        </w:rPr>
        <w:t>နန်းတော်အတွင်း</w:t>
      </w:r>
      <w:r>
        <w:rPr>
          <w:rFonts w:ascii="Times New Roman" w:hAnsi="Times New Roman" w:eastAsia="Times New Roman" w:cs="Times New Roman"/>
        </w:rPr>
        <w:t xml:space="preserve"> </w:t>
      </w:r>
      <w:r>
        <w:rPr>
          <w:rFonts w:ascii="Myanmar Text" w:hAnsi="Myanmar Text" w:eastAsia="Myanmar Text" w:cs="Myanmar Text"/>
        </w:rPr>
        <w:t>လမ်းလျှောက်လျက်ရှိ၏။</w:t>
      </w:r>
      <w:r>
        <w:rPr>
          <w:rFonts w:ascii="Times New Roman" w:hAnsi="Times New Roman" w:eastAsia="Times New Roman" w:cs="Times New Roman"/>
        </w:rPr>
        <w:t xml:space="preserve"> </w:t>
      </w:r>
      <w:r>
        <w:rPr>
          <w:rFonts w:ascii="Myanmar Text" w:hAnsi="Myanmar Text" w:eastAsia="Myanmar Text" w:cs="Myanmar Text"/>
        </w:rPr>
        <w:t>ဘုရင်က</w:t>
      </w:r>
      <w:r>
        <w:rPr>
          <w:rFonts w:ascii="Times New Roman" w:hAnsi="Times New Roman" w:eastAsia="Times New Roman" w:cs="Times New Roman"/>
        </w:rPr>
        <w:t xml:space="preserve"> </w:t>
      </w:r>
      <w:r>
        <w:rPr>
          <w:rFonts w:ascii="Myanmar Text" w:hAnsi="Myanmar Text" w:eastAsia="Myanmar Text" w:cs="Myanmar Text"/>
        </w:rPr>
        <w:t>မိန့်၍</w:t>
      </w:r>
      <w:r>
        <w:rPr>
          <w:rFonts w:ascii="Times New Roman" w:hAnsi="Times New Roman" w:eastAsia="Times New Roman" w:cs="Times New Roman"/>
        </w:rPr>
        <w:t xml:space="preserve"> </w:t>
      </w:r>
      <w:r>
        <w:rPr>
          <w:rFonts w:ascii="Myanmar Text" w:hAnsi="Myanmar Text" w:eastAsia="Myanmar Text" w:cs="Myanmar Text"/>
        </w:rPr>
        <w:t>ဆိုသည်မှာ၊</w:t>
      </w:r>
      <w:r>
        <w:rPr>
          <w:rFonts w:ascii="Times New Roman" w:hAnsi="Times New Roman" w:eastAsia="Times New Roman" w:cs="Times New Roman"/>
        </w:rPr>
        <w:t xml:space="preserve"> “</w:t>
      </w:r>
      <w:r>
        <w:rPr>
          <w:rFonts w:ascii="Myanmar Text" w:hAnsi="Myanmar Text" w:eastAsia="Myanmar Text" w:cs="Myanmar Text"/>
        </w:rPr>
        <w:t>ဤကြီးမြတ်သော</w:t>
      </w:r>
      <w:r>
        <w:rPr>
          <w:rFonts w:ascii="Times New Roman" w:hAnsi="Times New Roman" w:eastAsia="Times New Roman" w:cs="Times New Roman"/>
        </w:rPr>
        <w:t xml:space="preserve"> </w:t>
      </w:r>
      <w:r>
        <w:rPr>
          <w:rFonts w:ascii="Myanmar Text" w:hAnsi="Myanmar Text" w:eastAsia="Myanmar Text" w:cs="Myanmar Text"/>
        </w:rPr>
        <w:t>ဗာဗုလုန်မြို့သည်</w:t>
      </w:r>
      <w:r>
        <w:rPr>
          <w:rFonts w:ascii="Times New Roman" w:hAnsi="Times New Roman" w:eastAsia="Times New Roman" w:cs="Times New Roman"/>
        </w:rPr>
        <w:t xml:space="preserve"> </w:t>
      </w:r>
      <w:r>
        <w:rPr>
          <w:rFonts w:ascii="Myanmar Text" w:hAnsi="Myanmar Text" w:eastAsia="Myanmar Text" w:cs="Myanmar Text"/>
        </w:rPr>
        <w:t>ငါ၏တန်ခိုးအစွမ်း၏</w:t>
      </w:r>
      <w:r>
        <w:rPr>
          <w:rFonts w:ascii="Times New Roman" w:hAnsi="Times New Roman" w:eastAsia="Times New Roman" w:cs="Times New Roman"/>
        </w:rPr>
        <w:t xml:space="preserve"> </w:t>
      </w:r>
      <w:r>
        <w:rPr>
          <w:rFonts w:ascii="Myanmar Text" w:hAnsi="Myanmar Text" w:eastAsia="Myanmar Text" w:cs="Myanmar Text"/>
        </w:rPr>
        <w:t>ခွန်အားဖြင့်</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နန်းတော်အိမ်အဖြစ်</w:t>
      </w:r>
      <w:r>
        <w:rPr>
          <w:rFonts w:ascii="Times New Roman" w:hAnsi="Times New Roman" w:eastAsia="Times New Roman" w:cs="Times New Roman"/>
        </w:rPr>
        <w:t xml:space="preserve"> </w:t>
      </w:r>
      <w:r>
        <w:rPr>
          <w:rFonts w:ascii="Myanmar Text" w:hAnsi="Myanmar Text" w:eastAsia="Myanmar Text" w:cs="Myanmar Text"/>
        </w:rPr>
        <w:t>ငါတည်ဆောက်ခဲ့သည်မဟုတ်လော၊</w:t>
      </w:r>
      <w:r>
        <w:rPr>
          <w:rFonts w:ascii="Times New Roman" w:hAnsi="Times New Roman" w:eastAsia="Times New Roman" w:cs="Times New Roman"/>
        </w:rPr>
        <w:t xml:space="preserve"> </w:t>
      </w:r>
      <w:r>
        <w:rPr>
          <w:rFonts w:ascii="Myanmar Text" w:hAnsi="Myanmar Text" w:eastAsia="Myanmar Text" w:cs="Myanmar Text"/>
        </w:rPr>
        <w:t>ငါ၏ဘုန်းအာနုဘော်၏</w:t>
      </w:r>
      <w:r>
        <w:rPr>
          <w:rFonts w:ascii="Times New Roman" w:hAnsi="Times New Roman" w:eastAsia="Times New Roman" w:cs="Times New Roman"/>
        </w:rPr>
        <w:t xml:space="preserve"> </w:t>
      </w:r>
      <w:r>
        <w:rPr>
          <w:rFonts w:ascii="Myanmar Text" w:hAnsi="Myanmar Text" w:eastAsia="Myanmar Text" w:cs="Myanmar Text"/>
        </w:rPr>
        <w:t>ဂုဏ်အသရေကြောင့်</w:t>
      </w:r>
      <w:r>
        <w:rPr>
          <w:rFonts w:ascii="Times New Roman" w:hAnsi="Times New Roman" w:eastAsia="Times New Roman" w:cs="Times New Roman"/>
        </w:rPr>
        <w:t xml:space="preserve"> </w:t>
      </w:r>
      <w:r>
        <w:rPr>
          <w:rFonts w:ascii="Myanmar Text" w:hAnsi="Myanmar Text" w:eastAsia="Myanmar Text" w:cs="Myanmar Text"/>
        </w:rPr>
        <w:t>မဟုတ်လော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ထိုစကားသည်</w:t>
      </w:r>
      <w:r>
        <w:rPr>
          <w:rFonts w:ascii="Times New Roman" w:hAnsi="Times New Roman" w:eastAsia="Times New Roman" w:cs="Times New Roman"/>
        </w:rPr>
        <w:t xml:space="preserve"> </w:t>
      </w:r>
      <w:r>
        <w:rPr>
          <w:rFonts w:ascii="Myanmar Text" w:hAnsi="Myanmar Text" w:eastAsia="Myanmar Text" w:cs="Myanmar Text"/>
        </w:rPr>
        <w:t>ဘုရင်၏</w:t>
      </w:r>
      <w:r>
        <w:rPr>
          <w:rFonts w:ascii="Times New Roman" w:hAnsi="Times New Roman" w:eastAsia="Times New Roman" w:cs="Times New Roman"/>
        </w:rPr>
        <w:t xml:space="preserve"> </w:t>
      </w:r>
      <w:r>
        <w:rPr>
          <w:rFonts w:ascii="Myanmar Text" w:hAnsi="Myanmar Text" w:eastAsia="Myanmar Text" w:cs="Myanmar Text"/>
        </w:rPr>
        <w:t>ပါးစပ်၌</w:t>
      </w:r>
      <w:r>
        <w:rPr>
          <w:rFonts w:ascii="Times New Roman" w:hAnsi="Times New Roman" w:eastAsia="Times New Roman" w:cs="Times New Roman"/>
        </w:rPr>
        <w:t xml:space="preserve"> </w:t>
      </w:r>
      <w:r>
        <w:rPr>
          <w:rFonts w:ascii="Myanmar Text" w:hAnsi="Myanmar Text" w:eastAsia="Myanmar Text" w:cs="Myanmar Text"/>
        </w:rPr>
        <w:t>ရှိစဉ်တွင်ပင်၊</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အသံတစ်သံ</w:t>
      </w:r>
      <w:r>
        <w:rPr>
          <w:rFonts w:ascii="Times New Roman" w:hAnsi="Times New Roman" w:eastAsia="Times New Roman" w:cs="Times New Roman"/>
        </w:rPr>
        <w:t xml:space="preserve"> </w:t>
      </w:r>
      <w:r>
        <w:rPr>
          <w:rFonts w:ascii="Myanmar Text" w:hAnsi="Myanmar Text" w:eastAsia="Myanmar Text" w:cs="Myanmar Text"/>
        </w:rPr>
        <w:t>ကျလာ၍၊</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ဘုရင်</w:t>
      </w:r>
      <w:r>
        <w:rPr>
          <w:rFonts w:ascii="Times New Roman" w:hAnsi="Times New Roman" w:eastAsia="Times New Roman" w:cs="Times New Roman"/>
        </w:rPr>
        <w:t xml:space="preserve"> </w:t>
      </w:r>
      <w:r>
        <w:rPr>
          <w:rFonts w:ascii="Myanmar Text" w:hAnsi="Myanmar Text" w:eastAsia="Myanmar Text" w:cs="Myanmar Text"/>
        </w:rPr>
        <w:t>နေဗုခဒ်နဇာ၊</w:t>
      </w:r>
      <w:r>
        <w:rPr>
          <w:rFonts w:ascii="Times New Roman" w:hAnsi="Times New Roman" w:eastAsia="Times New Roman" w:cs="Times New Roman"/>
        </w:rPr>
        <w:t xml:space="preserve"> </w:t>
      </w:r>
      <w:r>
        <w:rPr>
          <w:rFonts w:ascii="Myanmar Text" w:hAnsi="Myanmar Text" w:eastAsia="Myanmar Text" w:cs="Myanmar Text"/>
        </w:rPr>
        <w:t>ဤစကားကို</w:t>
      </w:r>
      <w:r>
        <w:rPr>
          <w:rFonts w:ascii="Times New Roman" w:hAnsi="Times New Roman" w:eastAsia="Times New Roman" w:cs="Times New Roman"/>
        </w:rPr>
        <w:t xml:space="preserve"> </w:t>
      </w:r>
      <w:r>
        <w:rPr>
          <w:rFonts w:ascii="Myanmar Text" w:hAnsi="Myanmar Text" w:eastAsia="Myanmar Text" w:cs="Myanmar Text"/>
        </w:rPr>
        <w:t>သင့်အား</w:t>
      </w:r>
      <w:r>
        <w:rPr>
          <w:rFonts w:ascii="Times New Roman" w:hAnsi="Times New Roman" w:eastAsia="Times New Roman" w:cs="Times New Roman"/>
        </w:rPr>
        <w:t xml:space="preserve"> </w:t>
      </w:r>
      <w:r>
        <w:rPr>
          <w:rFonts w:ascii="Myanmar Text" w:hAnsi="Myanmar Text" w:eastAsia="Myanmar Text" w:cs="Myanmar Text"/>
        </w:rPr>
        <w:t>ပြောကြား၏။</w:t>
      </w:r>
      <w:r>
        <w:rPr>
          <w:rFonts w:ascii="Times New Roman" w:hAnsi="Times New Roman" w:eastAsia="Times New Roman" w:cs="Times New Roman"/>
        </w:rPr>
        <w:t xml:space="preserve"> </w:t>
      </w:r>
      <w:r>
        <w:rPr>
          <w:rFonts w:ascii="Myanmar Text" w:hAnsi="Myanmar Text" w:eastAsia="Myanmar Text" w:cs="Myanmar Text"/>
        </w:rPr>
        <w:t>နိုင်ငံတော်သည်</w:t>
      </w:r>
      <w:r>
        <w:rPr>
          <w:rFonts w:ascii="Times New Roman" w:hAnsi="Times New Roman" w:eastAsia="Times New Roman" w:cs="Times New Roman"/>
        </w:rPr>
        <w:t xml:space="preserve"> </w:t>
      </w:r>
      <w:r>
        <w:rPr>
          <w:rFonts w:ascii="Myanmar Text" w:hAnsi="Myanmar Text" w:eastAsia="Myanmar Text" w:cs="Myanmar Text"/>
        </w:rPr>
        <w:t>သင့်ထံမှ</w:t>
      </w:r>
      <w:r>
        <w:rPr>
          <w:rFonts w:ascii="Times New Roman" w:hAnsi="Times New Roman" w:eastAsia="Times New Roman" w:cs="Times New Roman"/>
        </w:rPr>
        <w:t xml:space="preserve"> </w:t>
      </w:r>
      <w:r>
        <w:rPr>
          <w:rFonts w:ascii="Myanmar Text" w:hAnsi="Myanmar Text" w:eastAsia="Myanmar Text" w:cs="Myanmar Text"/>
        </w:rPr>
        <w:t>ကွာသွားပြီ။</w:t>
      </w:r>
      <w:r>
        <w:rPr>
          <w:rFonts w:ascii="Times New Roman" w:hAnsi="Times New Roman" w:eastAsia="Times New Roman" w:cs="Times New Roman"/>
        </w:rPr>
        <w:t xml:space="preserve"> </w:t>
      </w:r>
      <w:r>
        <w:rPr>
          <w:rFonts w:ascii="Myanmar Text" w:hAnsi="Myanmar Text" w:eastAsia="Myanmar Text" w:cs="Myanmar Text"/>
        </w:rPr>
        <w:t>လူတို့အထဲမှ</w:t>
      </w:r>
      <w:r>
        <w:rPr>
          <w:rFonts w:ascii="Times New Roman" w:hAnsi="Times New Roman" w:eastAsia="Times New Roman" w:cs="Times New Roman"/>
        </w:rPr>
        <w:t xml:space="preserve"> </w:t>
      </w:r>
      <w:r>
        <w:rPr>
          <w:rFonts w:ascii="Myanmar Text" w:hAnsi="Myanmar Text" w:eastAsia="Myanmar Text" w:cs="Myanmar Text"/>
        </w:rPr>
        <w:t>သင့်ကို</w:t>
      </w:r>
      <w:r>
        <w:rPr>
          <w:rFonts w:ascii="Times New Roman" w:hAnsi="Times New Roman" w:eastAsia="Times New Roman" w:cs="Times New Roman"/>
        </w:rPr>
        <w:t xml:space="preserve"> </w:t>
      </w:r>
      <w:r>
        <w:rPr>
          <w:rFonts w:ascii="Myanmar Text" w:hAnsi="Myanmar Text" w:eastAsia="Myanmar Text" w:cs="Myanmar Text"/>
        </w:rPr>
        <w:t>နှင်ထုတ်ကြလိမ့်မည်။</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နေရာသည်</w:t>
      </w:r>
      <w:r>
        <w:rPr>
          <w:rFonts w:ascii="Times New Roman" w:hAnsi="Times New Roman" w:eastAsia="Times New Roman" w:cs="Times New Roman"/>
        </w:rPr>
        <w:t xml:space="preserve"> </w:t>
      </w:r>
      <w:r>
        <w:rPr>
          <w:rFonts w:ascii="Myanmar Text" w:hAnsi="Myanmar Text" w:eastAsia="Myanmar Text" w:cs="Myanmar Text"/>
        </w:rPr>
        <w:t>လယ်ပြင်တိရစ္ဆာန်တို့နှင့်အတူ</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နွားကဲ့သို့</w:t>
      </w:r>
      <w:r>
        <w:rPr>
          <w:rFonts w:ascii="Times New Roman" w:hAnsi="Times New Roman" w:eastAsia="Times New Roman" w:cs="Times New Roman"/>
        </w:rPr>
        <w:t xml:space="preserve"> </w:t>
      </w:r>
      <w:r>
        <w:rPr>
          <w:rFonts w:ascii="Myanmar Text" w:hAnsi="Myanmar Text" w:eastAsia="Myanmar Text" w:cs="Myanmar Text"/>
        </w:rPr>
        <w:t>မြက်ကို</w:t>
      </w:r>
      <w:r>
        <w:rPr>
          <w:rFonts w:ascii="Times New Roman" w:hAnsi="Times New Roman" w:eastAsia="Times New Roman" w:cs="Times New Roman"/>
        </w:rPr>
        <w:t xml:space="preserve"> </w:t>
      </w:r>
      <w:r>
        <w:rPr>
          <w:rFonts w:ascii="Myanmar Text" w:hAnsi="Myanmar Text" w:eastAsia="Myanmar Text" w:cs="Myanmar Text"/>
        </w:rPr>
        <w:t>စားစေကြလိမ့်မည်။</w:t>
      </w:r>
      <w:r>
        <w:rPr>
          <w:rFonts w:ascii="Times New Roman" w:hAnsi="Times New Roman" w:eastAsia="Times New Roman" w:cs="Times New Roman"/>
        </w:rPr>
        <w:t xml:space="preserve"> </w:t>
      </w:r>
      <w:r>
        <w:rPr>
          <w:rFonts w:ascii="Myanmar Text" w:hAnsi="Myanmar Text" w:eastAsia="Myanmar Text" w:cs="Myanmar Text"/>
        </w:rPr>
        <w:t>လူတို့၏နိုင်ငံတော်၌</w:t>
      </w:r>
      <w:r>
        <w:rPr>
          <w:rFonts w:ascii="Times New Roman" w:hAnsi="Times New Roman" w:eastAsia="Times New Roman" w:cs="Times New Roman"/>
        </w:rPr>
        <w:t xml:space="preserve"> </w:t>
      </w:r>
      <w:r>
        <w:rPr>
          <w:rFonts w:ascii="Myanmar Text" w:hAnsi="Myanmar Text" w:eastAsia="Myanmar Text" w:cs="Myanmar Text"/>
        </w:rPr>
        <w:t>အမြင့်ဆုံးသောအရှင်သည်</w:t>
      </w:r>
      <w:r>
        <w:rPr>
          <w:rFonts w:ascii="Times New Roman" w:hAnsi="Times New Roman" w:eastAsia="Times New Roman" w:cs="Times New Roman"/>
        </w:rPr>
        <w:t xml:space="preserve"> </w:t>
      </w:r>
      <w:r>
        <w:rPr>
          <w:rFonts w:ascii="Myanmar Text" w:hAnsi="Myanmar Text" w:eastAsia="Myanmar Text" w:cs="Myanmar Text"/>
        </w:rPr>
        <w:t>အုပ်စိုးတော်မူ၍၊</w:t>
      </w:r>
      <w:r>
        <w:rPr>
          <w:rFonts w:ascii="Times New Roman" w:hAnsi="Times New Roman" w:eastAsia="Times New Roman" w:cs="Times New Roman"/>
        </w:rPr>
        <w:t xml:space="preserve"> </w:t>
      </w:r>
      <w:r>
        <w:rPr>
          <w:rFonts w:ascii="Myanmar Text" w:hAnsi="Myanmar Text" w:eastAsia="Myanmar Text" w:cs="Myanmar Text"/>
        </w:rPr>
        <w:t>မိမိအလိုတော်ရှိသူအား</w:t>
      </w:r>
      <w:r>
        <w:rPr>
          <w:rFonts w:ascii="Times New Roman" w:hAnsi="Times New Roman" w:eastAsia="Times New Roman" w:cs="Times New Roman"/>
        </w:rPr>
        <w:t xml:space="preserve"> </w:t>
      </w:r>
      <w:r>
        <w:rPr>
          <w:rFonts w:ascii="Myanmar Text" w:hAnsi="Myanmar Text" w:eastAsia="Myanmar Text" w:cs="Myanmar Text"/>
        </w:rPr>
        <w:t>ပေးတော်မူကြောင်းကို</w:t>
      </w:r>
      <w:r>
        <w:rPr>
          <w:rFonts w:ascii="Times New Roman" w:hAnsi="Times New Roman" w:eastAsia="Times New Roman" w:cs="Times New Roman"/>
        </w:rPr>
        <w:t xml:space="preserve"> </w:t>
      </w:r>
      <w:r>
        <w:rPr>
          <w:rFonts w:ascii="Myanmar Text" w:hAnsi="Myanmar Text" w:eastAsia="Myanmar Text" w:cs="Myanmar Text"/>
        </w:rPr>
        <w:t>သင်မသိမချင်း၊</w:t>
      </w:r>
      <w:r>
        <w:rPr>
          <w:rFonts w:ascii="Times New Roman" w:hAnsi="Times New Roman" w:eastAsia="Times New Roman" w:cs="Times New Roman"/>
        </w:rPr>
        <w:t xml:space="preserve"> </w:t>
      </w:r>
      <w:r>
        <w:rPr>
          <w:rFonts w:ascii="Myanmar Text" w:hAnsi="Myanmar Text" w:eastAsia="Myanmar Text" w:cs="Myanmar Text"/>
        </w:rPr>
        <w:t>အချိန်ခုနစ်ကာလသည်</w:t>
      </w:r>
      <w:r>
        <w:rPr>
          <w:rFonts w:ascii="Times New Roman" w:hAnsi="Times New Roman" w:eastAsia="Times New Roman" w:cs="Times New Roman"/>
        </w:rPr>
        <w:t xml:space="preserve"> </w:t>
      </w:r>
      <w:r>
        <w:rPr>
          <w:rFonts w:ascii="Myanmar Text" w:hAnsi="Myanmar Text" w:eastAsia="Myanmar Text" w:cs="Myanmar Text"/>
        </w:rPr>
        <w:t>သင့်အပေါ်၌</w:t>
      </w:r>
      <w:r>
        <w:rPr>
          <w:rFonts w:ascii="Times New Roman" w:hAnsi="Times New Roman" w:eastAsia="Times New Roman" w:cs="Times New Roman"/>
        </w:rPr>
        <w:t xml:space="preserve"> </w:t>
      </w:r>
      <w:r>
        <w:rPr>
          <w:rFonts w:ascii="Myanmar Text" w:hAnsi="Myanmar Text" w:eastAsia="Myanmar Text" w:cs="Myanmar Text"/>
        </w:rPr>
        <w:t>လွန်သွားလိမ့်မည်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ထိုအခိုက်အတန့်တွင်ပင်</w:t>
      </w:r>
      <w:r>
        <w:rPr>
          <w:rFonts w:ascii="Times New Roman" w:hAnsi="Times New Roman" w:eastAsia="Times New Roman" w:cs="Times New Roman"/>
        </w:rPr>
        <w:t xml:space="preserve"> </w:t>
      </w:r>
      <w:r>
        <w:rPr>
          <w:rFonts w:ascii="Myanmar Text" w:hAnsi="Myanmar Text" w:eastAsia="Myanmar Text" w:cs="Myanmar Text"/>
        </w:rPr>
        <w:t>ထိုအမှုသည်</w:t>
      </w:r>
      <w:r>
        <w:rPr>
          <w:rFonts w:ascii="Times New Roman" w:hAnsi="Times New Roman" w:eastAsia="Times New Roman" w:cs="Times New Roman"/>
        </w:rPr>
        <w:t xml:space="preserve"> </w:t>
      </w:r>
      <w:r>
        <w:rPr>
          <w:rFonts w:ascii="Myanmar Text" w:hAnsi="Myanmar Text" w:eastAsia="Myanmar Text" w:cs="Myanmar Text"/>
        </w:rPr>
        <w:t>နေဗုခဒ်နဇာအပေါ်၌</w:t>
      </w:r>
      <w:r>
        <w:rPr>
          <w:rFonts w:ascii="Times New Roman" w:hAnsi="Times New Roman" w:eastAsia="Times New Roman" w:cs="Times New Roman"/>
        </w:rPr>
        <w:t xml:space="preserve"> </w:t>
      </w:r>
      <w:r>
        <w:rPr>
          <w:rFonts w:ascii="Myanmar Text" w:hAnsi="Myanmar Text" w:eastAsia="Myanmar Text" w:cs="Myanmar Text"/>
        </w:rPr>
        <w:t>ပြည့်စုံလေ၏။</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လူတို့အထဲမှ</w:t>
      </w:r>
      <w:r>
        <w:rPr>
          <w:rFonts w:ascii="Times New Roman" w:hAnsi="Times New Roman" w:eastAsia="Times New Roman" w:cs="Times New Roman"/>
        </w:rPr>
        <w:t xml:space="preserve"> </w:t>
      </w:r>
      <w:r>
        <w:rPr>
          <w:rFonts w:ascii="Myanmar Text" w:hAnsi="Myanmar Text" w:eastAsia="Myanmar Text" w:cs="Myanmar Text"/>
        </w:rPr>
        <w:t>နှင်ထုတ်ခြင်းကို</w:t>
      </w:r>
      <w:r>
        <w:rPr>
          <w:rFonts w:ascii="Times New Roman" w:hAnsi="Times New Roman" w:eastAsia="Times New Roman" w:cs="Times New Roman"/>
        </w:rPr>
        <w:t xml:space="preserve"> </w:t>
      </w:r>
      <w:r>
        <w:rPr>
          <w:rFonts w:ascii="Myanmar Text" w:hAnsi="Myanmar Text" w:eastAsia="Myanmar Text" w:cs="Myanmar Text"/>
        </w:rPr>
        <w:t>ခံရ၍၊</w:t>
      </w:r>
      <w:r>
        <w:rPr>
          <w:rFonts w:ascii="Times New Roman" w:hAnsi="Times New Roman" w:eastAsia="Times New Roman" w:cs="Times New Roman"/>
        </w:rPr>
        <w:t xml:space="preserve"> </w:t>
      </w:r>
      <w:r>
        <w:rPr>
          <w:rFonts w:ascii="Myanmar Text" w:hAnsi="Myanmar Text" w:eastAsia="Myanmar Text" w:cs="Myanmar Text"/>
        </w:rPr>
        <w:t>နွားကဲ့သို့</w:t>
      </w:r>
      <w:r>
        <w:rPr>
          <w:rFonts w:ascii="Times New Roman" w:hAnsi="Times New Roman" w:eastAsia="Times New Roman" w:cs="Times New Roman"/>
        </w:rPr>
        <w:t xml:space="preserve"> </w:t>
      </w:r>
      <w:r>
        <w:rPr>
          <w:rFonts w:ascii="Myanmar Text" w:hAnsi="Myanmar Text" w:eastAsia="Myanmar Text" w:cs="Myanmar Text"/>
        </w:rPr>
        <w:t>မြက်ကို</w:t>
      </w:r>
      <w:r>
        <w:rPr>
          <w:rFonts w:ascii="Times New Roman" w:hAnsi="Times New Roman" w:eastAsia="Times New Roman" w:cs="Times New Roman"/>
        </w:rPr>
        <w:t xml:space="preserve"> </w:t>
      </w:r>
      <w:r>
        <w:rPr>
          <w:rFonts w:ascii="Myanmar Text" w:hAnsi="Myanmar Text" w:eastAsia="Myanmar Text" w:cs="Myanmar Text"/>
        </w:rPr>
        <w:t>စားလေ၏။</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ကိုယ်ခန္ဓာသည်</w:t>
      </w:r>
      <w:r>
        <w:rPr>
          <w:rFonts w:ascii="Times New Roman" w:hAnsi="Times New Roman" w:eastAsia="Times New Roman" w:cs="Times New Roman"/>
        </w:rPr>
        <w:t xml:space="preserve"> </w:t>
      </w:r>
      <w:r>
        <w:rPr>
          <w:rFonts w:ascii="Myanmar Text" w:hAnsi="Myanmar Text" w:eastAsia="Myanmar Text" w:cs="Myanmar Text"/>
        </w:rPr>
        <w:t>ကောင်းကင်နှင်းဖြင့်</w:t>
      </w:r>
      <w:r>
        <w:rPr>
          <w:rFonts w:ascii="Times New Roman" w:hAnsi="Times New Roman" w:eastAsia="Times New Roman" w:cs="Times New Roman"/>
        </w:rPr>
        <w:t xml:space="preserve"> </w:t>
      </w:r>
      <w:r>
        <w:rPr>
          <w:rFonts w:ascii="Myanmar Text" w:hAnsi="Myanmar Text" w:eastAsia="Myanmar Text" w:cs="Myanmar Text"/>
        </w:rPr>
        <w:t>စိုလျက်ရှိပြီး၊</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ဆံပင်သည်</w:t>
      </w:r>
      <w:r>
        <w:rPr>
          <w:rFonts w:ascii="Times New Roman" w:hAnsi="Times New Roman" w:eastAsia="Times New Roman" w:cs="Times New Roman"/>
        </w:rPr>
        <w:t xml:space="preserve"> </w:t>
      </w:r>
      <w:r>
        <w:rPr>
          <w:rFonts w:ascii="Myanmar Text" w:hAnsi="Myanmar Text" w:eastAsia="Myanmar Text" w:cs="Myanmar Text"/>
        </w:rPr>
        <w:t>လင်းယုန်အမွှေးကဲ့သို့</w:t>
      </w:r>
      <w:r>
        <w:rPr>
          <w:rFonts w:ascii="Times New Roman" w:hAnsi="Times New Roman" w:eastAsia="Times New Roman" w:cs="Times New Roman"/>
        </w:rPr>
        <w:t xml:space="preserve"> </w:t>
      </w:r>
      <w:r>
        <w:rPr>
          <w:rFonts w:ascii="Myanmar Text" w:hAnsi="Myanmar Text" w:eastAsia="Myanmar Text" w:cs="Myanmar Text"/>
        </w:rPr>
        <w:t>ရှည်လျားလာသည်တိုင်အောင်၊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လက်သည်းတို့သည်</w:t>
      </w:r>
      <w:r>
        <w:rPr>
          <w:rFonts w:ascii="Times New Roman" w:hAnsi="Times New Roman" w:eastAsia="Times New Roman" w:cs="Times New Roman"/>
        </w:rPr>
        <w:t xml:space="preserve"> </w:t>
      </w:r>
      <w:r>
        <w:rPr>
          <w:rFonts w:ascii="Myanmar Text" w:hAnsi="Myanmar Text" w:eastAsia="Myanmar Text" w:cs="Myanmar Text"/>
        </w:rPr>
        <w:t>ငှက်လက်သည်းကဲ့သို့</w:t>
      </w:r>
      <w:r>
        <w:rPr>
          <w:rFonts w:ascii="Times New Roman" w:hAnsi="Times New Roman" w:eastAsia="Times New Roman" w:cs="Times New Roman"/>
        </w:rPr>
        <w:t xml:space="preserve"> </w:t>
      </w:r>
      <w:r>
        <w:rPr>
          <w:rFonts w:ascii="Myanmar Text" w:hAnsi="Myanmar Text" w:eastAsia="Myanmar Text" w:cs="Myanmar Text"/>
        </w:rPr>
        <w:t>ဖြစ်လာသည်တိုင်အောင်</w:t>
      </w:r>
      <w:r>
        <w:rPr>
          <w:rFonts w:ascii="Times New Roman" w:hAnsi="Times New Roman" w:eastAsia="Times New Roman" w:cs="Times New Roman"/>
        </w:rPr>
        <w:t xml:space="preserve"> </w:t>
      </w:r>
      <w:r>
        <w:rPr>
          <w:rFonts w:ascii="Myanmar Text" w:hAnsi="Myanmar Text" w:eastAsia="Myanmar Text" w:cs="Myanmar Text"/>
        </w:rPr>
        <w:t>ဖြစ်လေ၏။</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4:28–33</w:t>
      </w:r>
      <w:r>
        <w:rPr>
          <w:rFonts w:ascii="Myanmar Text" w:hAnsi="Myanmar Text" w:eastAsia="Myanmar Text" w:cs="Myanmar Text"/>
        </w:rPr>
        <w:t>။</w:t>
      </w:r>
    </w:p>
    <w:p>
      <w:pPr>
        <w:pStyle w:val="ArticleBody"/>
        <w:jc w:val="left"/>
      </w:pPr>
      <w:r>
        <w:rPr>
          <w:rFonts w:ascii="Times New Roman" w:hAnsi="Times New Roman" w:eastAsia="Times New Roman" w:cs="Times New Roman"/>
        </w:rPr>
        <w:t>Kichuhrangba le iade so∙otgimin “somoi”on Nebukhadnezar an∙tangni ka∙tongko ahongchakna chadengahaon sokbaha. So∙otgimin dake nisusagipa bichalba, Isolni dake nisusagipa bichalni “somoi” a∙bachengahaon sokbaha.</w:t>
      </w:r>
    </w:p>
    <w:p>
      <w:pPr>
        <w:pStyle w:val="ArticleBody"/>
        <w:jc w:val="left"/>
      </w:pPr>
      <w:r>
        <w:rPr>
          <w:rFonts w:ascii="Times New Roman" w:hAnsi="Times New Roman" w:eastAsia="Times New Roman" w:cs="Times New Roman"/>
        </w:rPr>
        <w:t>“Jam” penghakiman Allah pada 22 Oktober 1844 telah menghasilkan dua golongan penyembah, yang digambarkan sebagai “orang bijaksana” dan “orang fasik” dalam pasal dua belas kitab Daniel, dan yang juga digambarkan sebagai “bijaksana” atau “bodoh” dalam perumpamaan tentang sepuluh gadis, dan yang juga digambarkan sebagai mereka yang dibenarkan oleh iman dalam pasal dua kitab Habakuk, yang dipertentangkan dengan mereka yang memperlihatkan tabiat yang sama seperti yang telah dinyatakan Nebukadnezar pada “jam” ketika penghakimannya datang.</w:t>
      </w:r>
    </w:p>
    <w:p>
      <w:pPr>
        <w:pStyle w:val="ArticleScripture"/>
        <w:jc w:val="left"/>
      </w:pPr>
      <w:r>
        <w:rPr>
          <w:rFonts w:ascii="Times New Roman" w:hAnsi="Times New Roman" w:eastAsia="Times New Roman" w:cs="Times New Roman"/>
        </w:rPr>
        <w:t>Bona, moea wa gagwe o o ikgogomosang ga o a siama mo go ene; mme yo o siameng o tla phela ka tumelo ya gagwe. Habakkuke 2:4.</w:t>
      </w:r>
    </w:p>
    <w:p>
      <w:pPr>
        <w:pStyle w:val="ArticleBody"/>
        <w:jc w:val="left"/>
      </w:pPr>
      <w:r>
        <w:rPr>
          <w:rFonts w:ascii="Leelawadee UI" w:hAnsi="Leelawadee UI" w:eastAsia="Leelawadee UI" w:cs="Leelawadee UI"/>
        </w:rPr>
        <w:t>ក្រុមមនុស្សទាំងពីរនៅក្នុងបន្ទាត់នីមួយៗនៃបន្ទាត់ទាំងបី</w:t>
      </w:r>
      <w:r>
        <w:rPr>
          <w:rFonts w:ascii="Times New Roman" w:hAnsi="Times New Roman" w:eastAsia="Times New Roman" w:cs="Times New Roman"/>
        </w:rPr>
        <w:t xml:space="preserve"> </w:t>
      </w:r>
      <w:r>
        <w:rPr>
          <w:rFonts w:ascii="Leelawadee UI" w:hAnsi="Leelawadee UI" w:eastAsia="Leelawadee UI" w:cs="Leelawadee UI"/>
        </w:rPr>
        <w:t>ត្រូវបានបង្ហាញឲ្យឃើញនៅពេលដែល</w:t>
      </w:r>
      <w:r>
        <w:rPr>
          <w:rFonts w:ascii="Times New Roman" w:hAnsi="Times New Roman" w:eastAsia="Times New Roman" w:cs="Times New Roman"/>
        </w:rPr>
        <w:t xml:space="preserve"> «</w:t>
      </w:r>
      <w:r>
        <w:rPr>
          <w:rFonts w:ascii="Leelawadee UI" w:hAnsi="Leelawadee UI" w:eastAsia="Leelawadee UI" w:cs="Leelawadee UI"/>
        </w:rPr>
        <w:t>ម៉ោង</w:t>
      </w:r>
      <w:r>
        <w:rPr>
          <w:rFonts w:ascii="Times New Roman" w:hAnsi="Times New Roman" w:eastAsia="Times New Roman" w:cs="Times New Roman"/>
        </w:rPr>
        <w:t xml:space="preserve">» </w:t>
      </w:r>
      <w:r>
        <w:rPr>
          <w:rFonts w:ascii="Leelawadee UI" w:hAnsi="Leelawadee UI" w:eastAsia="Leelawadee UI" w:cs="Leelawadee UI"/>
        </w:rPr>
        <w:t>នៃការជំនុំជម្រះរបស់ទ្រង់មកដល់</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ដែលនេះហើយជាអ្វីដែល</w:t>
      </w:r>
      <w:r>
        <w:rPr>
          <w:rFonts w:ascii="Times New Roman" w:hAnsi="Times New Roman" w:eastAsia="Times New Roman" w:cs="Times New Roman"/>
        </w:rPr>
        <w:t xml:space="preserve"> «</w:t>
      </w:r>
      <w:r>
        <w:rPr>
          <w:rFonts w:ascii="Leelawadee UI" w:hAnsi="Leelawadee UI" w:eastAsia="Leelawadee UI" w:cs="Leelawadee UI"/>
        </w:rPr>
        <w:t>ម៉ោង</w:t>
      </w:r>
      <w:r>
        <w:rPr>
          <w:rFonts w:ascii="Times New Roman" w:hAnsi="Times New Roman" w:eastAsia="Times New Roman" w:cs="Times New Roman"/>
        </w:rPr>
        <w:t xml:space="preserve">» </w:t>
      </w:r>
      <w:r>
        <w:rPr>
          <w:rFonts w:ascii="Leelawadee UI" w:hAnsi="Leelawadee UI" w:eastAsia="Leelawadee UI" w:cs="Leelawadee UI"/>
        </w:rPr>
        <w:t>នៃការជំនុំជម្រះរបស់នេប៊ូក្នេស្សារតំណាងឲ្យ។</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1798 </w:t>
      </w:r>
      <w:r>
        <w:rPr>
          <w:rFonts w:ascii="Leelawadee UI" w:hAnsi="Leelawadee UI" w:eastAsia="Leelawadee UI" w:cs="Leelawadee UI"/>
        </w:rPr>
        <w:t>គឺជាការបញ្ចប់នៃកំហឹង</w:t>
      </w:r>
      <w:r>
        <w:rPr>
          <w:rFonts w:ascii="Times New Roman" w:hAnsi="Times New Roman" w:eastAsia="Times New Roman" w:cs="Times New Roman"/>
        </w:rPr>
        <w:t xml:space="preserve"> «</w:t>
      </w:r>
      <w:r>
        <w:rPr>
          <w:rFonts w:ascii="Leelawadee UI" w:hAnsi="Leelawadee UI" w:eastAsia="Leelawadee UI" w:cs="Leelawadee UI"/>
        </w:rPr>
        <w:t>ដំបូង</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នៅពេលដែលសាសនាអាណាចក្រប៉ាបបានឈប់រីកចម្រើន</w:t>
      </w:r>
      <w:r>
        <w:rPr>
          <w:rFonts w:ascii="Times New Roman" w:hAnsi="Times New Roman" w:eastAsia="Times New Roman" w:cs="Times New Roman"/>
        </w:rPr>
        <w:t xml:space="preserve"> </w:t>
      </w:r>
      <w:r>
        <w:rPr>
          <w:rFonts w:ascii="Leelawadee UI" w:hAnsi="Leelawadee UI" w:eastAsia="Leelawadee UI" w:cs="Leelawadee UI"/>
        </w:rPr>
        <w:t>ពីព្រោះនាងត្រូវបានប្រគល់ឲ្យរបួសស្លាប់មួយ។</w:t>
      </w:r>
    </w:p>
    <w:p>
      <w:pPr>
        <w:pStyle w:val="ArticleScripture"/>
        <w:jc w:val="left"/>
      </w:pPr>
      <w:r>
        <w:rPr>
          <w:rFonts w:ascii="Nirmala UI" w:hAnsi="Nirmala UI" w:eastAsia="Nirmala UI" w:cs="Nirmala UI"/>
        </w:rPr>
        <w:t>राजाले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इच्छाअनुसार</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पार्नेछ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देवताभन्दा</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ठान्नेछ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देवताहरूका</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अचम्मका</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बोल्नेछ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नभएसम्म</w:t>
      </w:r>
      <w:r>
        <w:rPr>
          <w:rFonts w:ascii="Times New Roman" w:hAnsi="Times New Roman" w:eastAsia="Times New Roman" w:cs="Times New Roman"/>
        </w:rPr>
        <w:t xml:space="preserve"> </w:t>
      </w:r>
      <w:r>
        <w:rPr>
          <w:rFonts w:ascii="Nirmala UI" w:hAnsi="Nirmala UI" w:eastAsia="Nirmala UI" w:cs="Nirmala UI"/>
        </w:rPr>
        <w:t>उन्नति</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निर्धारण</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w:t>
      </w:r>
      <w:r>
        <w:rPr>
          <w:rFonts w:ascii="Nirmala UI" w:hAnsi="Nirmala UI" w:eastAsia="Nirmala UI" w:cs="Nirmala UI"/>
        </w:rPr>
        <w:t>३६।</w:t>
      </w:r>
    </w:p>
    <w:p>
      <w:pPr>
        <w:pStyle w:val="ArticleBody"/>
        <w:jc w:val="left"/>
      </w:pPr>
      <w:r>
        <w:rPr>
          <w:rFonts w:ascii="Times New Roman" w:hAnsi="Times New Roman" w:eastAsia="Times New Roman" w:cs="Times New Roman"/>
        </w:rPr>
        <w:t>1844, adalah pengakhiran kemurkaan yang “terakhir”:</w:t>
      </w:r>
    </w:p>
    <w:p>
      <w:pPr>
        <w:pStyle w:val="ArticleScripture"/>
        <w:jc w:val="left"/>
      </w:pPr>
      <w:r>
        <w:rPr>
          <w:rFonts w:ascii="Microsoft YaHei" w:hAnsi="Microsoft YaHei" w:eastAsia="Microsoft YaHei" w:cs="Microsoft YaHei"/>
        </w:rPr>
        <w:t>阿對佢講：看哪</w:t>
      </w:r>
      <w:r>
        <w:rPr>
          <w:rFonts w:ascii="Times New Roman" w:hAnsi="Times New Roman" w:eastAsia="Times New Roman" w:cs="Times New Roman"/>
        </w:rPr>
        <w:t>,</w:t>
      </w:r>
      <w:r>
        <w:rPr>
          <w:rFonts w:ascii="Microsoft YaHei" w:hAnsi="Microsoft YaHei" w:eastAsia="Microsoft YaHei" w:cs="Microsoft YaHei"/>
        </w:rPr>
        <w:t>我要使你知道惱怒臨到末後所要發生嘅事</w:t>
      </w:r>
      <w:r>
        <w:rPr>
          <w:rFonts w:ascii="Times New Roman" w:hAnsi="Times New Roman" w:eastAsia="Times New Roman" w:cs="Times New Roman"/>
        </w:rPr>
        <w:t>;</w:t>
      </w:r>
      <w:r>
        <w:rPr>
          <w:rFonts w:ascii="Microsoft YaHei" w:hAnsi="Microsoft YaHei" w:eastAsia="Microsoft YaHei" w:cs="Microsoft YaHei"/>
        </w:rPr>
        <w:t>因為到咗所定嘅時候</w:t>
      </w:r>
      <w:r>
        <w:rPr>
          <w:rFonts w:ascii="Times New Roman" w:hAnsi="Times New Roman" w:eastAsia="Times New Roman" w:cs="Times New Roman"/>
        </w:rPr>
        <w:t>,</w:t>
      </w:r>
      <w:r>
        <w:rPr>
          <w:rFonts w:ascii="Microsoft YaHei" w:hAnsi="Microsoft YaHei" w:eastAsia="Microsoft YaHei" w:cs="Microsoft YaHei"/>
        </w:rPr>
        <w:t>結局就必來到</w:t>
      </w:r>
      <w:r>
        <w:rPr>
          <w:rFonts w:ascii="Times New Roman" w:hAnsi="Times New Roman" w:eastAsia="Times New Roman" w:cs="Times New Roman"/>
        </w:rPr>
        <w:t>.Daniel 8:19</w:t>
      </w:r>
    </w:p>
    <w:p>
      <w:pPr>
        <w:pStyle w:val="ArticleBody"/>
        <w:jc w:val="left"/>
      </w:pPr>
      <w:r>
        <w:rPr>
          <w:rFonts w:ascii="Times New Roman" w:hAnsi="Times New Roman" w:eastAsia="Times New Roman" w:cs="Times New Roman"/>
        </w:rPr>
        <w:t>Penggunaan pertama perkataan “jam” dalam Daniel fasal empat melambangkan tahun 1798; iaitu pengakhiran yang “pertama” bagi kemurkaan Allah selama “tujuh masa” terhadap kerajaan utara Israel; kedatangan perkhabaran malaikat pertama pada waktu kesudahan; dan pengakhiran “tujuh masa” Nebukadnezar pada “akhir segala hari.”</w:t>
      </w:r>
    </w:p>
    <w:p>
      <w:pPr>
        <w:pStyle w:val="ArticleBody"/>
        <w:jc w:val="left"/>
      </w:pPr>
      <w:r>
        <w:rPr>
          <w:rFonts w:ascii="Times New Roman" w:hAnsi="Times New Roman" w:eastAsia="Times New Roman" w:cs="Times New Roman"/>
        </w:rPr>
        <w:t>Penggunaan kedua kata “jam” dalam Daniel pasal empat melambangkan tahun 1844; yang merupakan akhir dari geram yang “terakhir” selama “tujuh masa” terhadap kerajaan selatan Yehuda. Itu juga merupakan tibanya penghakiman pemeriksaan, dan penghakiman pribadi Nebukadnezar.</w:t>
      </w:r>
    </w:p>
    <w:p>
      <w:pPr>
        <w:pStyle w:val="ArticleBody"/>
        <w:jc w:val="left"/>
      </w:pPr>
      <w:r>
        <w:rPr>
          <w:rFonts w:ascii="Times New Roman" w:hAnsi="Times New Roman" w:eastAsia="Times New Roman" w:cs="Times New Roman"/>
        </w:rPr>
        <w:t>Khaolo ea pele e bontša histori ea tšebetso ea teko ea mehato e meraro, ’me e tšoaea ho matlafatsoa ha molaetsa oa lengeloi la pele ka la 11 Phato, 1840. Khaolo ea bone e emela ho fihla ha molaetsa oa lengeloi la pele nakong ea bofelo ka 1798, ’me e lokela ho behoa holim’a khaolo ea pele. Khaolo ea bone e totobatsa molaetsa oa lengeloi la pele le temoso ea oona ea kahlolo e atamelang, ’me e tšoaea la 22 Mphalane, 1844, le ho fihla ha molaetsa oa lengeloi la boraro.</w:t>
      </w:r>
    </w:p>
    <w:p>
      <w:pPr>
        <w:pStyle w:val="ArticleBody"/>
        <w:jc w:val="left"/>
      </w:pPr>
      <w:r>
        <w:rPr>
          <w:rFonts w:ascii="Times New Roman" w:hAnsi="Times New Roman" w:eastAsia="Times New Roman" w:cs="Times New Roman"/>
        </w:rPr>
        <w:t>Bersama-sama mereka melambangkan permulaan bukan sahaja Adventisme, tetapi juga Amerika Syarikat. Pasal satu hingga tiga juga membicarakan sejarah pada penghujung Adventisme, dan penghujung Amerika Syarikat. Pasal lima, serta kesaksian Belsyazar, juga selaras dengan tiga pasal yang pertama.</w:t>
      </w:r>
    </w:p>
    <w:p>
      <w:pPr>
        <w:pStyle w:val="ArticleBody"/>
        <w:jc w:val="left"/>
      </w:pPr>
      <w:r>
        <w:rPr>
          <w:rFonts w:ascii="Times New Roman" w:hAnsi="Times New Roman" w:eastAsia="Times New Roman" w:cs="Times New Roman"/>
        </w:rPr>
        <w:t>Kgaolo ya ntlha, e tsamaisana le kgaolo ya bone, e emela motsamao wa moengele wa ntlha, le histori ya nako e buka ya Daniele e neng e bulwa ka nako ya bofelo ka 1798. Molaetsa o o neng wa bulwa ka nako eo o tshwantshediwa ka pono ya Noka ya Ulai, e emelang koketsego ya kitso e e leng mo teng mo dikgaolong tsa bosupa, borobedi le borobongwe tsa Daniele.</w:t>
      </w:r>
    </w:p>
    <w:p>
      <w:pPr>
        <w:pStyle w:val="ArticleScripture"/>
        <w:jc w:val="left"/>
      </w:pPr>
      <w:r>
        <w:rPr>
          <w:rFonts w:ascii="Times New Roman" w:hAnsi="Times New Roman" w:eastAsia="Times New Roman" w:cs="Times New Roman"/>
        </w:rPr>
        <w:t>Di tahun ketiga pemerintahan raja Belsyazar, suatu penglihatan tampak kepadaku, yaitu kepadaku, Daniel, sesudah penglihatan yang tampak kepadaku terdahulu. Maka aku melihat dalam suatu penglihatan; dan terjadilah, ketika aku melihat, bahwa aku berada di Susan, di dalam istana, yang terletak di wilayah Elam; dan aku melihat dalam suatu penglihatan, bahwa aku berada di tepi sungai Ulai. Daniel 8:1, 2.</w:t>
      </w:r>
    </w:p>
    <w:p>
      <w:pPr>
        <w:pStyle w:val="ArticleBody"/>
        <w:jc w:val="left"/>
      </w:pPr>
      <w:r>
        <w:rPr>
          <w:rFonts w:ascii="Leelawadee UI" w:hAnsi="Leelawadee UI" w:eastAsia="Leelawadee UI" w:cs="Leelawadee UI"/>
        </w:rPr>
        <w:t>บทที่หนึ่งถึงบทที่สาม</w:t>
      </w:r>
      <w:r>
        <w:rPr>
          <w:rFonts w:ascii="Times New Roman" w:hAnsi="Times New Roman" w:eastAsia="Times New Roman" w:cs="Times New Roman"/>
        </w:rPr>
        <w:t xml:space="preserve"> </w:t>
      </w:r>
      <w:r>
        <w:rPr>
          <w:rFonts w:ascii="Leelawadee UI" w:hAnsi="Leelawadee UI" w:eastAsia="Leelawadee UI" w:cs="Leelawadee UI"/>
        </w:rPr>
        <w:t>ซึ่งสอดคล้องกับบทที่ห้า</w:t>
      </w:r>
      <w:r>
        <w:rPr>
          <w:rFonts w:ascii="Times New Roman" w:hAnsi="Times New Roman" w:eastAsia="Times New Roman" w:cs="Times New Roman"/>
        </w:rPr>
        <w:t xml:space="preserve"> </w:t>
      </w:r>
      <w:r>
        <w:rPr>
          <w:rFonts w:ascii="Leelawadee UI" w:hAnsi="Leelawadee UI" w:eastAsia="Leelawadee UI" w:cs="Leelawadee UI"/>
        </w:rPr>
        <w:t>เป็นตัวแทนของความเคลื่อนไหวของทูตสวรรค์องค์ที่สาม</w:t>
      </w:r>
      <w:r>
        <w:rPr>
          <w:rFonts w:ascii="Times New Roman" w:hAnsi="Times New Roman" w:eastAsia="Times New Roman" w:cs="Times New Roman"/>
        </w:rPr>
        <w:t xml:space="preserve"> </w:t>
      </w:r>
      <w:r>
        <w:rPr>
          <w:rFonts w:ascii="Leelawadee UI" w:hAnsi="Leelawadee UI" w:eastAsia="Leelawadee UI" w:cs="Leelawadee UI"/>
        </w:rPr>
        <w:t>และประวัติศาสตร์ในเวลาที่พระธรรมดาเนียลถูกเปิดผนึกในปี</w:t>
      </w:r>
      <w:r>
        <w:rPr>
          <w:rFonts w:ascii="Times New Roman" w:hAnsi="Times New Roman" w:eastAsia="Times New Roman" w:cs="Times New Roman"/>
        </w:rPr>
        <w:t xml:space="preserve"> 1989 </w:t>
      </w:r>
      <w:r>
        <w:rPr>
          <w:rFonts w:ascii="Leelawadee UI" w:hAnsi="Leelawadee UI" w:eastAsia="Leelawadee UI" w:cs="Leelawadee UI"/>
        </w:rPr>
        <w:t>ข่าวสารที่ถูกเปิดผนึกในเวลานั้นถูกเป็นสัญลักษณ์ไว้ด้วยนิมิตแห่งแม่น้ำฮิดเดเคล</w:t>
      </w:r>
      <w:r>
        <w:rPr>
          <w:rFonts w:ascii="Times New Roman" w:hAnsi="Times New Roman" w:eastAsia="Times New Roman" w:cs="Times New Roman"/>
        </w:rPr>
        <w:t xml:space="preserve"> </w:t>
      </w:r>
      <w:r>
        <w:rPr>
          <w:rFonts w:ascii="Leelawadee UI" w:hAnsi="Leelawadee UI" w:eastAsia="Leelawadee UI" w:cs="Leelawadee UI"/>
        </w:rPr>
        <w:t>ซึ่งเป็นตัวแทนของความรู้ที่ทวีขึ้นซึ่งบรรจุอยู่ภายในบทที่สิบ</w:t>
      </w:r>
      <w:r>
        <w:rPr>
          <w:rFonts w:ascii="Times New Roman" w:hAnsi="Times New Roman" w:eastAsia="Times New Roman" w:cs="Times New Roman"/>
        </w:rPr>
        <w:t xml:space="preserve"> </w:t>
      </w:r>
      <w:r>
        <w:rPr>
          <w:rFonts w:ascii="Leelawadee UI" w:hAnsi="Leelawadee UI" w:eastAsia="Leelawadee UI" w:cs="Leelawadee UI"/>
        </w:rPr>
        <w:t>สิบเอ็ด</w:t>
      </w:r>
      <w:r>
        <w:rPr>
          <w:rFonts w:ascii="Times New Roman" w:hAnsi="Times New Roman" w:eastAsia="Times New Roman" w:cs="Times New Roman"/>
        </w:rPr>
        <w:t xml:space="preserve"> </w:t>
      </w:r>
      <w:r>
        <w:rPr>
          <w:rFonts w:ascii="Leelawadee UI" w:hAnsi="Leelawadee UI" w:eastAsia="Leelawadee UI" w:cs="Leelawadee UI"/>
        </w:rPr>
        <w:t>และสิบสอง</w:t>
      </w:r>
    </w:p>
    <w:p>
      <w:pPr>
        <w:pStyle w:val="ArticleScripture"/>
        <w:jc w:val="left"/>
      </w:pPr>
      <w:r>
        <w:rPr>
          <w:rFonts w:ascii="Times New Roman" w:hAnsi="Times New Roman" w:eastAsia="Times New Roman" w:cs="Times New Roman"/>
        </w:rPr>
        <w:t>Maka pada hari yang kedua puluh empat bulan yang pertama, ketika aku berada di tepi sungai besar itu, yaitu Hiddekel. Daniel 10:4.</w:t>
      </w:r>
    </w:p>
    <w:p>
      <w:pPr>
        <w:pStyle w:val="ArticleBody"/>
        <w:jc w:val="left"/>
      </w:pPr>
      <w:r>
        <w:rPr>
          <w:rFonts w:ascii="Times New Roman" w:hAnsi="Times New Roman" w:eastAsia="Times New Roman" w:cs="Times New Roman"/>
        </w:rPr>
        <w:t>Re tlo tšwela pele ka go sekaseka mola wa Nebukadenesare le Belshasare mo setlhogong se se latelang.</w:t>
      </w:r>
    </w:p>
    <w:p>
      <w:pPr>
        <w:pStyle w:val="ArticleScripture"/>
        <w:jc w:val="left"/>
      </w:pPr>
      <w:r>
        <w:rPr>
          <w:rFonts w:ascii="Times New Roman" w:hAnsi="Times New Roman" w:eastAsia="Times New Roman" w:cs="Times New Roman"/>
        </w:rPr>
        <w:t>“Ɔhia wɔ hɔ sɛ wɔsua Onyankopɔn Asɛm no kɔ akyiri paa. Titiriw no, ɛsɛ sɛ Daniel ne Adiyisɛm nya adwenehyia sɛnea ɛnyɛɛ da wɔ yɛn adwuma abakɔsɛm mu. Yebetumi anya kakra a yɛbɛka wɔ nsɛm bi mu, fa Roma tumi no ne papacy no ho, nanso ɛsɛ sɛ yɛtwe adwene si nea adiyifoɔ ne asomafoɔ no akyerɛw wɔ Onyankopɔn Honhom no nkanyan mu no so. Honhom Kronkron no ahyehyɛ nneɛma no saa ara, ɔkwan a wɔfaa so de hyɛ nkɔm no mae no ne nsɛm a wɔada no adi no mu, sɛnea ɛbɛkyerɛkyerɛ sɛ ɛsɛ sɛ wɔde onipa adwumayɛfoɔ no fi anim hɔ, de no hinta Kristo mu, na Awurade Onyankopɔn a ɔwɔ soro ne Ne mmara no so wɔma so.”</w:t>
      </w:r>
    </w:p>
    <w:p>
      <w:pPr>
        <w:pStyle w:val="ArticleScripture"/>
        <w:jc w:val="left"/>
      </w:pPr>
      <w:r>
        <w:rPr>
          <w:rFonts w:ascii="Times New Roman" w:hAnsi="Times New Roman" w:eastAsia="Times New Roman" w:cs="Times New Roman"/>
        </w:rPr>
        <w:t>“Bachaha kitabu kya Danieli. Itananga, hatua kwa hatua, historia ya falme zilizowakilishwa humo. Tazama wanasiasa, mabaraza, majeshi yenye nguvu, nawe uone jinsi Mungu alivyotenda ili kuishusha kiburi cha wanadamu na kuutupa utukufu wa kibinadamu mavumbini. Mungu peke yake ndiye anayewakilishwa kuwa mkuu. Katika njozi ya nabii anaonekana akimwangusha mtawala mmoja mwenye nguvu na kumsimamisha mwingine. Anafunuliwa kuwa Mfalme wa ulimwengu wote, aliye karibu kuusimamisha ufalme Wake wa milele—Yeye Mzee wa siku, Mungu aliye hai, Chimbuko la hekima yote, Mtawala wa wakati uliopo, Mfunuaji wa wakati ujao. Soma na uelewe jinsi mwanadamu alivyo maskini, alivyo dhaifu, alivyo wa muda mfupi, alivyo mkosefu wa hakika, alivyo na hatia, anapoinua nafsi yake kuelekea ubatili.”</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ព្រះវិញ្ញាណបរិសុទ្ធ</w:t>
      </w:r>
      <w:r>
        <w:rPr>
          <w:rFonts w:ascii="Times New Roman" w:hAnsi="Times New Roman" w:eastAsia="Times New Roman" w:cs="Times New Roman"/>
        </w:rPr>
        <w:t xml:space="preserve"> </w:t>
      </w:r>
      <w:r>
        <w:rPr>
          <w:rFonts w:ascii="Leelawadee UI" w:hAnsi="Leelawadee UI" w:eastAsia="Leelawadee UI" w:cs="Leelawadee UI"/>
        </w:rPr>
        <w:t>តាមរយៈអេសាយ</w:t>
      </w:r>
      <w:r>
        <w:rPr>
          <w:rFonts w:ascii="Times New Roman" w:hAnsi="Times New Roman" w:eastAsia="Times New Roman" w:cs="Times New Roman"/>
        </w:rPr>
        <w:t xml:space="preserve"> </w:t>
      </w:r>
      <w:r>
        <w:rPr>
          <w:rFonts w:ascii="Leelawadee UI" w:hAnsi="Leelawadee UI" w:eastAsia="Leelawadee UI" w:cs="Leelawadee UI"/>
        </w:rPr>
        <w:t>បង្ហាញយើងឲ្យងាកទៅរកព្រះ</w:t>
      </w:r>
      <w:r>
        <w:rPr>
          <w:rFonts w:ascii="Times New Roman" w:hAnsi="Times New Roman" w:eastAsia="Times New Roman" w:cs="Times New Roman"/>
        </w:rPr>
        <w:t xml:space="preserve"> </w:t>
      </w:r>
      <w:r>
        <w:rPr>
          <w:rFonts w:ascii="Leelawadee UI" w:hAnsi="Leelawadee UI" w:eastAsia="Leelawadee UI" w:cs="Leelawadee UI"/>
        </w:rPr>
        <w:t>ជាព្រះដ៏មានព្រះជន្មរស់</w:t>
      </w:r>
      <w:r>
        <w:rPr>
          <w:rFonts w:ascii="Times New Roman" w:hAnsi="Times New Roman" w:eastAsia="Times New Roman" w:cs="Times New Roman"/>
        </w:rPr>
        <w:t xml:space="preserve"> </w:t>
      </w:r>
      <w:r>
        <w:rPr>
          <w:rFonts w:ascii="Leelawadee UI" w:hAnsi="Leelawadee UI" w:eastAsia="Leelawadee UI" w:cs="Leelawadee UI"/>
        </w:rPr>
        <w:t>ជាវត្ថុសំខាន់បំផុតនៃការយកចិត្តទុកដាក់</w:t>
      </w:r>
      <w:r>
        <w:rPr>
          <w:rFonts w:ascii="Times New Roman" w:hAnsi="Times New Roman" w:eastAsia="Times New Roman" w:cs="Times New Roman"/>
        </w:rPr>
        <w:t>—</w:t>
      </w:r>
      <w:r>
        <w:rPr>
          <w:rFonts w:ascii="Leelawadee UI" w:hAnsi="Leelawadee UI" w:eastAsia="Leelawadee UI" w:cs="Leelawadee UI"/>
        </w:rPr>
        <w:t>គឺទៅរកព្រះ</w:t>
      </w:r>
      <w:r>
        <w:rPr>
          <w:rFonts w:ascii="Times New Roman" w:hAnsi="Times New Roman" w:eastAsia="Times New Roman" w:cs="Times New Roman"/>
        </w:rPr>
        <w:t xml:space="preserve"> </w:t>
      </w:r>
      <w:r>
        <w:rPr>
          <w:rFonts w:ascii="Leelawadee UI" w:hAnsi="Leelawadee UI" w:eastAsia="Leelawadee UI" w:cs="Leelawadee UI"/>
        </w:rPr>
        <w:t>ដូចដែលបានសម្ដែងនៅក្នុងព្រះគ្រីស្ទ។</w:t>
      </w:r>
      <w:r>
        <w:rPr>
          <w:rFonts w:ascii="Times New Roman" w:hAnsi="Times New Roman" w:eastAsia="Times New Roman" w:cs="Times New Roman"/>
        </w:rPr>
        <w:t xml:space="preserve"> «</w:t>
      </w:r>
      <w:r>
        <w:rPr>
          <w:rFonts w:ascii="Leelawadee UI" w:hAnsi="Leelawadee UI" w:eastAsia="Leelawadee UI" w:cs="Leelawadee UI"/>
        </w:rPr>
        <w:t>ដ្បិត</w:t>
      </w:r>
      <w:r>
        <w:rPr>
          <w:rFonts w:ascii="Times New Roman" w:hAnsi="Times New Roman" w:eastAsia="Times New Roman" w:cs="Times New Roman"/>
        </w:rPr>
        <w:t xml:space="preserve"> </w:t>
      </w:r>
      <w:r>
        <w:rPr>
          <w:rFonts w:ascii="Leelawadee UI" w:hAnsi="Leelawadee UI" w:eastAsia="Leelawadee UI" w:cs="Leelawadee UI"/>
        </w:rPr>
        <w:t>មានទារកម្នាក់បានប្រសូត្រមកសម្រាប់យើង</w:t>
      </w:r>
      <w:r>
        <w:rPr>
          <w:rFonts w:ascii="Times New Roman" w:hAnsi="Times New Roman" w:eastAsia="Times New Roman" w:cs="Times New Roman"/>
        </w:rPr>
        <w:t xml:space="preserve"> </w:t>
      </w:r>
      <w:r>
        <w:rPr>
          <w:rFonts w:ascii="Leelawadee UI" w:hAnsi="Leelawadee UI" w:eastAsia="Leelawadee UI" w:cs="Leelawadee UI"/>
        </w:rPr>
        <w:t>ហើយមានបុត្រម្នាក់បានប្រទានមកដល់យើង</w:t>
      </w:r>
      <w:r>
        <w:rPr>
          <w:rFonts w:ascii="Times New Roman" w:hAnsi="Times New Roman" w:eastAsia="Times New Roman" w:cs="Times New Roman"/>
        </w:rPr>
        <w:t xml:space="preserve">; </w:t>
      </w:r>
      <w:r>
        <w:rPr>
          <w:rFonts w:ascii="Leelawadee UI" w:hAnsi="Leelawadee UI" w:eastAsia="Leelawadee UI" w:cs="Leelawadee UI"/>
        </w:rPr>
        <w:t>ហើយការគ្រប់គ្រងនឹងស្ថិតនៅលើព្រះអង្គា</w:t>
      </w:r>
      <w:r>
        <w:rPr>
          <w:rFonts w:ascii="Times New Roman" w:hAnsi="Times New Roman" w:eastAsia="Times New Roman" w:cs="Times New Roman"/>
        </w:rPr>
        <w:t xml:space="preserve">; </w:t>
      </w:r>
      <w:r>
        <w:rPr>
          <w:rFonts w:ascii="Leelawadee UI" w:hAnsi="Leelawadee UI" w:eastAsia="Leelawadee UI" w:cs="Leelawadee UI"/>
        </w:rPr>
        <w:t>ហើយព្រះនាមរបស់ព្រះអង្គនឹងត្រូវហៅថា</w:t>
      </w:r>
      <w:r>
        <w:rPr>
          <w:rFonts w:ascii="Times New Roman" w:hAnsi="Times New Roman" w:eastAsia="Times New Roman" w:cs="Times New Roman"/>
        </w:rPr>
        <w:t xml:space="preserve"> </w:t>
      </w:r>
      <w:r>
        <w:rPr>
          <w:rFonts w:ascii="Leelawadee UI" w:hAnsi="Leelawadee UI" w:eastAsia="Leelawadee UI" w:cs="Leelawadee UI"/>
        </w:rPr>
        <w:t>អស្ចារ្យ</w:t>
      </w:r>
      <w:r>
        <w:rPr>
          <w:rFonts w:ascii="Times New Roman" w:hAnsi="Times New Roman" w:eastAsia="Times New Roman" w:cs="Times New Roman"/>
        </w:rPr>
        <w:t xml:space="preserve">, </w:t>
      </w:r>
      <w:r>
        <w:rPr>
          <w:rFonts w:ascii="Leelawadee UI" w:hAnsi="Leelawadee UI" w:eastAsia="Leelawadee UI" w:cs="Leelawadee UI"/>
        </w:rPr>
        <w:t>ទីប្រឹក្សា</w:t>
      </w:r>
      <w:r>
        <w:rPr>
          <w:rFonts w:ascii="Times New Roman" w:hAnsi="Times New Roman" w:eastAsia="Times New Roman" w:cs="Times New Roman"/>
        </w:rPr>
        <w:t xml:space="preserve">, </w:t>
      </w:r>
      <w:r>
        <w:rPr>
          <w:rFonts w:ascii="Leelawadee UI" w:hAnsi="Leelawadee UI" w:eastAsia="Leelawadee UI" w:cs="Leelawadee UI"/>
        </w:rPr>
        <w:t>ព្រះដ៏មានឫទ្ធានុភាព</w:t>
      </w:r>
      <w:r>
        <w:rPr>
          <w:rFonts w:ascii="Times New Roman" w:hAnsi="Times New Roman" w:eastAsia="Times New Roman" w:cs="Times New Roman"/>
        </w:rPr>
        <w:t xml:space="preserve">, </w:t>
      </w:r>
      <w:r>
        <w:rPr>
          <w:rFonts w:ascii="Leelawadee UI" w:hAnsi="Leelawadee UI" w:eastAsia="Leelawadee UI" w:cs="Leelawadee UI"/>
        </w:rPr>
        <w:t>ព្រះបិតាដ៏អស់កល្បជានិច្ច</w:t>
      </w:r>
      <w:r>
        <w:rPr>
          <w:rFonts w:ascii="Times New Roman" w:hAnsi="Times New Roman" w:eastAsia="Times New Roman" w:cs="Times New Roman"/>
        </w:rPr>
        <w:t xml:space="preserve">, </w:t>
      </w:r>
      <w:r>
        <w:rPr>
          <w:rFonts w:ascii="Leelawadee UI" w:hAnsi="Leelawadee UI" w:eastAsia="Leelawadee UI" w:cs="Leelawadee UI"/>
        </w:rPr>
        <w:t>ម្ចាស់នៃសេចក្តីសុខសាន្ត</w:t>
      </w:r>
      <w:r>
        <w:rPr>
          <w:rFonts w:ascii="Times New Roman" w:hAnsi="Times New Roman" w:eastAsia="Times New Roman" w:cs="Times New Roman"/>
        </w:rPr>
        <w:t>» [</w:t>
      </w:r>
      <w:r>
        <w:rPr>
          <w:rFonts w:ascii="Leelawadee UI" w:hAnsi="Leelawadee UI" w:eastAsia="Leelawadee UI" w:cs="Leelawadee UI"/>
        </w:rPr>
        <w:t>អេសាយ</w:t>
      </w:r>
      <w:r>
        <w:rPr>
          <w:rFonts w:ascii="Times New Roman" w:hAnsi="Times New Roman" w:eastAsia="Times New Roman" w:cs="Times New Roman"/>
        </w:rPr>
        <w:t xml:space="preserve"> 9:6]</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“Yambu ye Daniel a amogetseng ka tlhamalalo go tswa go Modimo e ne ya neelwa segolo thata ka ntlha ya malatsi ano a bofelo. Dipono tse a di boneng fa mabopong a Ulai le Hiddekel, dinoka tse dikgolo tsa Shinare, jaanong di mo tseleng ya go diragadiwa, mme tsotlhe tse di boleletsweng pele di tla bo di setse di diragetse ka bonako.</w:t>
      </w:r>
    </w:p>
    <w:p>
      <w:pPr>
        <w:pStyle w:val="ArticleScripture"/>
        <w:jc w:val="left"/>
      </w:pPr>
      <w:r>
        <w:rPr>
          <w:rFonts w:ascii="Times New Roman" w:hAnsi="Times New Roman" w:eastAsia="Times New Roman" w:cs="Times New Roman"/>
        </w:rPr>
        <w:t>“Ganbo shartaa saba Yihudaa yeroodii raagaawwan Daani’el kennamanii turanitti. Israa’eloonni boojuu keessa turan; manni qulqullummaa isaanii diigamee ture, tajaajilli mana qulqullummaa isaanii immoo dhaabamee ture. Amantiin isaanii sirna aarsaa keessatti sirnaawwan irratti xiyyeeffatee ture. Isaan bifa alaa wanta hundumaa caalaa barbaachisaa godhatanii turan, yeroo sana garuu hafuura waaqeffannaa dhugaa dhabanii turan. Tajaajilli isaanii duudhaa fi hojiiwwan waaqeffannaa ormootaan xuraa’ee ture; raawwii sirna aarsaattis gaaddisa irraa gara dhugaa isa keessaa jiruutti hin ilaalle. Isaan Kiristoosin, aarsaa dhugaa cubbuu namaatiif dhiyaatu, hin hubanne. Gooftaan ummata boojuutti geessuu fi tajaajila mana qulqullummaa dhaabsiisuu keessatti hojjete; kunis akka sirnaawwan alaa walitti qabama guutuu amantii isaanii hin ta’inif. Qajeelfamoonni fi hojiiwwan isaanii waaqeffannaa ormootaa irraa qulqulleeffamuu qabu turan. Tajaajilli sirnaa dhaabame, tajaajilli garaa akka haaromfamuuf. Ulfinni alaa irraa fudhatame, inni hafuuraa akka mul’ifamuuf.” Manuscript Releases, volume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Kitap ka Daniel — Nɔmba Twenty-Seven</dc:title>
  <dc:subject>Satu Lagi Mimpi Rahsia</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