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Tiga Puluh Tujuh</w:t>
      </w:r>
    </w:p>
    <w:p>
      <w:pPr>
        <w:pStyle w:val="ArticleSubtitle"/>
        <w:jc w:val="left"/>
      </w:pPr>
      <w:r>
        <w:rPr>
          <w:rFonts w:ascii="Arial" w:hAnsi="Arial" w:eastAsia="Arial" w:cs="Arial"/>
        </w:rPr>
        <w:t>Memulihkan Kebenaran-Kebenaran Asal: Menyingkap Mimpi William Miller dan Kebangkitan Semula Nubuatan pada Hari-Hari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Mimpi William Miller dimasukkan ke dalam buku *Early Writings*, dan karena itu tunduk kepada analisis serta penerapan kenabian yang sama yang harus dilaksanakan oleh seorang pelajar yang berusaha membagi dengan tepat firman kebenaran. Mimpi itu telah dikemukakan berkali-kali sepanjang tahun-tahun oleh Future for America, tetapi di sini kami menempatkannya ke dalam kajian tentang “pertambahan pengetahuan,” yang dibukakan pada “waktu kesudahan” pada tahun 1798. Mimpi itu membahas sejarah pekabaran yang mewakili pengetahuan yang ditambahkan itu. Mimpi itu menggambarkan suatu kaitan antara pergerakan-pergerakan dari pekabaran malaikat pertama dan ketiga.</w:t>
      </w:r>
    </w:p>
    <w:p>
      <w:pPr>
        <w:pStyle w:val="ArticleBody"/>
        <w:jc w:val="left"/>
      </w:pPr>
      <w:r>
        <w:rPr>
          <w:rFonts w:ascii="Times New Roman" w:hAnsi="Times New Roman" w:eastAsia="Times New Roman" w:cs="Times New Roman"/>
        </w:rPr>
        <w:t>Miller ning tusin in a hna a hnathawh a hrilhchian a, a hnathawh chu Israel hnam hlui tirhchhan lama Mosia hnathawh avangin entîr a ni. Ni hnuhnungah Millera tusin a famkimna chu Israel hnam hlui ni hnuhnungah Krista hnathawh avangin entîr a ni. Krista’n Israel hnam hlui tawpah a tihfamkim hnathawh chu thlarau lam Israel ni hnuhnungah Krista’n a tihfamkim hnathawh aiawh a ni. Millera tusinah ni hnuhnungah hnathawh tihfamkim chu “Lei Hnawt Pa” tihin tih a ni angin entîr a ni. Millera tusin hi ni hnuhnungah Zan Lai Au tih famkimna hrilhlawkna a nihna hriatthiam hi a pawimawh hle. Tin, an ni hnuhnungah Israel hnam hlui tana Krista hnathawh chuan Millera tusinah “Lei Hnawt Pa” hnathawh a entîrna a ni tih hriatthiam pawh a pawimawh hle.</w:t>
      </w:r>
    </w:p>
    <w:p>
      <w:pPr>
        <w:pStyle w:val="ArticleBody"/>
        <w:jc w:val="left"/>
      </w:pPr>
      <w:r>
        <w:rPr>
          <w:rFonts w:ascii="Times New Roman" w:hAnsi="Times New Roman" w:eastAsia="Times New Roman" w:cs="Times New Roman"/>
        </w:rPr>
        <w:t>Sa chunnti a’obraich Chrìosd a tha cudromach a thoirt fa-near, cha b’ e a-mhàin gun do dh’fhosgail E na fìrinnean adhlaichte o aimsir Mhaois, ach rinn Crìosd aig an aon àm na fìrinnean tùsail sin nas mòire ann an glòir agus ann an cudrom. Le sin a dhèanamh, shuidhich E eisimpleir gu bheil, nuair a choileanas sluagh Dhè aisling Mhilleir anns na làithean deireannach, na fìrinnean a chaidh a dhaingneachadh tro obair Mhilleir, air an leudachadh nas fhaide na an tuigse thùsail.</w:t>
      </w:r>
    </w:p>
    <w:p>
      <w:pPr>
        <w:pStyle w:val="ArticleScripture"/>
        <w:jc w:val="left"/>
      </w:pPr>
      <w:r>
        <w:rPr>
          <w:rFonts w:ascii="Times New Roman" w:hAnsi="Times New Roman" w:eastAsia="Times New Roman" w:cs="Times New Roman"/>
        </w:rPr>
        <w:t>“Katika wakati wa Mwokozi, Wayahudi walikuwa wamefunika sana vito vya thamani vya kweli kwa takataka za mapokeo na ngano, hata ikawa haiwezekani kutofautisha yaliyo ya kweli na yaliyo ya uongo. Mwokozi alikuja kuondoa takataka za ushirikina na makosa yaliyokuwa yamehifadhiwa kwa muda mrefu, na kuweka vito vya neno la Mungu katika mfumo wa kweli. Je, Mwokozi angefanya nini kama angekuja kwetu sasa kama alivyokuja kwa Wayahudi? Ingemlazimu kufanya kazi inayofanana na hiyo ya kuondoa takataka za mapokeo na sherehe za kidini. Wayahudi walifadhaika sana alipofanya kazi hii. Walikuwa wamepoteza kuona kweli ya asili ya Mungu, lakini Kristo akaileta ionekane tena. Ni kazi yetu kuzikomboa kweli za thamani za Mungu kutoka katika ushirikina na kosa. Ni kazi ya namna gani tuliyokabidhiwa katika injili!” Review and Herald, June 4, 1889.</w:t>
      </w:r>
    </w:p>
    <w:p>
      <w:pPr>
        <w:pStyle w:val="ArticleBody"/>
        <w:jc w:val="left"/>
      </w:pPr>
      <w:r>
        <w:rPr>
          <w:rFonts w:ascii="Times New Roman" w:hAnsi="Times New Roman" w:eastAsia="Times New Roman" w:cs="Times New Roman"/>
        </w:rPr>
        <w:t>Lehono, monna oa borashe ba lerole (Kreste) o phetha “mosebetsi o tšoanang oa ho tlosa lithōle tsa moetlo le mekete” joalokaha Tau ea leloko la Juda (Kreste) e ile ea o phetha mehleng ea Bajuda. Torong ea Miller, mahakoe a bohlokoa a ’nete a neng a hlophisitsoe ka mokhoa o phethahetseng ka lekeseng la Lentsoe la Molimo, a ile a koaheloa ke lithōle le mahakoe a maiketsetso. Mahakoe ao a ne a lokela ho ntšoa lithōleng ’me a khutlisetsoe ka lekeseng le leholoanyane la Lentsoe la Molimo nakong ea Mohoo oa Har’a Bosiu oa matsatsi a ho qetela, hobane e ne e le ha Miller a sheba mahakoe a tsosolositsoeng ka lekeseng le leholoanyane moo a ileng a “hoeletsa ka thabo e kholo, ’me mohoo oo oa mo tsosa.” Toro ea Miller e etsahetse ka 1847, lilemo tse tharo ka mor’a Mohoo oa Har’a Bosiu oa lengeloi la pele, kahoo ho tsoha ha hae torong ke Mohoo oa Har’a Bosiu oa matsatsi a ho qetela. Mohoo oo oa Har’a Bosiu o boleloa ke lipaki tse peli tse neng li bolailoe ke sebata se nyolohileng sekoting se se nang moeli, ’me tsa robala li shoele seterateng ka matsatsi a mararo le halofo, ho fihlela li kopanngoa hammoho, tsa ntan’o phelisoa phuleng ea masapo a ommeng a shoeleng, ’me tsa phahamisoa e le folakha. Toro ea Miller e phethahatsoa seterateng seo, le phuleng eo a e khethollang e le “kamore ea hae”.</w:t>
      </w:r>
    </w:p>
    <w:p>
      <w:pPr>
        <w:pStyle w:val="ArticleBody"/>
        <w:jc w:val="left"/>
      </w:pPr>
      <w:r>
        <w:rPr>
          <w:rFonts w:ascii="Times New Roman" w:hAnsi="Times New Roman" w:eastAsia="Times New Roman" w:cs="Times New Roman"/>
        </w:rPr>
        <w:t>Dalam sejarah kaum Millerit, Miller telah digunakan oleh Tuhan untuk menegakkan kebenaran-kebenaran asli Adventisme, namun mimpinya menunjukkan bahawa, seiring berlalunya waktu, kebenaran-kebenaran itu akan tertimbus. Fenomena menyingkirkan timbunan sampah tradisi dan adat ini ialah apa yang telah Kristus lakukan pada penghujung Israel purba, dan dengan demikian Dia melambangkan penggenapan terakhir mimpi William Miller.</w:t>
      </w:r>
    </w:p>
    <w:p>
      <w:pPr>
        <w:pStyle w:val="ArticleBody"/>
        <w:jc w:val="left"/>
      </w:pPr>
      <w:r>
        <w:rPr>
          <w:rFonts w:ascii="Times New Roman" w:hAnsi="Times New Roman" w:eastAsia="Times New Roman" w:cs="Times New Roman"/>
        </w:rPr>
        <w:t>Orang Yahudi telah kehilangan pandangan terhadap “kebenaran asli Allah, tetapi Kristus menampakkannya kembali,” dan Ia mengidentifikasikan pekerjaan-Nya sebagai “pekerjaan kita.” Pekerjaan kita ialah “membebaskan kebenaran-kebenaran Allah yang berharga dari takhayul dan kesesatan.” Mimpi William Miller mengidentifikasi penemuan, penyajian dan penolakan, serta pemulihan kebenaran-kebenaran asli itu. Untuk menyelesaikan pekerjaan pemulihan itu, Kristus menempatkan kebenaran ke dalam “kerangka kebenaran.” “Kerangka kebenaran” bagi William Miller adalah pemahamannya tentang dua kuasa pembinasa, yaitu paganisme dan kepausan. Pada akhir zaman, “kerangka kebenaran” itu adalah tiga kuasa pembinasa: naga, binatang, dan nabi palsu.</w:t>
      </w:r>
    </w:p>
    <w:p>
      <w:pPr>
        <w:pStyle w:val="ArticleScripture"/>
        <w:jc w:val="left"/>
      </w:pPr>
      <w:r>
        <w:rPr>
          <w:rFonts w:ascii="Times New Roman" w:hAnsi="Times New Roman" w:eastAsia="Times New Roman" w:cs="Times New Roman"/>
        </w:rPr>
        <w:t>“Apabila Kristus datang ke dalam dunia untuk mencontohkan agama yang sejati, dan meninggikan prinsip-prinsip yang seharusnya menguasai hati dan tindakan manusia, kepalsuan telah berakar sedemikian dalam pada mereka yang telah menerima terang yang begitu besar, sehingga mereka tidak lagi memahami terang itu, dan tidak memiliki kecenderungan untuk melepaskan tradisi demi kebenaran. Mereka menolak Guru surgawi itu, mereka menyalibkan Tuhan kemuliaan, supaya mereka dapat mempertahankan adat-istiadat dan rekaan-rekaan mereka sendiri. Roh yang sama persis itu dinyatakan di dunia pada zaman ini. Manusia enggan menyelidiki kebenaran, supaya tradisi mereka jangan terganggu, dan suatu tatanan baru jangan diperkenalkan. Pada umat manusia terdapat kecenderungan yang terus-menerus untuk keliru, dan manusia secara alami cenderung sangat meninggikan gagasan serta pengetahuan manusia, sementara yang ilahi dan yang kekal tidak dipahami ataupun dihargai.” Counsels on Sabbath School Work, 47.</w:t>
      </w:r>
    </w:p>
    <w:p>
      <w:pPr>
        <w:pStyle w:val="ArticleBody"/>
        <w:jc w:val="left"/>
      </w:pPr>
      <w:r>
        <w:rPr>
          <w:rFonts w:ascii="Times New Roman" w:hAnsi="Times New Roman" w:eastAsia="Times New Roman" w:cs="Times New Roman"/>
        </w:rPr>
        <w:t>Jikalau Kristus datang ke dalam dunia pada hari ini, Ia akan mendapati “roh yang sama” dalam meninggikan gagasan dan pengetahuan manusia, yang menempatkan tradisi pada tempat kebenaran. Dalam mimpi Miller, pada hari-hari terakhir, Kristus datang sebagai manusia berus debu untuk melaksanakan pekerjaan yang sama itu. Apabila pekerjaan-Nya sebagai manusia berus debu selesai, permata-permata asal akan bersinar sepuluh kali lebih terang daripada matahari, sebagai dua saksi, yang dilambangkan oleh Miller, bangun pada seruan laungan nyaring.</w:t>
      </w:r>
    </w:p>
    <w:p>
      <w:pPr>
        <w:pStyle w:val="ArticleBody"/>
        <w:jc w:val="left"/>
      </w:pPr>
      <w:r>
        <w:rPr>
          <w:rFonts w:ascii="Times New Roman" w:hAnsi="Times New Roman" w:eastAsia="Times New Roman" w:cs="Times New Roman"/>
        </w:rPr>
        <w:t>Rangka kebenaran yang diberikan kepada Miller ialah struktur nubuatan tentang dua kuasa pembinasa, dan rangka kebenaran yang diberikan kepada Future for America ialah struktur nubuatan tentang tiga kuasa pembinasa. “Kunci” yang dilekatkan pada peti itu ialah metodologi khusus yang telah dibukakan meterainya dan diberikan kepada Miller, dan sesudah itu kepada Future for America.</w:t>
      </w:r>
    </w:p>
    <w:p>
      <w:pPr>
        <w:pStyle w:val="ArticleScripture"/>
        <w:jc w:val="left"/>
      </w:pPr>
      <w:r>
        <w:rPr>
          <w:rFonts w:ascii="Times New Roman" w:hAnsi="Times New Roman" w:eastAsia="Times New Roman" w:cs="Times New Roman"/>
        </w:rPr>
        <w:t>“Lelotlolo la tsebo mehleng ea Kreste le ne le tlositsoe ke bao ba neng ba tshwanetse ho le tšoara hore ba bule ka lona ntlo ea matlotlo ea bohlale ka Mangolong a Testamente ea Khale. Borabi le baruti ba ne ba batlile ba koalletse mafutsana le ba mahlomoleng ’muso oa leholimo, ba ba siea hore ba timele. Lipuong tsa Hae Kreste ha aa ka a ba hlahisetsa lintho tse ngata ka nako e le ’ngoe, esere A ferekanya likelello tsa bona. O ile a etsa ntlha e ’ngoe le e ’ngoe hore e hlake, e khethollehe. Ha aa ka a nyatsa ho pheta-pheta linnete tsa khale le tse tloaelehileng tsa boporofeta, haeba li ne li tla sebeletsa morero oa Hae oa ho hlomamisa mehopolo.”</w:t>
      </w:r>
    </w:p>
    <w:p>
      <w:pPr>
        <w:pStyle w:val="ArticleScripture"/>
        <w:jc w:val="left"/>
      </w:pPr>
      <w:r>
        <w:rPr>
          <w:rFonts w:ascii="Times New Roman" w:hAnsi="Times New Roman" w:eastAsia="Times New Roman" w:cs="Times New Roman"/>
        </w:rPr>
        <w:t>“Kristus ialah asal segala permata kebenaran purba. Melalui pekerjaan musuh, kebenaran-kebenaran ini telah dialihkan daripada tempatnya. Kebenaran-kebenaran itu telah dipisahkan daripada kedudukannya yang sebenar, lalu diletakkan dalam kerangka kesesatan. Pekerjaan Kristus ialah menata semula dan menegakkan permata-permata yang berharga itu dalam kerangka kebenaran. Prinsip-prinsip kebenaran yang telah diberikan oleh-Nya sendiri untuk memberkati dunia telah, melalui perantaraan Iblis, tertimbus dan kelihatan seolah-olah telah lenyap. Kristus menyelamatkannya daripada timbunan puing-puing kesesatan, memberinya suatu kuasa baharu yang hidup, dan memerintahkannya supaya bercahaya seperti permata-permata yang berharga, serta tetap teguh untuk selama-lamanya.”</w:t>
      </w:r>
    </w:p>
    <w:p>
      <w:pPr>
        <w:pStyle w:val="ArticleScripture"/>
        <w:jc w:val="left"/>
      </w:pPr>
      <w:r>
        <w:rPr>
          <w:rFonts w:ascii="Times New Roman" w:hAnsi="Times New Roman" w:eastAsia="Times New Roman" w:cs="Times New Roman"/>
        </w:rPr>
        <w:t>“Kristus Sendiri dapat menggunakan mana-mana daripada kebenaran-kebenaran lama ini tanpa meminjam zarah yang sekecil-kecilnya, kerana Dialah yang telah menciptakan semuanya itu. Dialah yang telah menanamkannya ke dalam minda dan pemikiran setiap generasi, dan apabila Dia datang ke dunia kita, Dia menyusun semula serta menghidupkan kebenaran-kebenaran yang telah menjadi mati itu, menjadikannya lebih berkesan demi manfaat generasi-generasi yang akan datang. Yesus Kristuslah yang mempunyai kuasa untuk menyelamatkan kebenaran-kebenaran itu daripada timbunan sampah, dan sekali lagi memberikannya kepada dunia dengan kesegaran dan kuasa yang melebihi keadaan asalnya.” Manuscript Releases, jilid 13, 240, 241.</w:t>
      </w:r>
    </w:p>
    <w:p>
      <w:pPr>
        <w:pStyle w:val="ArticleBody"/>
        <w:jc w:val="left"/>
      </w:pPr>
      <w:r>
        <w:rPr>
          <w:rFonts w:ascii="Times New Roman" w:hAnsi="Times New Roman" w:eastAsia="Times New Roman" w:cs="Times New Roman"/>
        </w:rPr>
        <w:t>Mpiharanjery ny manamarika ao amin’ilay andalan-teny farany fa ny fanalahidy nampiasain’i Kristy tamin’ny fiafaran’ny Isiraely fahiny dia ny hanokatra ny Testamenta Taloha. Ny fanalahidin’ny fomba fiasa nampiasain’i Miller no nanokatra ny vata-nitahiry ny Testamenta Taloha sy Vaovao, nefa amin’ny andro farany, eo amin’ny famaranana ny nofiny, dia lehibe kokoa io vata io. Ny fanalahidin’ny fomba fiasa amin’ny andro farany dia manokatra tsy ny Testamenta Taloha sy Vaovao ihany, fa ny Fanahin’ny Faminaniana koa. Ny fanesorana ny tombo-kasen’ny Fanambaran’i Jesosy Kristy, mialoha indrindra ny hifaranan’ny fotoam-pahasoavana, dia tanterahin’ny Liona avy amin’ny firenen’i Joda, izay ao amin’ny nofin’i Miller dia asehon’ilay lehilahy mitondra borosy fanalana vovoka. Sister White dia manondro fa ny asan’ilay lehilahy mitondra borosy fanalana vovoka dia miseho mialoha indrindra ny hifaranan’ny fotoam-pahasoavana.</w:t>
      </w:r>
    </w:p>
    <w:p>
      <w:pPr>
        <w:pStyle w:val="ArticleScripture"/>
        <w:jc w:val="left"/>
      </w:pPr>
      <w:r>
        <w:rPr>
          <w:rFonts w:ascii="Times New Roman" w:hAnsi="Times New Roman" w:eastAsia="Times New Roman" w:cs="Times New Roman"/>
        </w:rPr>
        <w:t>“Tuhán mi nyian a mehwɛe bi, Ɔpɛpɔn 26, a mɛka ho asɛm. Mihuu sɛ Onyankopɔn nkurɔfo no mu binom ayɛ nkwasea na wɔadeda hɔ; na na wɔn ani abue faako pɛ, na na wonnim bere a yɛte mu mprempren yi; na sɛnea ‘barima’ a okura ‘fĩ-prɛte’ no aba no, na na ebinom wɔ asiane mu sɛ wobepra wɔn akɔ. Mepaee Yesu srɛe no sɛ ɔngye wɔn nkwa, ɔnkyɛ wɔn bere kakra bio, na ɔmma wonhu wɔn asiane a ɛyɛ hu no, na ama wɔasiesie wɔn ho ansa na akyɛ dodo sɛ wɔrentumi nyɛ hwee bio da. Ɔbɔfo no kae sɛ, ‘Ɔsɛe reba sɛ ahum kɛse bi.’ Mepaee ɔbɔfo no srɛe no sɛ onhu mmɔbɔ mma na ɔngye wɔn a wɔdɔ wiase yi, na wɔde wɔn ho akyekyere wɔn agyapade ho, na wonni ɔpɛ sɛ wotwa wɔn ho fi ho, na wɔde no bɔ afɔre de ma asomafo no ntɛm wɔ wɔn kwan so akɔma nguan a ɛkɔm de wɔn, a na wɔrehwere esiane honhom fam aduan a wonni nti no.”</w:t>
      </w:r>
    </w:p>
    <w:p>
      <w:pPr>
        <w:pStyle w:val="ArticleScripture"/>
        <w:jc w:val="left"/>
      </w:pPr>
      <w:r>
        <w:rPr>
          <w:rFonts w:ascii="Times New Roman" w:hAnsi="Times New Roman" w:eastAsia="Times New Roman" w:cs="Times New Roman"/>
        </w:rPr>
        <w:t>“Apabila aku melihat jiwa-jiwa malang mati karena kekurangan kebenaran masa kini, dan sebagian orang yang mengaku percaya kepada kebenaran itu membiarkan mereka mati dengan menahan sarana yang diperlukan untuk meneruskan pekerjaan Allah, pemandangan itu terlalu menyakitkan, dan aku memohon kepada malaikat itu agar menjauhkannya dariku. Aku melihat bahwa ketika perkara Allah menuntut sebagian dari harta milik mereka, seperti orang muda yang datang kepada Yesus, [Matius 19:16–22.] mereka pergi dengan sedih; dan bahwa tidak lama lagi cemeti yang meluap akan melintas dan menyapu habis seluruh harta milik mereka, dan pada waktu itu akan sudah terlambat untuk mengorbankan harta duniawi, dan menimbun harta di surga.” Review and Herald, 1 April 1850.</w:t>
      </w:r>
    </w:p>
    <w:p>
      <w:pPr>
        <w:pStyle w:val="ArticleBody"/>
        <w:jc w:val="left"/>
      </w:pPr>
      <w:r>
        <w:rPr>
          <w:rFonts w:ascii="Times New Roman" w:hAnsi="Times New Roman" w:eastAsia="Times New Roman" w:cs="Times New Roman"/>
        </w:rPr>
        <w:t>“Sebali se tletseng se khaphatsehang” ke letšoao la molao oa Sontaha o tlang haufinyane, ’me mosebetsi oa monna oa borashe ba lerōle torong ea Miller o etsahala pejana feela ho koaloa ha nako ea mohau. Ke mohla, ha A se a hloekisitse phaposi, A boela A lahlela mahakoe ka mokotleng o moholoanyane, ’me hona moo a phatsima ka makhetlo a leshome ho feta letsatsi. Daniele le banna ba bararo ba hlomphehang ba ile ba fumanoa ba le betere ka makhetlo a leshome ho feta ba bang.</w:t>
      </w:r>
    </w:p>
    <w:p>
      <w:pPr>
        <w:pStyle w:val="ArticleScripture"/>
        <w:jc w:val="left"/>
      </w:pPr>
      <w:r>
        <w:rPr>
          <w:rFonts w:ascii="Times New Roman" w:hAnsi="Times New Roman" w:eastAsia="Times New Roman" w:cs="Times New Roman"/>
        </w:rPr>
        <w:t>“Adong pabbungaanna angka ari naung didok raja i naeng diboan ibana ma nasida, jadi dipasahat kepala ni angka sida-sida i ma nasida tu jolo ni Nebukadnesar. Jadi marhata-hata ma raja i dohot nasida; jala sian saluhutna ndang adong na dapot songon Daniel, Hanania, Misael, dohot Asarya; dibahen i jongjong ma nasida di adopan ni raja. Jala di saluhut angka parsoalan ni hapistaran dohot pangantusion na ditakkon raja sian nasida, dapotonna ma nasida sapuluh hali umbalga sian saluhut angka parjampalan dohot parbintang na adong di saluhut harajaonna.” Daniel 1:18–20.</w:t>
      </w:r>
    </w:p>
    <w:p>
      <w:pPr>
        <w:pStyle w:val="ArticleBody"/>
        <w:jc w:val="left"/>
      </w:pPr>
      <w:r>
        <w:rPr>
          <w:rFonts w:ascii="Times New Roman" w:hAnsi="Times New Roman" w:eastAsia="Times New Roman" w:cs="Times New Roman"/>
        </w:rPr>
        <w:t>“Penghabisan hari-hari,” bagi Daniel, melambangkan ujian penentu ketika Nebukadnezar menjatuhkan penghakiman, dan ujian itu menubuatkan hukum hari Minggu pada hari-hari terakhir. Kebenaran-kebenaran yang asli dan mendasar akan bercahaya sepuluh kali lebih terang ketika dipulihkan pada hari-hari terakhir daripada ketika mula-mula dikenali. Kebenaran-kebenaran itu, dan orang-orang bijaksana yang memahami kebenaran-kebenaran itu pada hari-hari terakhir, akan bercahaya sepuluh kali lebih terang pada waktu hujan akhir, yaitu pengulangan Seruan Tengah Malam.</w:t>
      </w:r>
    </w:p>
    <w:p>
      <w:pPr>
        <w:pStyle w:val="ArticleScripture"/>
        <w:jc w:val="left"/>
      </w:pPr>
      <w:r>
        <w:rPr>
          <w:rFonts w:ascii="Times New Roman" w:hAnsi="Times New Roman" w:eastAsia="Times New Roman" w:cs="Times New Roman"/>
        </w:rPr>
        <w:t>“Kamu menempatkan kedatangan Tuhan terlalu jauh ke depan. Aku melihat bahwa hujan akhir akan datang [secara tiba-tiba seperti] seruan tengah malam, dan dengan kuasa sepuluh kali lipat.” Spalding and Magan, 5.</w:t>
      </w:r>
    </w:p>
    <w:p>
      <w:pPr>
        <w:pStyle w:val="ArticleBody"/>
        <w:jc w:val="left"/>
      </w:pPr>
      <w:r>
        <w:rPr>
          <w:rFonts w:ascii="Times New Roman" w:hAnsi="Times New Roman" w:eastAsia="Times New Roman" w:cs="Times New Roman"/>
        </w:rPr>
        <w:t>Ku sakesekediswa ka ntiyiso wa masungulo ku hetiseka hi ku tirhisiwa ka maendlelo ya mpfula ya le ndzhaku ya “layini ehenhla ka layini.” Loko se ma sakesekedisiwile, ntiyiso wa masungulo wu voninga hi ku “khume ra minkarhi” ku tlula ndlela leyi a wu voninga ha yona loko Miller a sungula ku wu languta. Lavo tlhariha lava tirhisaka xilotlelo xa maendlelo leswaku va sakesekisa ntiyiso wa masungulo, va kuma ntokoto lowu nga “khume ra minkarhi” ku tlula wa lava dyaka maendlelo ya Babilona. Lava kukuriwaka hi munhu wa burachi ya thyaka, hi lava va namatselake eka mindhavuko ni mikhuva leswi funengeteke ntiyiso wa masungulo, naswona va susiwa hi ku tengisiwa swin’we ni swihoxo swa mindhavuko ni mikhuva leswi va namatselake eka swona.</w:t>
      </w:r>
    </w:p>
    <w:p>
      <w:pPr>
        <w:pStyle w:val="ArticleBody"/>
        <w:jc w:val="left"/>
      </w:pPr>
      <w:r>
        <w:rPr>
          <w:rFonts w:ascii="Times New Roman" w:hAnsi="Times New Roman" w:eastAsia="Times New Roman" w:cs="Times New Roman"/>
        </w:rPr>
        <w:t>Ntɔntɔw a ɛyɛ atoro yɛ ohoni.</w:t>
      </w:r>
    </w:p>
    <w:p>
      <w:pPr>
        <w:pStyle w:val="ArticleScripture"/>
        <w:jc w:val="left"/>
      </w:pPr>
      <w:r>
        <w:rPr>
          <w:rFonts w:ascii="Times New Roman" w:hAnsi="Times New Roman" w:eastAsia="Times New Roman" w:cs="Times New Roman"/>
        </w:rPr>
        <w:t>“Dalam menolak kebenaran, manusia menolak Pengarangnya. Dalam menginjak-injak hukum Allah, mereka menyangkal kewibawaan Sang Pemberi Hukum. Membuat berhala daripada doktrin dan teori palsu sama mudahnya seperti membentuk berhala daripada kayu atau batu.” The Great Controversy, 584.</w:t>
      </w:r>
    </w:p>
    <w:p>
      <w:pPr>
        <w:pStyle w:val="ArticleBody"/>
        <w:jc w:val="left"/>
      </w:pPr>
      <w:r>
        <w:rPr>
          <w:rFonts w:ascii="Times New Roman" w:hAnsi="Times New Roman" w:eastAsia="Times New Roman" w:cs="Times New Roman"/>
        </w:rPr>
        <w:t>Phatlalatšo godimo ga Efraime yeo e ilego ya swaya go tswalelwa ga sebaka sa teko sa Efraime, e gatelela therešo ya seo monna wa boraswi bja lerole a se phethagatšago ge a phurula fase.</w:t>
      </w:r>
    </w:p>
    <w:p>
      <w:pPr>
        <w:pStyle w:val="ArticleScripture"/>
        <w:jc w:val="left"/>
      </w:pPr>
      <w:r>
        <w:rPr>
          <w:rFonts w:ascii="Times New Roman" w:hAnsi="Times New Roman" w:eastAsia="Times New Roman" w:cs="Times New Roman"/>
        </w:rPr>
        <w:t>Ephraim o kopane le medimo ya diswantsho: mo tlogeleng a le esi. Hosea 4:17.</w:t>
      </w:r>
    </w:p>
    <w:p>
      <w:pPr>
        <w:pStyle w:val="ArticleBody"/>
        <w:jc w:val="left"/>
      </w:pPr>
      <w:r>
        <w:rPr>
          <w:rFonts w:ascii="Times New Roman" w:hAnsi="Times New Roman" w:eastAsia="Times New Roman" w:cs="Times New Roman"/>
        </w:rPr>
        <w:t>Onni ang tꞌaanil a chaantaj, bey u ye'esik Daniel yéetel le óoxp'éel máako'obo' utsil kuxtal. Túumben k'áat chi' Sister White tu yo'olal leti'ob le "stupid and dormant"o', táan u t'aan tu yo'olal u ma' utsil ts'áabal jump'éel je'el preparación, yéetel u ma' páajtalil u na'atik bix yaan u yúuchul le “present truth”o'. U túumben ch'a'ik u yo'ol Sister White máax juntúul ts'íib u yóok'ol Cristo tu yo'olal le judíoso'ob quibbling ti' u k'iinilo'ob, leti'ob je'exek ma' tu yilajob xan tu yóok'ol le jaajilo'ob ti' u paach. U náay Miller ku ye'esik u xu'ulsajil le túumben espiritual Israelo', le ba'ax ts'o'ok u ye'esabal tumen le yáaxil literal Israel ti' úuchben k'iino'ob.</w:t>
      </w:r>
    </w:p>
    <w:p>
      <w:pPr>
        <w:pStyle w:val="ArticleScripture"/>
        <w:jc w:val="left"/>
      </w:pPr>
      <w:r>
        <w:rPr>
          <w:rFonts w:ascii="Times New Roman" w:hAnsi="Times New Roman" w:eastAsia="Times New Roman" w:cs="Times New Roman"/>
        </w:rPr>
        <w:t>“Ahli-ahli Taurat dan orang-orang Farisi mengaku menjelaskan Kitab Suci, tetapi mereka menjelaskannya menurut gagasan dan tradisi mereka sendiri. Adat kebiasaan dan asas-asas mereka menjadi semakin lama semakin menuntut. Dalam makna rohaninya, Firman yang kudus itu menjadi bagi orang banyak seperti sebuah kitab yang termeterai, tertutup bagi pengertian mereka.” Signs of the Times, 17 Mei 1905.</w:t>
      </w:r>
    </w:p>
    <w:p>
      <w:pPr>
        <w:pStyle w:val="ArticleBody"/>
        <w:jc w:val="left"/>
      </w:pPr>
      <w:r>
        <w:rPr>
          <w:rFonts w:ascii="Times New Roman" w:hAnsi="Times New Roman" w:eastAsia="Times New Roman" w:cs="Times New Roman"/>
        </w:rPr>
        <w:t>Sejak tahun 1863, suatu kegelapan yang makin mendalam telah meliputi Adventisme Laodikia, dan Alkitab serta Roh Nubuat telah menjadi bagi mereka seperti sebuah kitab yang termeterai. Tepat sebelum masa kasihan berakhir, Wahyu Yesus Kristus dibukakan meterainya, dan hal itu menghasilkan suatu proses pengujian tiga tahap yang berakhir dengan disapunya mereka yang menolak melepaskan berhala-berhala kebiasaan dan tradisi mereka pada hukum hari Minggu yang segera akan datang.</w:t>
      </w:r>
    </w:p>
    <w:p>
      <w:pPr>
        <w:pStyle w:val="ArticleScripture"/>
        <w:jc w:val="left"/>
      </w:pPr>
      <w:r>
        <w:rPr>
          <w:rFonts w:ascii="Times New Roman" w:hAnsi="Times New Roman" w:eastAsia="Times New Roman" w:cs="Times New Roman"/>
        </w:rPr>
        <w:t>“Kita mempunyai seorang Penebus yang tidak terbatas, dan betapa berharganya permata-permata kebenaran yang memberi kesaksian tentang hal ini dalam firman Allah. Tetapi permata-permata yang berharga ini telah tertimbun di bawah timbunan sampah, yaitu tradisi dan ajaran-ajaran sesat, yang berasal dari Setan sendiri. Rancangan-rancangannya bekerja dengan suatu kuasa yang ganjil atas pikiran manusia untuk mengaburkan nilai Kristus bagi mereka yang percaya kepada-Nya. Musuh Allah dan manusia telah melemparkan suatu mantera ke atas mereka yang mengaku sebagai pengikut Kristus, sehingga tentang banyak orang dapat dikatakan, Mereka tidak mengetahui saat kunjungan mereka.” Review and Herald, 16 Agustus 1898.</w:t>
      </w:r>
    </w:p>
    <w:p>
      <w:pPr>
        <w:pStyle w:val="ArticleBody"/>
        <w:jc w:val="left"/>
      </w:pPr>
      <w:r>
        <w:rPr>
          <w:rFonts w:ascii="Times New Roman" w:hAnsi="Times New Roman" w:eastAsia="Times New Roman" w:cs="Times New Roman"/>
        </w:rPr>
        <w:t>Droom Miller mi bién istoria di e establecimiento di e “berdatnan original”, nan rechaso subsekuente, i despues nan restaurashon final. Meskos promé cu e tempu di gracia sera sera, e “Hòmber cu Brosha pa Susha Tera” drenta den e eskenario i restablese e berdatnan original, i ta hasi nan “dies biaha” mas briante. Esaki ta tuma lugá durante e istoria di e Gritu di Meianochi, ku ta presede e Gritu Fuerte di e tercer ángel na lei dominikal. E Gritu di Meianochi ta despertá i separá e bírgenanan promé cu e lei dominikal, meskos manera e Gritu di Meianochi a presedé e habrimentu di e huisio investigativo den e istoria Millerita. Ora e hòyanan precioso ta benta bèk den e kasha grandi restaurá, ta demasiado tardá, pasobra e evento ey ta tuma lugá “despues” ku e vloer a keda susha limpi.</w:t>
      </w:r>
    </w:p>
    <w:p>
      <w:pPr>
        <w:pStyle w:val="ArticleScripture"/>
        <w:jc w:val="left"/>
      </w:pPr>
      <w:r>
        <w:rPr>
          <w:rFonts w:ascii="Times New Roman" w:hAnsi="Times New Roman" w:eastAsia="Times New Roman" w:cs="Times New Roman"/>
        </w:rPr>
        <w:t>“Noo tumne le no kwaa bi a wɔde ato mfomso so no akata nokware aboɔden bo no so, nanso Awurade adwumayɛfo betumi ayi saa ademude yi adi, na mpempem behwɛ no anigye ne ahodwiriw mu. Onyankopɔn abɔfo bɛka ahobrɛase adwumayɛni no ho, de adom ne ɔsoro hann ama no, na wɔbɛdi mpempem anim akɔ mpaebɔ mu te sɛ Dawid sɛ, ‘Bue m’ani, na menhu anwanwade nneɛma a efi wo mmara mu no.’ Nokware ahorow a mfesanten pii mu wonhuu na wɔammu wɔn no, bɛhyerɛn afi Onyankopɔn asɛm kronkron no nkratafa a wɔahyerɛn no mu. Asafo ahorow no mpɛn pii, wɔn a wɔate nokware no, na wɔapo no, na wɔatiaso no so no, wɔbɛyɛ bɔne kɛse sen biara; nanso ‘anyansafo’ no, wɔn a wɔyɛ nokwafo no, bɛte ase. Wɔabue nwoma no, na Onyankopɔn nsɛm no du wɔn a wɔpɛ sɛ wohu ne pɛ no koma mu. Bere a ɔsoro bɔfo a ofi soro ba bɛka ɔbɔfo a ɔto so abiɛsa no ho wɔ nteɛm kɛse no mu no, mpempem bepue afi anaafo a akora wiase no mu mfe pii no mu, na wobehu nokware no fɛ ne ne bo.” Review and Herald, December 15, 1885.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ពាន់ៗ</w:t>
      </w:r>
      <w:r>
        <w:rPr>
          <w:rFonts w:ascii="Times New Roman" w:hAnsi="Times New Roman" w:eastAsia="Times New Roman" w:cs="Times New Roman"/>
        </w:rPr>
        <w:t xml:space="preserve">” </w:t>
      </w:r>
      <w:r>
        <w:rPr>
          <w:rFonts w:ascii="Leelawadee UI" w:hAnsi="Leelawadee UI" w:eastAsia="Leelawadee UI" w:cs="Leelawadee UI"/>
        </w:rPr>
        <w:t>ដែលនឹងភ្ញាក់ឡើងនៅពេលនោះ</w:t>
      </w:r>
      <w:r>
        <w:rPr>
          <w:rFonts w:ascii="Times New Roman" w:hAnsi="Times New Roman" w:eastAsia="Times New Roman" w:cs="Times New Roman"/>
        </w:rPr>
        <w:t xml:space="preserve"> </w:t>
      </w:r>
      <w:r>
        <w:rPr>
          <w:rFonts w:ascii="Leelawadee UI" w:hAnsi="Leelawadee UI" w:eastAsia="Leelawadee UI" w:cs="Leelawadee UI"/>
        </w:rPr>
        <w:t>តំណាងឲ្យហ្វូងចៀមផ្សេងទៀតរបស់ព្រះ</w:t>
      </w:r>
      <w:r>
        <w:rPr>
          <w:rFonts w:ascii="Times New Roman" w:hAnsi="Times New Roman" w:eastAsia="Times New Roman" w:cs="Times New Roman"/>
        </w:rPr>
        <w:t xml:space="preserve"> </w:t>
      </w:r>
      <w:r>
        <w:rPr>
          <w:rFonts w:ascii="Leelawadee UI" w:hAnsi="Leelawadee UI" w:eastAsia="Leelawadee UI" w:cs="Leelawadee UI"/>
        </w:rPr>
        <w:t>ដែលនៅតែស្ថិតក្នុងបាប៊ីឡូន</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សម្រែកខ្លាំង</w:t>
      </w:r>
      <w:r>
        <w:rPr>
          <w:rFonts w:ascii="Times New Roman" w:hAnsi="Times New Roman" w:eastAsia="Times New Roman" w:cs="Times New Roman"/>
        </w:rPr>
        <w:t xml:space="preserve">” </w:t>
      </w:r>
      <w:r>
        <w:rPr>
          <w:rFonts w:ascii="Leelawadee UI" w:hAnsi="Leelawadee UI" w:eastAsia="Leelawadee UI" w:cs="Leelawadee UI"/>
        </w:rPr>
        <w:t>ចាប់ផ្ដើមនៅពេលច្បាប់ថ្ងៃអាទិត្យ។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កិច្ចការរបស់</w:t>
      </w:r>
      <w:r>
        <w:rPr>
          <w:rFonts w:ascii="Times New Roman" w:hAnsi="Times New Roman" w:eastAsia="Times New Roman" w:cs="Times New Roman"/>
        </w:rPr>
        <w:t xml:space="preserve"> “</w:t>
      </w:r>
      <w:r>
        <w:rPr>
          <w:rFonts w:ascii="Leelawadee UI" w:hAnsi="Leelawadee UI" w:eastAsia="Leelawadee UI" w:cs="Leelawadee UI"/>
        </w:rPr>
        <w:t>បុរសជក់បោសធូលី</w:t>
      </w:r>
      <w:r>
        <w:rPr>
          <w:rFonts w:ascii="Times New Roman" w:hAnsi="Times New Roman" w:eastAsia="Times New Roman" w:cs="Times New Roman"/>
        </w:rPr>
        <w:t xml:space="preserve">” </w:t>
      </w:r>
      <w:r>
        <w:rPr>
          <w:rFonts w:ascii="Leelawadee UI" w:hAnsi="Leelawadee UI" w:eastAsia="Leelawadee UI" w:cs="Leelawadee UI"/>
        </w:rPr>
        <w:t>បានកំពុងដំណើរការតាំងពីថ្ងៃទី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ហើយកាន់តែខ្លាំងឡើងថែមទៀតចាប់តាំងពីខែកក្កដា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“Mtume asema, ‘Maandiko yote yametolewa kwa pumzi ya Mungu, nayo yanafaa kwa mafundisho, kwa kukemea, kwa kusahihisha, kwa kuadibisha katika haki; ili mtu wa Mungu awe mkamilifu, amekamilishwa kabisa kwa kila tendo jema.’ Biblia ni mfasiri wake yenyewe. Kifungu kimoja kitathibitika kuwa ufunguo utakaofungua vifungu vingine, na kwa njia hii nuru itamulikwa juu ya maana iliyofichika ya neno. Kwa kulinganisha maandiko mbalimbali yanayoshughulikia somo lilelile, tukitazama uzito wake kwa kila upande, maana ya kweli ya Maandiko itafanywa kuwa dhahiri.</w:t>
      </w:r>
    </w:p>
    <w:p>
      <w:pPr>
        <w:pStyle w:val="ArticleScripture"/>
        <w:jc w:val="left"/>
      </w:pPr>
      <w:r>
        <w:rPr>
          <w:rFonts w:ascii="Times New Roman" w:hAnsi="Times New Roman" w:eastAsia="Times New Roman" w:cs="Times New Roman"/>
        </w:rPr>
        <w:t>“Bangwaketse ba akanya gore ba tshwanetse go buisa dikakgelo ka Dikwalo gore ba tle ba tlhaloganye bokao jwa lefoko la Modimo, mme ga re ka ke ra ema mo boemong jwa gore dikakgelo ga di a tshwanela go ithutiwa; mme go tla tlhokega temogo e ntsi gore boammaaruri jwa Modimo bo lemogiwe mo tlase ga bontsi jwa mafoko a batho. A bo go dirilwe go le gonnye jang ke kereke, jaaka setlhopha se se ipolelang gore se dumela Baebele, go kokoanya mabenyabenyane a a gasameng a lefoko la Modimo go a dira ketane e le nngwe e e itekanetseng ya boammaaruri! Mabenyabenyane a boammaaruri ga a rapame mo godimo fela, jaaka ba le bantsi ba akanya. Mogopolo wa borre yo o eteletseng pele mo kopanong ya bosula o ntse o dira ka metlha tsotlhe go fitlha boammaaruri mo matlhong, le go tlhagisa ka botlalo dikakanyo tsa banna ba bagolo. Mmaba o dira tsotlhe tse di mo maatleng a gagwe go fifatsa lesedi la legodimo ka ditsamaiso tsa thuto; gonne ga a ikaelela gore batho ba utlwe lentswe la Morena le re, ‘E ke yone tsela, tsamayang mo go yone.’”</w:t>
      </w:r>
    </w:p>
    <w:p>
      <w:pPr>
        <w:pStyle w:val="ArticleScripture"/>
        <w:jc w:val="left"/>
      </w:pPr>
      <w:r>
        <w:rPr>
          <w:rFonts w:ascii="Times New Roman" w:hAnsi="Times New Roman" w:eastAsia="Times New Roman" w:cs="Times New Roman"/>
        </w:rPr>
        <w:t>“</w:t>
      </w:r>
      <w:r>
        <w:rPr>
          <w:rFonts w:ascii="Nirmala UI" w:hAnsi="Nirmala UI" w:eastAsia="Nirmala UI" w:cs="Nirmala UI"/>
        </w:rPr>
        <w:t>रत्नसत्यहरू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क्षेत्रभरि</w:t>
      </w:r>
      <w:r>
        <w:rPr>
          <w:rFonts w:ascii="Times New Roman" w:hAnsi="Times New Roman" w:eastAsia="Times New Roman" w:cs="Times New Roman"/>
        </w:rPr>
        <w:t xml:space="preserve"> </w:t>
      </w:r>
      <w:r>
        <w:rPr>
          <w:rFonts w:ascii="Nirmala UI" w:hAnsi="Nirmala UI" w:eastAsia="Nirmala UI" w:cs="Nirmala UI"/>
        </w:rPr>
        <w:t>छरिएर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परम्पराहरूका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आज्ञाहरूका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गाडिएका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बुद्धिलाई</w:t>
      </w:r>
      <w:r>
        <w:rPr>
          <w:rFonts w:ascii="Times New Roman" w:hAnsi="Times New Roman" w:eastAsia="Times New Roman" w:cs="Times New Roman"/>
        </w:rPr>
        <w:t xml:space="preserve"> </w:t>
      </w:r>
      <w:r>
        <w:rPr>
          <w:rFonts w:ascii="Nirmala UI" w:hAnsi="Nirmala UI" w:eastAsia="Nirmala UI" w:cs="Nirmala UI"/>
        </w:rPr>
        <w:t>व्यवहारतः</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संसारले</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उपलब्धिहरूलाई</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महत्त्वको</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चुकाएर</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माध्यमद्वारा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सान्त्वना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दिलासाका</w:t>
      </w:r>
      <w:r>
        <w:rPr>
          <w:rFonts w:ascii="Times New Roman" w:hAnsi="Times New Roman" w:eastAsia="Times New Roman" w:cs="Times New Roman"/>
        </w:rPr>
        <w:t xml:space="preserve"> </w:t>
      </w:r>
      <w:r>
        <w:rPr>
          <w:rFonts w:ascii="Nirmala UI" w:hAnsi="Nirmala UI" w:eastAsia="Nirmala UI" w:cs="Nirmala UI"/>
        </w:rPr>
        <w:t>आनन्ददायी</w:t>
      </w:r>
      <w:r>
        <w:rPr>
          <w:rFonts w:ascii="Times New Roman" w:hAnsi="Times New Roman" w:eastAsia="Times New Roman" w:cs="Times New Roman"/>
        </w:rPr>
        <w:t xml:space="preserve">, </w:t>
      </w:r>
      <w:r>
        <w:rPr>
          <w:rFonts w:ascii="Nirmala UI" w:hAnsi="Nirmala UI" w:eastAsia="Nirmala UI" w:cs="Nirmala UI"/>
        </w:rPr>
        <w:t>ताजगीदायक</w:t>
      </w:r>
      <w:r>
        <w:rPr>
          <w:rFonts w:ascii="Times New Roman" w:hAnsi="Times New Roman" w:eastAsia="Times New Roman" w:cs="Times New Roman"/>
        </w:rPr>
        <w:t xml:space="preserve"> </w:t>
      </w:r>
      <w:r>
        <w:rPr>
          <w:rFonts w:ascii="Nirmala UI" w:hAnsi="Nirmala UI" w:eastAsia="Nirmala UI" w:cs="Nirmala UI"/>
        </w:rPr>
        <w:t>मूलहरू</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मूलमा</w:t>
      </w:r>
      <w:r>
        <w:rPr>
          <w:rFonts w:ascii="Times New Roman" w:hAnsi="Times New Roman" w:eastAsia="Times New Roman" w:cs="Times New Roman"/>
        </w:rPr>
        <w:t xml:space="preserve"> </w:t>
      </w:r>
      <w:r>
        <w:rPr>
          <w:rFonts w:ascii="Nirmala UI" w:hAnsi="Nirmala UI" w:eastAsia="Nirmala UI" w:cs="Nirmala UI"/>
        </w:rPr>
        <w:t>आउनेहरूका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शिराहरू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बुझिन्छन्।</w:t>
      </w:r>
      <w:r>
        <w:rPr>
          <w:rFonts w:ascii="Times New Roman" w:hAnsi="Times New Roman" w:eastAsia="Times New Roman" w:cs="Times New Roman"/>
        </w:rPr>
        <w:t xml:space="preserve"> </w:t>
      </w:r>
      <w:r>
        <w:rPr>
          <w:rFonts w:ascii="Nirmala UI" w:hAnsi="Nirmala UI" w:eastAsia="Nirmala UI" w:cs="Nirmala UI"/>
        </w:rPr>
        <w:t>दुष्टताले</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बनाएका</w:t>
      </w:r>
      <w:r>
        <w:rPr>
          <w:rFonts w:ascii="Times New Roman" w:hAnsi="Times New Roman" w:eastAsia="Times New Roman" w:cs="Times New Roman"/>
        </w:rPr>
        <w:t xml:space="preserve"> </w:t>
      </w:r>
      <w:r>
        <w:rPr>
          <w:rFonts w:ascii="Nirmala UI" w:hAnsi="Nirmala UI" w:eastAsia="Nirmala UI" w:cs="Nirmala UI"/>
        </w:rPr>
        <w:t>मनहरूले</w:t>
      </w:r>
      <w:r>
        <w:rPr>
          <w:rFonts w:ascii="Times New Roman" w:hAnsi="Times New Roman" w:eastAsia="Times New Roman" w:cs="Times New Roman"/>
        </w:rPr>
        <w:t xml:space="preserve"> </w:t>
      </w:r>
      <w:r>
        <w:rPr>
          <w:rFonts w:ascii="Nirmala UI" w:hAnsi="Nirmala UI" w:eastAsia="Nirmala UI" w:cs="Nirmala UI"/>
        </w:rPr>
        <w:t>येशूमा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मूल्यको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सक्दैनन्।</w:t>
      </w:r>
      <w:r>
        <w:rPr>
          <w:rFonts w:ascii="Times New Roman" w:hAnsi="Times New Roman" w:eastAsia="Times New Roman" w:cs="Times New Roman"/>
        </w:rPr>
        <w:t>” Review and Herald, December 1, 1891.</w:t>
      </w:r>
    </w:p>
    <w:p>
      <w:pPr>
        <w:pStyle w:val="ArticleBody"/>
        <w:jc w:val="left"/>
      </w:pPr>
      <w:r>
        <w:rPr>
          <w:rFonts w:ascii="Times New Roman" w:hAnsi="Times New Roman" w:eastAsia="Times New Roman" w:cs="Times New Roman"/>
        </w:rPr>
        <w:t>Kerja Kristus sebagaimana dilambangkan dalam mimpi Miller sebagai orang dengan sikat debu itu bersifat dua kali lipat. Yaitu untuk menyingkirkan kesalahan, dan memulihkan kebenaran-kebenaran yang semula. Penyingkiran kesalahan itu pun dua kali lipat, sebab ketika kesalahan itu disapu keluar melalui jendela, kesalahan itu membawa serta mereka yang memilih untuk tetap terikat pada kesalahan-kesalahan itu. Pekerjaan pemisahan yang dilaksanakan oleh orang dengan sikat debu itu juga dibahas oleh Yeremia, dan kesaksiannya sejalan dengan Sister White, ketika ia menyatakan bahwa, “the Lord’s workers can uncover these treasures, so that thousands will look upon them with delight and awe.”</w:t>
      </w:r>
    </w:p>
    <w:p>
      <w:pPr>
        <w:pStyle w:val="ArticleScripture"/>
        <w:jc w:val="left"/>
      </w:pPr>
      <w:r>
        <w:rPr>
          <w:rFonts w:ascii="Times New Roman" w:hAnsi="Times New Roman" w:eastAsia="Times New Roman" w:cs="Times New Roman"/>
        </w:rPr>
        <w:t>Sebab itu beginilah firman TUHAN: Jika engkau kembali, maka Aku akan membawa engkau kembali, dan engkau akan berdiri di hadapan-Ku; dan jika engkau mengeluarkan yang berharga dari yang hina, engkau akan menjadi seperti mulut-Ku; biarlah mereka kembali kepadamu, tetapi janganlah engkau kembali kepada mereka. Yeremia 15:19.</w:t>
      </w:r>
    </w:p>
    <w:p>
      <w:pPr>
        <w:pStyle w:val="ArticleBody"/>
        <w:jc w:val="left"/>
      </w:pPr>
      <w:r>
        <w:rPr>
          <w:rFonts w:ascii="Times New Roman" w:hAnsi="Times New Roman" w:eastAsia="Times New Roman" w:cs="Times New Roman"/>
        </w:rPr>
        <w:t>Moelelo wa temana yeo e lego go Jeremia o lebane le bao ba itemogetšego go nyamišwa ga pele ga la 18 Julae 2020. Ga se monna wa borasho bja lerole feela yo a aroganyago sa bohlokwa go tšwa go se se nyatšegago, eupša gape ke mošomo wa bao ba emelwago ke Jeremia, bao ba bontšhwago ba dira sephetho sa ge e ba ba tla boela go Morena goba ba se boele. Go molaleng gore ba be ba se na Morena, gobane ge nkabe ba be ba sepela le yena, go ka be go se na lebaka la gore ba boele. Ge ba boa gomme ba ema pele ga Morena, gomme ka morago ba fetoga molomo wa Gagwe, ba tla be ba phethagaditše mošomo wa go aroganya sa bohlokwa go tšwa go se se nyatšegago. Mošomo wa “Monna wa Borasho bja Lerole” o nyaka go tšea karolo ga ba bohlale. Mošomo wa “Monna wa Borasho bja Lerole” torong ya Miller o laetšwa gape ge Kriste a hlwekiša lebato la Gagwe ka tshepedišo ya go sefa.</w:t>
      </w:r>
    </w:p>
    <w:p>
      <w:pPr>
        <w:pStyle w:val="ArticleScripture"/>
        <w:jc w:val="left"/>
      </w:pPr>
      <w:r>
        <w:rPr>
          <w:rFonts w:ascii="Times New Roman" w:hAnsi="Times New Roman" w:eastAsia="Times New Roman" w:cs="Times New Roman"/>
        </w:rPr>
        <w:t>“Proses penapisan ini akan bermula tepatnya seberapa segera, saya tidak dapat katakan, tetapi hal itu tidak akan lama ditangguhkan. Dia yang nyiru-Nya ada di tangan-Nya akan menyucikan bait-Nya daripada kecemaran moralnya. Dia akan benar-benar membersihkan tempat pengirikan-Nya.” Testimonies to Ministers, 372, 373.</w:t>
      </w:r>
    </w:p>
    <w:p>
      <w:pPr>
        <w:pStyle w:val="ArticleBody"/>
        <w:jc w:val="left"/>
      </w:pPr>
      <w:r>
        <w:rPr>
          <w:rFonts w:ascii="Times New Roman" w:hAnsi="Times New Roman" w:eastAsia="Times New Roman" w:cs="Times New Roman"/>
        </w:rPr>
        <w:t>Tshebetso ya bofelo ya “go itshekatsheka” e simolotse ka Phukwi ya 2023, mme ke tshebetso ya go itshekatsheka ya Malaki kgaolo ya boraro.</w:t>
      </w:r>
    </w:p>
    <w:p>
      <w:pPr>
        <w:pStyle w:val="ArticleScripture"/>
        <w:jc w:val="left"/>
      </w:pPr>
      <w:r>
        <w:rPr>
          <w:rFonts w:ascii="Times New Roman" w:hAnsi="Times New Roman" w:eastAsia="Times New Roman" w:cs="Times New Roman"/>
        </w:rPr>
        <w:t>“Maleaki 3:1–4 dikutip.</w:t>
      </w:r>
    </w:p>
    <w:p>
      <w:pPr>
        <w:pStyle w:val="ArticleScripture"/>
        <w:jc w:val="left"/>
      </w:pPr>
      <w:r>
        <w:rPr>
          <w:rFonts w:ascii="Times New Roman" w:hAnsi="Times New Roman" w:eastAsia="Times New Roman" w:cs="Times New Roman"/>
        </w:rPr>
        <w:t>“Suatu proses pemurnian dan pentahiran sedang berlangsung di antara umat Allah, dan Tuhan semesta alam telah mengulurkan tangan-Nya untuk pekerjaan ini. Proses ini sangat menguji jiwa, namun hal itu perlu supaya kecemaran dapat disingkirkan. Pencobaan-pencobaan adalah penting agar kita dibawa dekat kepada Bapa surgawi kita, dalam ketundukan kepada kehendak-Nya, supaya kita dapat mempersembahkan kepada Tuhan suatu persembahan dalam kebenaran. Pekerjaan Allah untuk memurnikan dan mentahirkan jiwa harus terus berlangsung sampai hamba-hamba-Nya begitu direndahkan, begitu mati terhadap diri, sehingga ketika dipanggil ke dalam pelayanan yang aktif, mereka hanya tertuju kepada kemuliaan Allah.” Review and Herald, 10 April 1894.</w:t>
      </w:r>
    </w:p>
    <w:p>
      <w:pPr>
        <w:pStyle w:val="ArticleBody"/>
        <w:jc w:val="left"/>
      </w:pPr>
      <w:r>
        <w:rPr>
          <w:rFonts w:ascii="Times New Roman" w:hAnsi="Times New Roman" w:eastAsia="Times New Roman" w:cs="Times New Roman"/>
        </w:rPr>
        <w:t>Driim wa namba tu blong Miller i soemaot restitut bilong ol tru tok bilong bipo, na long semtaim restitut bilong wanpela pipol husat i bin bruk i go nabaut. Driim wa namba tu blong Nebukadnesa i soemaot restitut bilong kingdom bilong em. Driim bilong Miller i tok long pasin bilong planim hait ol tru tok bilong bipo long ol tok we ol tru tok ia i bin “bruk i go nabaut.” Tok “bruk i go nabaut” em i wanpela simbol bilong “seven times.” Driim bilong Nebukadnesa em i stap long “bruk i go nabaut” bilong “seven times.” Ol i putim Nebukadnesa long taim bilong las de long 1798, na long hap em i representim wanpela man i tanim bel pinis. Miller em i simbol bilong “ol saveman” long 1798.</w:t>
      </w:r>
    </w:p>
    <w:p>
      <w:pPr>
        <w:pStyle w:val="ArticleBody"/>
        <w:jc w:val="left"/>
      </w:pPr>
      <w:r>
        <w:rPr>
          <w:rFonts w:ascii="Times New Roman" w:hAnsi="Times New Roman" w:eastAsia="Times New Roman" w:cs="Times New Roman"/>
        </w:rPr>
        <w:t>Kita akan meneruskan mimpi Miller dalam artikel yang berikutnya.</w:t>
      </w:r>
    </w:p>
    <w:p>
      <w:pPr>
        <w:pStyle w:val="ArticleScripture"/>
        <w:jc w:val="left"/>
      </w:pPr>
      <w:r>
        <w:rPr>
          <w:rFonts w:ascii="Times New Roman" w:hAnsi="Times New Roman" w:eastAsia="Times New Roman" w:cs="Times New Roman"/>
        </w:rPr>
        <w:t>“Apabila kita dipanggil untuk berbeza pendapat dengan orang lain, atau orang lain menyatakan perbezaan mereka daripada pendapat kita, kita hendaklah menzahirkan roh Kristian, dan mengekalkan hakikat ini sebagai perkara yang utama bahawa kita mampu untuk tetap tenang dan adil; kerana kebenaran akan tahan diuji. Semakin ia dikaji, semakin cahayanya akan bersinar. Tuhan memandang murka terhadap segala sesuatu yang berbau kekasaran dan kekerasan, dan meletakkan teguran-Nya ke atas mereka yang melontarkan penghinaan dan celaan terhadap mereka yang berbeza pendapat dengan mereka, dengan menggambarkan mereka dalam gambaran yang seburuk-buruknya. Seluruh Syurga memandang mereka yang berbuat demikian sebagaimana Syurga memandang orang Farisi, dan menyatakan mereka sebagai jahil baik tentang Kitab Suci mahupun kuasa Tuhan. Musuh-musuh kebenaran tidak dapat menjadikan kebenaran sebagai kesesatan. Mereka mungkin memijak-mijak kebenaran, dan menyangka bahawa kerana mereka telah menjatuhkannya, dan menimbusinya dengan timbunan sampah, maka kebenaran itu telah dikalahkan; tetapi Tuhan akan menggerakkan sebahagian daripada orang-orang-Nya yang setia untuk melakukan sebagaimana Kristus lakukan ketika Dia berada di bumi,—menyapu bersih timbunan sampah itu, dan memulihkan kebenaran kepada tempatnya yang sewajarnya dalam rangka kebenaran.</w:t>
      </w:r>
    </w:p>
    <w:p>
      <w:pPr>
        <w:pStyle w:val="ArticleScripture"/>
        <w:jc w:val="left"/>
      </w:pPr>
      <w:r>
        <w:rPr>
          <w:rFonts w:ascii="Times New Roman" w:hAnsi="Times New Roman" w:eastAsia="Times New Roman" w:cs="Times New Roman"/>
        </w:rPr>
        <w:t>“</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যেথায়</w:t>
      </w:r>
      <w:r>
        <w:rPr>
          <w:rFonts w:ascii="Times New Roman" w:hAnsi="Times New Roman" w:eastAsia="Times New Roman" w:cs="Times New Roman"/>
        </w:rPr>
        <w:t xml:space="preserve"> </w:t>
      </w:r>
      <w:r>
        <w:rPr>
          <w:rFonts w:ascii="Nirmala UI" w:hAnsi="Nirmala UI" w:eastAsia="Nirmala UI" w:cs="Nirmala UI"/>
        </w:rPr>
        <w:t>আলোচনার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সমাবেশে</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কভু</w:t>
      </w:r>
      <w:r>
        <w:rPr>
          <w:rFonts w:ascii="Times New Roman" w:hAnsi="Times New Roman" w:eastAsia="Times New Roman" w:cs="Times New Roman"/>
        </w:rPr>
        <w:t xml:space="preserve"> </w:t>
      </w:r>
      <w:r>
        <w:rPr>
          <w:rFonts w:ascii="Nirmala UI" w:hAnsi="Nirmala UI" w:eastAsia="Nirmala UI" w:cs="Nirmala UI"/>
        </w:rPr>
        <w:t>সত্যরূপে</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প্রত্যেকটিরই</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লয়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ভ্রান্তির</w:t>
      </w:r>
      <w:r>
        <w:rPr>
          <w:rFonts w:ascii="Times New Roman" w:hAnsi="Times New Roman" w:eastAsia="Times New Roman" w:cs="Times New Roman"/>
        </w:rPr>
        <w:t xml:space="preserve"> </w:t>
      </w:r>
      <w:r>
        <w:rPr>
          <w:rFonts w:ascii="Nirmala UI" w:hAnsi="Nirmala UI" w:eastAsia="Nirmala UI" w:cs="Nirmala UI"/>
        </w:rPr>
        <w:t>বিরুদ্ধেই</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পক্ষপাতশূন্য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শুনিবার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সর্বযুগে</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বিরুদ্ধেই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পরামর্শ</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দাঁড়াইতে</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দায়িত্ব</w:t>
      </w:r>
      <w:r>
        <w:rPr>
          <w:rFonts w:ascii="Times New Roman" w:hAnsi="Times New Roman" w:eastAsia="Times New Roman" w:cs="Times New Roman"/>
        </w:rPr>
        <w:t xml:space="preserve"> </w:t>
      </w:r>
      <w:r>
        <w:rPr>
          <w:rFonts w:ascii="Nirmala UI" w:hAnsi="Nirmala UI" w:eastAsia="Nirmala UI" w:cs="Nirmala UI"/>
        </w:rPr>
        <w:t>আসিয়া</w:t>
      </w:r>
      <w:r>
        <w:rPr>
          <w:rFonts w:ascii="Times New Roman" w:hAnsi="Times New Roman" w:eastAsia="Times New Roman" w:cs="Times New Roman"/>
        </w:rPr>
        <w:t xml:space="preserve"> </w:t>
      </w:r>
      <w:r>
        <w:rPr>
          <w:rFonts w:ascii="Nirmala UI" w:hAnsi="Nirmala UI" w:eastAsia="Nirmala UI" w:cs="Nirmala UI"/>
        </w:rPr>
        <w:t>পড়িবে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গুরুতর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দাঁড়াইবার</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একাকী</w:t>
      </w:r>
      <w:r>
        <w:rPr>
          <w:rFonts w:ascii="Times New Roman" w:hAnsi="Times New Roman" w:eastAsia="Times New Roman" w:cs="Times New Roman"/>
        </w:rPr>
        <w:t xml:space="preserve"> </w:t>
      </w:r>
      <w:r>
        <w:rPr>
          <w:rFonts w:ascii="Nirmala UI" w:hAnsi="Nirmala UI" w:eastAsia="Nirmala UI" w:cs="Nirmala UI"/>
        </w:rPr>
        <w:t>দাঁড়াইতে</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হইলেও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সততায়</w:t>
      </w:r>
      <w:r>
        <w:rPr>
          <w:rFonts w:ascii="Times New Roman" w:hAnsi="Times New Roman" w:eastAsia="Times New Roman" w:cs="Times New Roman"/>
        </w:rPr>
        <w:t xml:space="preserve"> </w:t>
      </w:r>
      <w:r>
        <w:rPr>
          <w:rFonts w:ascii="Nirmala UI" w:hAnsi="Nirmala UI" w:eastAsia="Nirmala UI" w:cs="Nirmala UI"/>
        </w:rPr>
        <w:t>সংরক্ষিত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সাহসের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পবিত্রতায়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ন্যায্যতায়</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দাঁড়াইতে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ধার্মিকতার</w:t>
      </w:r>
      <w:r>
        <w:rPr>
          <w:rFonts w:ascii="Times New Roman" w:hAnsi="Times New Roman" w:eastAsia="Times New Roman" w:cs="Times New Roman"/>
        </w:rPr>
        <w:t xml:space="preserve"> </w:t>
      </w:r>
      <w:r>
        <w:rPr>
          <w:rFonts w:ascii="Nirmala UI" w:hAnsi="Nirmala UI" w:eastAsia="Nirmala UI" w:cs="Nirmala UI"/>
        </w:rPr>
        <w:t>অবিকৃত</w:t>
      </w:r>
      <w:r>
        <w:rPr>
          <w:rFonts w:ascii="Times New Roman" w:hAnsi="Times New Roman" w:eastAsia="Times New Roman" w:cs="Times New Roman"/>
        </w:rPr>
        <w:t xml:space="preserve"> </w:t>
      </w:r>
      <w:r>
        <w:rPr>
          <w:rFonts w:ascii="Nirmala UI" w:hAnsi="Nirmala UI" w:eastAsia="Nirmala UI" w:cs="Nirmala UI"/>
        </w:rPr>
        <w:t>নীতিসমূহের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বলিয়াই</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পথেই</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সঠিকের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বিশুদ্ধ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কলঙ্কহীন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আত্মায়</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কার্য্যে</w:t>
      </w:r>
      <w:r>
        <w:rPr>
          <w:rFonts w:ascii="Times New Roman" w:hAnsi="Times New Roman" w:eastAsia="Times New Roman" w:cs="Times New Roman"/>
        </w:rPr>
        <w:t xml:space="preserve"> </w:t>
      </w:r>
      <w:r>
        <w:rPr>
          <w:rFonts w:ascii="Nirmala UI" w:hAnsi="Nirmala UI" w:eastAsia="Nirmala UI" w:cs="Nirmala UI"/>
        </w:rPr>
        <w:t>খ্রীষ্টধর্মের</w:t>
      </w:r>
      <w:r>
        <w:rPr>
          <w:rFonts w:ascii="Times New Roman" w:hAnsi="Times New Roman" w:eastAsia="Times New Roman" w:cs="Times New Roman"/>
        </w:rPr>
        <w:t xml:space="preserve"> </w:t>
      </w:r>
      <w:r>
        <w:rPr>
          <w:rFonts w:ascii="Nirmala UI" w:hAnsi="Nirmala UI" w:eastAsia="Nirmala UI" w:cs="Nirmala UI"/>
        </w:rPr>
        <w:t>বিশুদ্ধতম</w:t>
      </w:r>
      <w:r>
        <w:rPr>
          <w:rFonts w:ascii="Times New Roman" w:hAnsi="Times New Roman" w:eastAsia="Times New Roman" w:cs="Times New Roman"/>
        </w:rPr>
        <w:t xml:space="preserve"> </w:t>
      </w:r>
      <w:r>
        <w:rPr>
          <w:rFonts w:ascii="Nirmala UI" w:hAnsi="Nirmala UI" w:eastAsia="Nirmala UI" w:cs="Nirmala UI"/>
        </w:rPr>
        <w:t>নীতিসমূহ</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যাইত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অজ্ঞতার</w:t>
      </w:r>
      <w:r>
        <w:rPr>
          <w:rFonts w:ascii="Times New Roman" w:hAnsi="Times New Roman" w:eastAsia="Times New Roman" w:cs="Times New Roman"/>
        </w:rPr>
        <w:t xml:space="preserve"> </w:t>
      </w:r>
      <w:r>
        <w:rPr>
          <w:rFonts w:ascii="Nirmala UI" w:hAnsi="Nirmala UI" w:eastAsia="Nirmala UI" w:cs="Nirmala UI"/>
        </w:rPr>
        <w:t>বিরুদ্ধেই</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শিক্ষিত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অভিজ্ঞ</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কূটতর্কের</w:t>
      </w:r>
      <w:r>
        <w:rPr>
          <w:rFonts w:ascii="Times New Roman" w:hAnsi="Times New Roman" w:eastAsia="Times New Roman" w:cs="Times New Roman"/>
        </w:rPr>
        <w:t xml:space="preserve"> </w:t>
      </w:r>
      <w:r>
        <w:rPr>
          <w:rFonts w:ascii="Nirmala UI" w:hAnsi="Nirmala UI" w:eastAsia="Nirmala UI" w:cs="Nirmala UI"/>
        </w:rPr>
        <w:t>অস্ত্র</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নীরব</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চাহে</w:t>
      </w:r>
      <w:r>
        <w:rPr>
          <w:rFonts w:ascii="Times New Roman" w:hAnsi="Times New Roman" w:eastAsia="Times New Roman" w:cs="Times New Roman"/>
        </w:rPr>
        <w:t>—</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লোকদেরও</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ভ্রান্তির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সমুদয়</w:t>
      </w:r>
      <w:r>
        <w:rPr>
          <w:rFonts w:ascii="Times New Roman" w:hAnsi="Times New Roman" w:eastAsia="Times New Roman" w:cs="Times New Roman"/>
        </w:rPr>
        <w:t xml:space="preserve"> </w:t>
      </w:r>
      <w:r>
        <w:rPr>
          <w:rFonts w:ascii="Nirmala UI" w:hAnsi="Nirmala UI" w:eastAsia="Nirmala UI" w:cs="Nirmala UI"/>
        </w:rPr>
        <w:t>বিবাদ</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সংরক্ষিত</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অবলম্বন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শত্রুগণ</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কথার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শিলাখণ্ডসম</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দাঁড়াইত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আপস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অক্ষুণ্ণ</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খ্রীষ্টানকে</w:t>
      </w:r>
      <w:r>
        <w:rPr>
          <w:rFonts w:ascii="Times New Roman" w:hAnsi="Times New Roman" w:eastAsia="Times New Roman" w:cs="Times New Roman"/>
        </w:rPr>
        <w:t xml:space="preserve"> </w:t>
      </w:r>
      <w:r>
        <w:rPr>
          <w:rFonts w:ascii="Nirmala UI" w:hAnsi="Nirmala UI" w:eastAsia="Nirmala UI" w:cs="Nirmala UI"/>
        </w:rPr>
        <w:t>বৈশিষ্ট্যমণ্ডিত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ཁྲིས་ཏུ་ཡི་རྗེས་འབྲང་པ་ཞིག་ཡིན་པ་དེས་དམ་པ་དང་ཐ་མལ་པའི་བར་ལ་དབྱེ་བ་བྱེད་ཀྱི་རེད།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དེ་ནས་མི་ཞིག་གི་གཤིས་ཀ་དང་ལས་ཀའི་དཔང་རྟགས་བདེན་པ་ལ་འཇུས་ནས་གནས་ཀྱི་རེད།</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ཁྲིས་ཏུས་གསུངས་པ་ནི།</w:t>
      </w:r>
      <w:r>
        <w:rPr>
          <w:rFonts w:ascii="Times New Roman" w:hAnsi="Times New Roman" w:eastAsia="Times New Roman" w:cs="Times New Roman"/>
        </w:rPr>
        <w:t xml:space="preserve"> ‘</w:t>
      </w:r>
      <w:r>
        <w:rPr>
          <w:rFonts w:ascii="Microsoft Himalaya" w:hAnsi="Microsoft Himalaya" w:eastAsia="Microsoft Himalaya" w:cs="Microsoft Himalaya"/>
        </w:rPr>
        <w:t>ཁོང་ཚོའི་འབྲས་བུ་ལས་ཁྱེད་ཚོས་ཁོང་ཚོ་ངོས་འཛིན་པར་འགྱུར།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ཞེས་སོ།</w:t>
      </w:r>
      <w:r>
        <w:rPr>
          <w:rFonts w:ascii="Times New Roman" w:hAnsi="Times New Roman" w:eastAsia="Times New Roman" w:cs="Times New Roman"/>
        </w:rPr>
        <w:t xml:space="preserve"> </w:t>
      </w:r>
      <w:r>
        <w:rPr>
          <w:rFonts w:ascii="Microsoft Himalaya" w:hAnsi="Microsoft Himalaya" w:eastAsia="Microsoft Himalaya" w:cs="Microsoft Himalaya"/>
        </w:rPr>
        <w:t>ཡེ་ཤུའི་ཆོས་པ་ནི་ངོ་རྒོལ་སྣ་ཚོགས་ཐམས་ཅད་ཀྱི་དབུས་སུ་ཡང་མདུན་དུ་སྐྱོད་པར་བྱེད་ཀྱི་རེད།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ཁོང་གིས་ངོ་བསྟོད་ལ་བརྙས་སྨོད་བྱེད་ཀྱི་རེད།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དེ་ནི་ས་ཏན་ལས་སྐྱེས་པ་ཡིན།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ཁོང་གིས་ཉེས་འཛུགས་ལ་སྡང་བར་བྱེད་ཀྱི་རེད།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དེ་ནི་ངན་པའི་ཕྱོགས་ཀྱི་མཚོན་ཆ་ཡིན།</w:t>
      </w:r>
      <w:r>
        <w:rPr>
          <w:rFonts w:ascii="Times New Roman" w:hAnsi="Times New Roman" w:eastAsia="Times New Roman" w:cs="Times New Roman"/>
        </w:rPr>
        <w:t xml:space="preserve"> </w:t>
      </w:r>
      <w:r>
        <w:rPr>
          <w:rFonts w:ascii="Microsoft Himalaya" w:hAnsi="Microsoft Himalaya" w:eastAsia="Microsoft Himalaya" w:cs="Microsoft Himalaya"/>
        </w:rPr>
        <w:t>ཁོང་ཚོས་ཕྲག་དོག་གི་སེམས་མི་གསོ་ཞིང་།</w:t>
      </w:r>
      <w:r>
        <w:rPr>
          <w:rFonts w:ascii="Times New Roman" w:hAnsi="Times New Roman" w:eastAsia="Times New Roman" w:cs="Times New Roman"/>
        </w:rPr>
        <w:t xml:space="preserve"> </w:t>
      </w:r>
      <w:r>
        <w:rPr>
          <w:rFonts w:ascii="Microsoft Himalaya" w:hAnsi="Microsoft Himalaya" w:eastAsia="Microsoft Himalaya" w:cs="Microsoft Himalaya"/>
        </w:rPr>
        <w:t>རང་མཐོང་རང་བསྟོད་ལ་ཡང་མི་རོལ།</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འདི་དག་ནི་དགྲ་བོ་དེ།</w:t>
      </w:r>
      <w:r>
        <w:rPr>
          <w:rFonts w:ascii="Times New Roman" w:hAnsi="Times New Roman" w:eastAsia="Times New Roman" w:cs="Times New Roman"/>
        </w:rPr>
        <w:t xml:space="preserve"> </w:t>
      </w:r>
      <w:r>
        <w:rPr>
          <w:rFonts w:ascii="Microsoft Himalaya" w:hAnsi="Microsoft Himalaya" w:eastAsia="Microsoft Himalaya" w:cs="Microsoft Himalaya"/>
        </w:rPr>
        <w:t>སྟེ་དཀོན་མཆོག་དང་མིའི་དགྲ་བོའི་ཁྱད་ཆོས་ཡིན།</w:t>
      </w:r>
      <w:r>
        <w:rPr>
          <w:rFonts w:ascii="Times New Roman" w:hAnsi="Times New Roman" w:eastAsia="Times New Roman" w:cs="Times New Roman"/>
        </w:rPr>
        <w:t xml:space="preserve"> </w:t>
      </w:r>
      <w:r>
        <w:rPr>
          <w:rFonts w:ascii="Microsoft Himalaya" w:hAnsi="Microsoft Himalaya" w:eastAsia="Microsoft Himalaya" w:cs="Microsoft Himalaya"/>
        </w:rPr>
        <w:t>ཁོང་ཚོ་གསང་མྱུལ་པར་མི་འགྱུར།</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ཡེ་ཤུའི་ལ་ལས་ཀ་འདི་བྱེད་པར་ས་ཏན་གྱིས་བརྙས་པའི་ཡིའུ་ད་པ་ཚོ་བཀོལ་བ་ཡིན།</w:t>
      </w:r>
      <w:r>
        <w:rPr>
          <w:rFonts w:ascii="Times New Roman" w:hAnsi="Times New Roman" w:eastAsia="Times New Roman" w:cs="Times New Roman"/>
        </w:rPr>
        <w:t xml:space="preserve"> </w:t>
      </w:r>
      <w:r>
        <w:rPr>
          <w:rFonts w:ascii="Microsoft Himalaya" w:hAnsi="Microsoft Himalaya" w:eastAsia="Microsoft Himalaya" w:cs="Microsoft Himalaya"/>
        </w:rPr>
        <w:t>ཁོང་ཚོས་ཁོང་གི་གཏམ་ལ་འཆིང་བའི་ཆེད་དང་།</w:t>
      </w:r>
      <w:r>
        <w:rPr>
          <w:rFonts w:ascii="Times New Roman" w:hAnsi="Times New Roman" w:eastAsia="Times New Roman" w:cs="Times New Roman"/>
        </w:rPr>
        <w:t xml:space="preserve"> </w:t>
      </w:r>
      <w:r>
        <w:rPr>
          <w:rFonts w:ascii="Microsoft Himalaya" w:hAnsi="Microsoft Himalaya" w:eastAsia="Microsoft Himalaya" w:cs="Microsoft Himalaya"/>
        </w:rPr>
        <w:t>དོན་མང་པོའི་སྐོར་ལ་གསུང་བཅུག་ནས།</w:t>
      </w:r>
      <w:r>
        <w:rPr>
          <w:rFonts w:ascii="Times New Roman" w:hAnsi="Times New Roman" w:eastAsia="Times New Roman" w:cs="Times New Roman"/>
        </w:rPr>
        <w:t xml:space="preserve"> </w:t>
      </w:r>
      <w:r>
        <w:rPr>
          <w:rFonts w:ascii="Microsoft Himalaya" w:hAnsi="Microsoft Himalaya" w:eastAsia="Microsoft Himalaya" w:cs="Microsoft Himalaya"/>
        </w:rPr>
        <w:t>ཚིག་ཅིག་གིས་ཉེས་པ་ཅན་དུ་བཟོ་བའི་ཆེད་དུ།</w:t>
      </w:r>
      <w:r>
        <w:rPr>
          <w:rFonts w:ascii="Times New Roman" w:hAnsi="Times New Roman" w:eastAsia="Times New Roman" w:cs="Times New Roman"/>
        </w:rPr>
        <w:t xml:space="preserve"> </w:t>
      </w:r>
      <w:r>
        <w:rPr>
          <w:rFonts w:ascii="Microsoft Himalaya" w:hAnsi="Microsoft Himalaya" w:eastAsia="Microsoft Himalaya" w:cs="Microsoft Himalaya"/>
        </w:rPr>
        <w:t>ཡིའུ་ད་པ་ཚོས་ཁྲིས་ཏུ་རྗེས་སུ་འབྲངས་པ་ལྟར།</w:t>
      </w:r>
      <w:r>
        <w:rPr>
          <w:rFonts w:ascii="Times New Roman" w:hAnsi="Times New Roman" w:eastAsia="Times New Roman" w:cs="Times New Roman"/>
        </w:rPr>
        <w:t xml:space="preserve"> </w:t>
      </w:r>
      <w:r>
        <w:rPr>
          <w:rFonts w:ascii="Microsoft Himalaya" w:hAnsi="Microsoft Himalaya" w:eastAsia="Microsoft Himalaya" w:cs="Microsoft Himalaya"/>
        </w:rPr>
        <w:t>ཁོང་ཚོས་ཀྱང་སྤུན་ཟླ་ཚོའི་རྗེས་སུ་དྲི་བའི་ཆུ་ལོག་ཅིག་དང་བཅས་ཏེ་མི་འབྲང་།</w:t>
      </w:r>
      <w:r>
        <w:rPr>
          <w:rFonts w:ascii="Times New Roman" w:hAnsi="Times New Roman" w:eastAsia="Times New Roman" w:cs="Times New Roman"/>
        </w:rPr>
        <w:t>”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Tiga Puluh Tujuh</dc:title>
  <dc:subject>Memulihkan Kebenaran-Kebenaran Asal: Menyingkap Mimpi William Miller dan Kebangkitan Semula Nubuatan pada Hari-Hari Terakhir</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