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Kitab Daniel - Nombor Empat Puluh Dua</w:t>
      </w:r>
    </w:p>
    <w:p>
      <w:pPr>
        <w:pStyle w:val="ArticleSubtitle"/>
        <w:jc w:val="left"/>
      </w:pPr>
      <w:r>
        <w:rPr>
          <w:rFonts w:ascii="Arial" w:hAnsi="Arial" w:eastAsia="Arial" w:cs="Arial"/>
        </w:rPr>
        <w:t>Tatik Ongni Olakkirangrang</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2024-01-06</w:t>
      </w:r>
    </w:p>
    <w:p>
      <w:pPr>
        <w:pStyle w:val="ArticleBody"/>
        <w:jc w:val="left"/>
      </w:pPr>
      <w:r>
        <w:rPr>
          <w:rFonts w:ascii="Times New Roman" w:hAnsi="Times New Roman" w:eastAsia="Times New Roman" w:cs="Times New Roman"/>
        </w:rPr>
        <w:t>Yohane Mombaptisi azalaki mosakoli ya boyokani.</w:t>
      </w:r>
    </w:p>
    <w:p>
      <w:pPr>
        <w:pStyle w:val="ArticleScripture"/>
        <w:jc w:val="left"/>
      </w:pPr>
      <w:r>
        <w:rPr>
          <w:rFonts w:ascii="Times New Roman" w:hAnsi="Times New Roman" w:eastAsia="Times New Roman" w:cs="Times New Roman"/>
        </w:rPr>
        <w:t>“Nabi Yohane e le kgokagano magareng ga dipaka tse pedi tsa taolo. E le moemedi wa Modimo, o ne a emelela go bontsha kamano ya molao le baporofeti le paka ya Bokeresete. E ne e le lesedi le lennye, le le neng le tshwanetse go salwa morago ke le legolo go feta. Kelello ya ga Yohane e ne e bonesitswe ke Mowa o o Boitshepo, gore a tle a phatsimisetse batho ba gagwe lesedi; mme ga go ise go ke go phatsime, le gone ga go kitla go phatsima, lesedi lepe le lengwe ka phepafalo e kalo mo mothong yo o wetseng mo boleong jaaka le le neng le tswa mo thutong le sekaong sa ga Jesu. Keresete le thomo ya Gagwe di ne di ntse di tlhaloganngwa ka go fifala fela jaaka di ne di tshwantshiwa mo ditlhabelong tsa moriti. Le e leng Yohane ka boene o ne a ise a tlhaloganye ka botlalo botshelo jwa isagwe jo bo sa sweng ka Mmoloki.” The Desire of Ages, 220.</w:t>
      </w:r>
    </w:p>
    <w:p>
      <w:pPr>
        <w:pStyle w:val="ArticleBody"/>
        <w:jc w:val="left"/>
      </w:pPr>
      <w:r>
        <w:rPr>
          <w:rFonts w:ascii="Times New Roman" w:hAnsi="Times New Roman" w:eastAsia="Times New Roman" w:cs="Times New Roman"/>
        </w:rPr>
        <w:t>Yeso e ne e bile e le moporofeta wa kgokahanyo.</w:t>
      </w:r>
    </w:p>
    <w:p>
      <w:pPr>
        <w:pStyle w:val="ArticleScripture"/>
        <w:jc w:val="left"/>
      </w:pPr>
      <w:r>
        <w:rPr>
          <w:rFonts w:ascii="Times New Roman" w:hAnsi="Times New Roman" w:eastAsia="Times New Roman" w:cs="Times New Roman"/>
        </w:rPr>
        <w:t>“Kristus telah memimpin jalan dari bumi ke syurga. Dia membentuk penghubung antara dua dunia itu. Dia membawa kasih dan kerendahan hati Allah kepada manusia, dan membawa manusia naik melalui jasa-Nya untuk menyambut pendamaian Allah. Kristus ialah jalan, kebenaran, dan hidup. Adalah suatu pekerjaan yang sukar untuk terus mengikuti, langkah demi langkah, dengan susah payah dan perlahan-lahan, terus maju dan naik ke atas, di jalan kesucian dan kekudusan. Tetapi Kristus telah mengadakan peruntukan yang berlimpah untuk mengurniakan tenaga baharu dan kekuatan ilahi pada setiap langkah kemajuan dalam kehidupan ilahi. Inilah pengetahuan dan pengalaman yang sangat diperlukan oleh semua tangan di pejabat, dan yang mesti mereka miliki, jika tidak, mereka setiap hari mendatangkan cela ke atas pekerjaan Kristus.” Testimonies, jilid 3, 193.</w:t>
      </w:r>
    </w:p>
    <w:p>
      <w:pPr>
        <w:pStyle w:val="ArticleBody"/>
        <w:jc w:val="left"/>
      </w:pPr>
      <w:r>
        <w:rPr>
          <w:rFonts w:ascii="Times New Roman" w:hAnsi="Times New Roman" w:eastAsia="Times New Roman" w:cs="Times New Roman"/>
        </w:rPr>
        <w:t>Kerja kenabian Yohanes Pembaptis merangkumi penghubungan tata penyelenggaraan tempat kudus duniawi dengan tempat kudus syurgawi. Kata-kata pertama yang diucapkan Yohanes ketika dia mula-mula melihat Yesus ialah:</w:t>
      </w:r>
    </w:p>
    <w:p>
      <w:pPr>
        <w:pStyle w:val="ArticleScripture"/>
        <w:jc w:val="left"/>
      </w:pPr>
      <w:r>
        <w:rPr>
          <w:rFonts w:ascii="Times New Roman" w:hAnsi="Times New Roman" w:eastAsia="Times New Roman" w:cs="Times New Roman"/>
        </w:rPr>
        <w:t>Hari esoknya Yohanes melihat Yesus datang kepadanya, lalu berkata, “Lihatlah Anak Domba Allah, yang menghapus dosa dunia.” Yohanes 1:29.</w:t>
      </w:r>
    </w:p>
    <w:p>
      <w:pPr>
        <w:pStyle w:val="ArticleBody"/>
        <w:jc w:val="left"/>
      </w:pPr>
      <w:r>
        <w:rPr>
          <w:rFonts w:ascii="Times New Roman" w:hAnsi="Times New Roman" w:eastAsia="Times New Roman" w:cs="Times New Roman"/>
        </w:rPr>
        <w:t>Futhi nakuba uJohane wayezokhomba ukuguquka kusuka ku-Israyeli wasendulo kuya ku-Israyeli womoya, ukuqonda kwakhe ngalolo guquko kwakulinganiselwe.</w:t>
      </w:r>
    </w:p>
    <w:p>
      <w:pPr>
        <w:pStyle w:val="ArticleScripture"/>
        <w:jc w:val="left"/>
      </w:pPr>
      <w:r>
        <w:rPr>
          <w:rFonts w:ascii="Times New Roman" w:hAnsi="Times New Roman" w:eastAsia="Times New Roman" w:cs="Times New Roman"/>
        </w:rPr>
        <w:t>“Krista i tok olsem bilong stretim nem bilong Jon, ‘Tasol yupela i go ausait long lukim wanem? Wanpela profet? Yes, mi tokim yupela, na em i winim profet.’ Jon i no wanpela profet tasol bilong tokaut bipo long ol samting bai kamap bihain; em i pikinini bilong promis, i pulap long Holi Spirit stat long taim mama i karim em, na God yet i makim em long mekim wanpela spesel wok olsem wanpela stretim pasin man, bilong redim wanpela lain manmeri long kisim Krais. Profet Jon em i pas bilong bungim tupela dispensesen.”</w:t>
      </w:r>
    </w:p>
    <w:p>
      <w:pPr>
        <w:pStyle w:val="ArticleScripture"/>
        <w:jc w:val="left"/>
      </w:pPr>
      <w:r>
        <w:rPr>
          <w:rFonts w:ascii="Times New Roman" w:hAnsi="Times New Roman" w:eastAsia="Times New Roman" w:cs="Times New Roman"/>
        </w:rPr>
        <w:t>“Agama orang Yahudi, sebagai akibat daripada penyimpangan mereka daripada Allah, kebanyakannya terdiri daripada upacara-upacara lahiriah. Yohanes ialah terang yang lebih kecil, yang akan diikuti oleh terang yang lebih besar. Dia harus menggoncangkan keyakinan bangsa itu terhadap tradisi-tradisi mereka, membangkitkan kesedaran mereka akan dosa-dosa mereka, dan memimpin mereka kepada pertobatan; supaya mereka dipersiapkan untuk menghargai pekerjaan Kristus. Allah berfirman kepada Yohanes melalui ilham, menerangi nabi itu agar dia dapat menyingkirkan takhayul dan kegelapan dari fikiran orang-orang Yahudi yang jujur, yang telah, melalui ajaran-ajaran palsu selama beberapa generasi, berkumpul menutupi mereka.”</w:t>
      </w:r>
    </w:p>
    <w:p>
      <w:pPr>
        <w:pStyle w:val="ArticleScripture"/>
        <w:jc w:val="left"/>
      </w:pPr>
      <w:r>
        <w:rPr>
          <w:rFonts w:ascii="Times New Roman" w:hAnsi="Times New Roman" w:eastAsia="Times New Roman" w:cs="Times New Roman"/>
        </w:rPr>
        <w:t>“Ankgainzîr ang zirtîr zâwk ber a zui Isua, a thilmak a hmuhte hmu, a zirtîrna thianghlimte ngaihthlâk, leh a hmur ata a lo chhuak thlamuanna thu awmte hrethei chu, Johana Baptist aia malsâwmna nasa zâwk a chang a; a chhan chu engtin nge a hriatna êng a fiah zâwk vângin. Khawvêl sual, tla tawh mihring rilru chunga a lo êng tawh, emaw a lo êng ang maw, êng dang pakhat mah a awm lo; khawvêl êng a nih Hmanga a lo pêk thin leh a pêk mêk chu lo ni lo se. Krista leh a rawngbâwlna chu inthâwina hlim hniahniamte hmang chauhin a fiah lo takin an lo hriat a ni. Johana ngei pawh chuan Krista lalram chu Jerusalem-ah a ding ang a ring a, a khawvêl lalram din ang a, chu lalram mipuite chu thianghlim an ni ang tih a ngaihtuah.” Review and Herald, April 8, 1873.</w:t>
      </w:r>
    </w:p>
    <w:p>
      <w:pPr>
        <w:pStyle w:val="ArticleBody"/>
        <w:jc w:val="left"/>
      </w:pPr>
      <w:r>
        <w:rPr>
          <w:rFonts w:ascii="Times New Roman" w:hAnsi="Times New Roman" w:eastAsia="Times New Roman" w:cs="Times New Roman"/>
        </w:rPr>
        <w:t>Rasul Paulus juga ialah seorang nabi penghubung yang harus mengenal pasti penerapan-penerapan nubuat tentang peralihan yang harfiah kepada yang rohani. Dia memahami bahawa Yerusalem yang harfiah bukan lagi Yerusalem nubuat, kerana pada waktu itu ia telah beralih kepada Yerusalem syurgawi.</w:t>
      </w:r>
    </w:p>
    <w:p>
      <w:pPr>
        <w:pStyle w:val="ArticleScripture"/>
        <w:jc w:val="left"/>
      </w:pPr>
      <w:r>
        <w:rPr>
          <w:rFonts w:ascii="Times New Roman" w:hAnsi="Times New Roman" w:eastAsia="Times New Roman" w:cs="Times New Roman"/>
        </w:rPr>
        <w:t>Hagar ini ialah Gunung Sinai di Arabia, dan sepadan dengan Yerusalem yang ada sekarang ini, yang hidup dalam perhambaan bersama anak-anaknya. Tetapi Yerusalem yang di atas adalah merdeka, dan dialah ibu kita semua. Galatia 4:25, 26.</w:t>
      </w:r>
    </w:p>
    <w:p>
      <w:pPr>
        <w:pStyle w:val="ArticleBody"/>
        <w:jc w:val="left"/>
      </w:pPr>
      <w:r>
        <w:rPr>
          <w:rFonts w:ascii="Times New Roman" w:hAnsi="Times New Roman" w:eastAsia="Times New Roman" w:cs="Times New Roman"/>
        </w:rPr>
        <w:t>Dalam pasal dua 2 Tesalonika, yang telah kita pertimbangkan, Paulus mengenal pasti bahawa Rom kafir secara harfiah ialah kuasa yang menahan Rom kepausan rohani daripada naik ke takhta sehingga tahun 538. Dalam pasal itu dia mengenal pasti bahawa “manusia durhaka” yang duduk di dalam bait Allah itu ialah “raja” yang sama yang telah dikenal pasti oleh Daniel dalam pasal sebelas, ayat tiga puluh enam. Bukti bahawa “raja utara” dalam enam ayat terakhir Daniel sebelas ialah kepausan menjadi kunci untuk menegakkan kerangka kebenaran yang digunakan oleh Future for America daripada pertambahan pengetahuan pada tahun 1989.</w:t>
      </w:r>
    </w:p>
    <w:p>
      <w:pPr>
        <w:pStyle w:val="ArticleBody"/>
        <w:jc w:val="left"/>
      </w:pPr>
      <w:r>
        <w:rPr>
          <w:rFonts w:ascii="Times New Roman" w:hAnsi="Times New Roman" w:eastAsia="Times New Roman" w:cs="Times New Roman"/>
        </w:rPr>
        <w:t>Dalam pasal yang sama, Paulus mengenal pasti peranan Rom pagan dalam menahan kebangkitan kepausan, sehingga tiba waktunya apabila Rom pagan akan disingkirkan, dan dengan demikian mengenal pasti bahawa “yang berterusan” dalam kitab Daniel ialah Rom pagan. Kebenaran itu menjadi kunci utama untuk menegakkan kerangka kebenaran yang menghasilkan pertambahan pengetahuan pada tahun 1798.</w:t>
      </w:r>
    </w:p>
    <w:p>
      <w:pPr>
        <w:pStyle w:val="ArticleBody"/>
        <w:jc w:val="left"/>
      </w:pPr>
      <w:r>
        <w:rPr>
          <w:rFonts w:ascii="Times New Roman" w:hAnsi="Times New Roman" w:eastAsia="Times New Roman" w:cs="Times New Roman"/>
        </w:rPr>
        <w:t>Dalam sejarah William Miller, pekabaran itu telah dikumandangkan ketika suatu peralihan dari pergerakan Filadelfia kepada pergerakan Laodikia akan berlaku. Dalam sejarah Future for America, peralihan daripada pergerakan Laodikia kepada pergerakan Filadelfia kini sedang berlaku.</w:t>
      </w:r>
    </w:p>
    <w:p>
      <w:pPr>
        <w:pStyle w:val="ArticleBody"/>
        <w:jc w:val="left"/>
      </w:pPr>
      <w:r>
        <w:rPr>
          <w:rFonts w:ascii="Nirmala UI" w:hAnsi="Nirmala UI" w:eastAsia="Nirmala UI" w:cs="Nirmala UI"/>
        </w:rPr>
        <w:t>সত্যটি</w:t>
      </w:r>
      <w:r>
        <w:rPr>
          <w:rFonts w:ascii="Times New Roman" w:hAnsi="Times New Roman" w:eastAsia="Times New Roman" w:cs="Times New Roman"/>
        </w:rPr>
        <w:t xml:space="preserve"> </w:t>
      </w:r>
      <w:r>
        <w:rPr>
          <w:rFonts w:ascii="Nirmala UI" w:hAnsi="Nirmala UI" w:eastAsia="Nirmala UI" w:cs="Nirmala UI"/>
        </w:rPr>
        <w:t>যে</w:t>
      </w:r>
      <w:r>
        <w:rPr>
          <w:rFonts w:ascii="Times New Roman" w:hAnsi="Times New Roman" w:eastAsia="Times New Roman" w:cs="Times New Roman"/>
        </w:rPr>
        <w:t xml:space="preserve"> </w:t>
      </w:r>
      <w:r>
        <w:rPr>
          <w:rFonts w:ascii="Nirmala UI" w:hAnsi="Nirmala UI" w:eastAsia="Nirmala UI" w:cs="Nirmala UI"/>
        </w:rPr>
        <w:t>পৌল</w:t>
      </w:r>
      <w:r>
        <w:rPr>
          <w:rFonts w:ascii="Times New Roman" w:hAnsi="Times New Roman" w:eastAsia="Times New Roman" w:cs="Times New Roman"/>
        </w:rPr>
        <w:t xml:space="preserve"> </w:t>
      </w:r>
      <w:r>
        <w:rPr>
          <w:rFonts w:ascii="Nirmala UI" w:hAnsi="Nirmala UI" w:eastAsia="Nirmala UI" w:cs="Nirmala UI"/>
        </w:rPr>
        <w:t>২</w:t>
      </w:r>
      <w:r>
        <w:rPr>
          <w:rFonts w:ascii="Times New Roman" w:hAnsi="Times New Roman" w:eastAsia="Times New Roman" w:cs="Times New Roman"/>
        </w:rPr>
        <w:t xml:space="preserve"> </w:t>
      </w:r>
      <w:r>
        <w:rPr>
          <w:rFonts w:ascii="Nirmala UI" w:hAnsi="Nirmala UI" w:eastAsia="Nirmala UI" w:cs="Nirmala UI"/>
        </w:rPr>
        <w:t>থিষলনীকীয়তে</w:t>
      </w:r>
      <w:r>
        <w:rPr>
          <w:rFonts w:ascii="Times New Roman" w:hAnsi="Times New Roman" w:eastAsia="Times New Roman" w:cs="Times New Roman"/>
        </w:rPr>
        <w:t xml:space="preserve"> </w:t>
      </w:r>
      <w:r>
        <w:rPr>
          <w:rFonts w:ascii="Nirmala UI" w:hAnsi="Nirmala UI" w:eastAsia="Nirmala UI" w:cs="Nirmala UI"/>
        </w:rPr>
        <w:t>উপস্থাপন</w:t>
      </w:r>
      <w:r>
        <w:rPr>
          <w:rFonts w:ascii="Times New Roman" w:hAnsi="Times New Roman" w:eastAsia="Times New Roman" w:cs="Times New Roman"/>
        </w:rPr>
        <w:t xml:space="preserve"> </w:t>
      </w:r>
      <w:r>
        <w:rPr>
          <w:rFonts w:ascii="Nirmala UI" w:hAnsi="Nirmala UI" w:eastAsia="Nirmala UI" w:cs="Nirmala UI"/>
        </w:rPr>
        <w:t>করেছিলেন</w:t>
      </w:r>
      <w:r>
        <w:rPr>
          <w:rFonts w:ascii="Times New Roman" w:hAnsi="Times New Roman" w:eastAsia="Times New Roman" w:cs="Times New Roman"/>
        </w:rPr>
        <w:t>—</w:t>
      </w:r>
      <w:r>
        <w:rPr>
          <w:rFonts w:ascii="Nirmala UI" w:hAnsi="Nirmala UI" w:eastAsia="Nirmala UI" w:cs="Nirmala UI"/>
        </w:rPr>
        <w:t>যা</w:t>
      </w:r>
      <w:r>
        <w:rPr>
          <w:rFonts w:ascii="Times New Roman" w:hAnsi="Times New Roman" w:eastAsia="Times New Roman" w:cs="Times New Roman"/>
        </w:rPr>
        <w:t xml:space="preserve"> </w:t>
      </w:r>
      <w:r>
        <w:rPr>
          <w:rFonts w:ascii="Nirmala UI" w:hAnsi="Nirmala UI" w:eastAsia="Nirmala UI" w:cs="Nirmala UI"/>
        </w:rPr>
        <w:t>আক্ষরিক</w:t>
      </w:r>
      <w:r>
        <w:rPr>
          <w:rFonts w:ascii="Times New Roman" w:hAnsi="Times New Roman" w:eastAsia="Times New Roman" w:cs="Times New Roman"/>
        </w:rPr>
        <w:t xml:space="preserve"> </w:t>
      </w:r>
      <w:r>
        <w:rPr>
          <w:rFonts w:ascii="Nirmala UI" w:hAnsi="Nirmala UI" w:eastAsia="Nirmala UI" w:cs="Nirmala UI"/>
        </w:rPr>
        <w:t>পৌত্তলিক</w:t>
      </w:r>
      <w:r>
        <w:rPr>
          <w:rFonts w:ascii="Times New Roman" w:hAnsi="Times New Roman" w:eastAsia="Times New Roman" w:cs="Times New Roman"/>
        </w:rPr>
        <w:t xml:space="preserve"> </w:t>
      </w:r>
      <w:r>
        <w:rPr>
          <w:rFonts w:ascii="Nirmala UI" w:hAnsi="Nirmala UI" w:eastAsia="Nirmala UI" w:cs="Nirmala UI"/>
        </w:rPr>
        <w:t>রোম</w:t>
      </w:r>
      <w:r>
        <w:rPr>
          <w:rFonts w:ascii="Times New Roman" w:hAnsi="Times New Roman" w:eastAsia="Times New Roman" w:cs="Times New Roman"/>
        </w:rPr>
        <w:t xml:space="preserve"> </w:t>
      </w:r>
      <w:r>
        <w:rPr>
          <w:rFonts w:ascii="Nirmala UI" w:hAnsi="Nirmala UI" w:eastAsia="Nirmala UI" w:cs="Nirmala UI"/>
        </w:rPr>
        <w:t>থেকে</w:t>
      </w:r>
      <w:r>
        <w:rPr>
          <w:rFonts w:ascii="Times New Roman" w:hAnsi="Times New Roman" w:eastAsia="Times New Roman" w:cs="Times New Roman"/>
        </w:rPr>
        <w:t xml:space="preserve"> </w:t>
      </w:r>
      <w:r>
        <w:rPr>
          <w:rFonts w:ascii="Nirmala UI" w:hAnsi="Nirmala UI" w:eastAsia="Nirmala UI" w:cs="Nirmala UI"/>
        </w:rPr>
        <w:t>আধ্যাত্মিক</w:t>
      </w:r>
      <w:r>
        <w:rPr>
          <w:rFonts w:ascii="Times New Roman" w:hAnsi="Times New Roman" w:eastAsia="Times New Roman" w:cs="Times New Roman"/>
        </w:rPr>
        <w:t xml:space="preserve"> </w:t>
      </w:r>
      <w:r>
        <w:rPr>
          <w:rFonts w:ascii="Nirmala UI" w:hAnsi="Nirmala UI" w:eastAsia="Nirmala UI" w:cs="Nirmala UI"/>
        </w:rPr>
        <w:t>পাপাল</w:t>
      </w:r>
      <w:r>
        <w:rPr>
          <w:rFonts w:ascii="Times New Roman" w:hAnsi="Times New Roman" w:eastAsia="Times New Roman" w:cs="Times New Roman"/>
        </w:rPr>
        <w:t xml:space="preserve"> </w:t>
      </w:r>
      <w:r>
        <w:rPr>
          <w:rFonts w:ascii="Nirmala UI" w:hAnsi="Nirmala UI" w:eastAsia="Nirmala UI" w:cs="Nirmala UI"/>
        </w:rPr>
        <w:t>রোমে</w:t>
      </w:r>
      <w:r>
        <w:rPr>
          <w:rFonts w:ascii="Times New Roman" w:hAnsi="Times New Roman" w:eastAsia="Times New Roman" w:cs="Times New Roman"/>
        </w:rPr>
        <w:t xml:space="preserve"> </w:t>
      </w:r>
      <w:r>
        <w:rPr>
          <w:rFonts w:ascii="Nirmala UI" w:hAnsi="Nirmala UI" w:eastAsia="Nirmala UI" w:cs="Nirmala UI"/>
        </w:rPr>
        <w:t>রূপান্তরকে</w:t>
      </w:r>
      <w:r>
        <w:rPr>
          <w:rFonts w:ascii="Times New Roman" w:hAnsi="Times New Roman" w:eastAsia="Times New Roman" w:cs="Times New Roman"/>
        </w:rPr>
        <w:t xml:space="preserve"> </w:t>
      </w:r>
      <w:r>
        <w:rPr>
          <w:rFonts w:ascii="Nirmala UI" w:hAnsi="Nirmala UI" w:eastAsia="Nirmala UI" w:cs="Nirmala UI"/>
        </w:rPr>
        <w:t>চিহ্নিত</w:t>
      </w:r>
      <w:r>
        <w:rPr>
          <w:rFonts w:ascii="Times New Roman" w:hAnsi="Times New Roman" w:eastAsia="Times New Roman" w:cs="Times New Roman"/>
        </w:rPr>
        <w:t xml:space="preserve"> </w:t>
      </w:r>
      <w:r>
        <w:rPr>
          <w:rFonts w:ascii="Nirmala UI" w:hAnsi="Nirmala UI" w:eastAsia="Nirmala UI" w:cs="Nirmala UI"/>
        </w:rPr>
        <w:t>করেছিল</w:t>
      </w:r>
      <w:r>
        <w:rPr>
          <w:rFonts w:ascii="Times New Roman" w:hAnsi="Times New Roman" w:eastAsia="Times New Roman" w:cs="Times New Roman"/>
        </w:rPr>
        <w:t>—</w:t>
      </w:r>
      <w:r>
        <w:rPr>
          <w:rFonts w:ascii="Nirmala UI" w:hAnsi="Nirmala UI" w:eastAsia="Nirmala UI" w:cs="Nirmala UI"/>
        </w:rPr>
        <w:t>তা</w:t>
      </w:r>
      <w:r>
        <w:rPr>
          <w:rFonts w:ascii="Times New Roman" w:hAnsi="Times New Roman" w:eastAsia="Times New Roman" w:cs="Times New Roman"/>
        </w:rPr>
        <w:t>-</w:t>
      </w:r>
      <w:r>
        <w:rPr>
          <w:rFonts w:ascii="Nirmala UI" w:hAnsi="Nirmala UI" w:eastAsia="Nirmala UI" w:cs="Nirmala UI"/>
        </w:rPr>
        <w:t>ই</w:t>
      </w:r>
      <w:r>
        <w:rPr>
          <w:rFonts w:ascii="Times New Roman" w:hAnsi="Times New Roman" w:eastAsia="Times New Roman" w:cs="Times New Roman"/>
        </w:rPr>
        <w:t xml:space="preserve"> </w:t>
      </w:r>
      <w:r>
        <w:rPr>
          <w:rFonts w:ascii="Nirmala UI" w:hAnsi="Nirmala UI" w:eastAsia="Nirmala UI" w:cs="Nirmala UI"/>
        </w:rPr>
        <w:t>মিলারের</w:t>
      </w:r>
      <w:r>
        <w:rPr>
          <w:rFonts w:ascii="Times New Roman" w:hAnsi="Times New Roman" w:eastAsia="Times New Roman" w:cs="Times New Roman"/>
        </w:rPr>
        <w:t xml:space="preserve"> </w:t>
      </w:r>
      <w:r>
        <w:rPr>
          <w:rFonts w:ascii="Nirmala UI" w:hAnsi="Nirmala UI" w:eastAsia="Nirmala UI" w:cs="Nirmala UI"/>
        </w:rPr>
        <w:t>ভাববাণীমূলক</w:t>
      </w:r>
      <w:r>
        <w:rPr>
          <w:rFonts w:ascii="Times New Roman" w:hAnsi="Times New Roman" w:eastAsia="Times New Roman" w:cs="Times New Roman"/>
        </w:rPr>
        <w:t xml:space="preserve"> </w:t>
      </w:r>
      <w:r>
        <w:rPr>
          <w:rFonts w:ascii="Nirmala UI" w:hAnsi="Nirmala UI" w:eastAsia="Nirmala UI" w:cs="Nirmala UI"/>
        </w:rPr>
        <w:t>উপলব্ধির</w:t>
      </w:r>
      <w:r>
        <w:rPr>
          <w:rFonts w:ascii="Times New Roman" w:hAnsi="Times New Roman" w:eastAsia="Times New Roman" w:cs="Times New Roman"/>
        </w:rPr>
        <w:t xml:space="preserve"> </w:t>
      </w:r>
      <w:r>
        <w:rPr>
          <w:rFonts w:ascii="Nirmala UI" w:hAnsi="Nirmala UI" w:eastAsia="Nirmala UI" w:cs="Nirmala UI"/>
        </w:rPr>
        <w:t>কাঠামো</w:t>
      </w:r>
      <w:r>
        <w:rPr>
          <w:rFonts w:ascii="Times New Roman" w:hAnsi="Times New Roman" w:eastAsia="Times New Roman" w:cs="Times New Roman"/>
        </w:rPr>
        <w:t xml:space="preserve"> </w:t>
      </w:r>
      <w:r>
        <w:rPr>
          <w:rFonts w:ascii="Nirmala UI" w:hAnsi="Nirmala UI" w:eastAsia="Nirmala UI" w:cs="Nirmala UI"/>
        </w:rPr>
        <w:t>হয়ে</w:t>
      </w:r>
      <w:r>
        <w:rPr>
          <w:rFonts w:ascii="Times New Roman" w:hAnsi="Times New Roman" w:eastAsia="Times New Roman" w:cs="Times New Roman"/>
        </w:rPr>
        <w:t xml:space="preserve"> </w:t>
      </w:r>
      <w:r>
        <w:rPr>
          <w:rFonts w:ascii="Nirmala UI" w:hAnsi="Nirmala UI" w:eastAsia="Nirmala UI" w:cs="Nirmala UI"/>
        </w:rPr>
        <w:t>উঠেছিল।</w:t>
      </w:r>
      <w:r>
        <w:rPr>
          <w:rFonts w:ascii="Times New Roman" w:hAnsi="Times New Roman" w:eastAsia="Times New Roman" w:cs="Times New Roman"/>
        </w:rPr>
        <w:t xml:space="preserve"> </w:t>
      </w:r>
      <w:r>
        <w:rPr>
          <w:rFonts w:ascii="Nirmala UI" w:hAnsi="Nirmala UI" w:eastAsia="Nirmala UI" w:cs="Nirmala UI"/>
        </w:rPr>
        <w:t>যোহন</w:t>
      </w:r>
      <w:r>
        <w:rPr>
          <w:rFonts w:ascii="Times New Roman" w:hAnsi="Times New Roman" w:eastAsia="Times New Roman" w:cs="Times New Roman"/>
        </w:rPr>
        <w:t xml:space="preserve"> </w:t>
      </w:r>
      <w:r>
        <w:rPr>
          <w:rFonts w:ascii="Nirmala UI" w:hAnsi="Nirmala UI" w:eastAsia="Nirmala UI" w:cs="Nirmala UI"/>
        </w:rPr>
        <w:t>বাপ্তিস্মদাতা</w:t>
      </w:r>
      <w:r>
        <w:rPr>
          <w:rFonts w:ascii="Times New Roman" w:hAnsi="Times New Roman" w:eastAsia="Times New Roman" w:cs="Times New Roman"/>
        </w:rPr>
        <w:t xml:space="preserve"> </w:t>
      </w:r>
      <w:r>
        <w:rPr>
          <w:rFonts w:ascii="Nirmala UI" w:hAnsi="Nirmala UI" w:eastAsia="Nirmala UI" w:cs="Nirmala UI"/>
        </w:rPr>
        <w:t>ও</w:t>
      </w:r>
      <w:r>
        <w:rPr>
          <w:rFonts w:ascii="Times New Roman" w:hAnsi="Times New Roman" w:eastAsia="Times New Roman" w:cs="Times New Roman"/>
        </w:rPr>
        <w:t xml:space="preserve"> </w:t>
      </w:r>
      <w:r>
        <w:rPr>
          <w:rFonts w:ascii="Nirmala UI" w:hAnsi="Nirmala UI" w:eastAsia="Nirmala UI" w:cs="Nirmala UI"/>
        </w:rPr>
        <w:t>পৌল</w:t>
      </w:r>
      <w:r>
        <w:rPr>
          <w:rFonts w:ascii="Times New Roman" w:hAnsi="Times New Roman" w:eastAsia="Times New Roman" w:cs="Times New Roman"/>
        </w:rPr>
        <w:t>—</w:t>
      </w:r>
      <w:r>
        <w:rPr>
          <w:rFonts w:ascii="Nirmala UI" w:hAnsi="Nirmala UI" w:eastAsia="Nirmala UI" w:cs="Nirmala UI"/>
        </w:rPr>
        <w:t>উভয়কেই</w:t>
      </w:r>
      <w:r>
        <w:rPr>
          <w:rFonts w:ascii="Times New Roman" w:hAnsi="Times New Roman" w:eastAsia="Times New Roman" w:cs="Times New Roman"/>
        </w:rPr>
        <w:t xml:space="preserve"> </w:t>
      </w:r>
      <w:r>
        <w:rPr>
          <w:rFonts w:ascii="Nirmala UI" w:hAnsi="Nirmala UI" w:eastAsia="Nirmala UI" w:cs="Nirmala UI"/>
        </w:rPr>
        <w:t>আক্ষরিক</w:t>
      </w:r>
      <w:r>
        <w:rPr>
          <w:rFonts w:ascii="Times New Roman" w:hAnsi="Times New Roman" w:eastAsia="Times New Roman" w:cs="Times New Roman"/>
        </w:rPr>
        <w:t xml:space="preserve"> </w:t>
      </w:r>
      <w:r>
        <w:rPr>
          <w:rFonts w:ascii="Nirmala UI" w:hAnsi="Nirmala UI" w:eastAsia="Nirmala UI" w:cs="Nirmala UI"/>
        </w:rPr>
        <w:t>থেকে</w:t>
      </w:r>
      <w:r>
        <w:rPr>
          <w:rFonts w:ascii="Times New Roman" w:hAnsi="Times New Roman" w:eastAsia="Times New Roman" w:cs="Times New Roman"/>
        </w:rPr>
        <w:t xml:space="preserve"> </w:t>
      </w:r>
      <w:r>
        <w:rPr>
          <w:rFonts w:ascii="Nirmala UI" w:hAnsi="Nirmala UI" w:eastAsia="Nirmala UI" w:cs="Nirmala UI"/>
        </w:rPr>
        <w:t>আধ্যাত্মিকের</w:t>
      </w:r>
      <w:r>
        <w:rPr>
          <w:rFonts w:ascii="Times New Roman" w:hAnsi="Times New Roman" w:eastAsia="Times New Roman" w:cs="Times New Roman"/>
        </w:rPr>
        <w:t xml:space="preserve"> </w:t>
      </w:r>
      <w:r>
        <w:rPr>
          <w:rFonts w:ascii="Nirmala UI" w:hAnsi="Nirmala UI" w:eastAsia="Nirmala UI" w:cs="Nirmala UI"/>
        </w:rPr>
        <w:t>রূপান্তর</w:t>
      </w:r>
      <w:r>
        <w:rPr>
          <w:rFonts w:ascii="Times New Roman" w:hAnsi="Times New Roman" w:eastAsia="Times New Roman" w:cs="Times New Roman"/>
        </w:rPr>
        <w:t xml:space="preserve"> </w:t>
      </w:r>
      <w:r>
        <w:rPr>
          <w:rFonts w:ascii="Nirmala UI" w:hAnsi="Nirmala UI" w:eastAsia="Nirmala UI" w:cs="Nirmala UI"/>
        </w:rPr>
        <w:t>ব্যাখ্যা</w:t>
      </w:r>
      <w:r>
        <w:rPr>
          <w:rFonts w:ascii="Times New Roman" w:hAnsi="Times New Roman" w:eastAsia="Times New Roman" w:cs="Times New Roman"/>
        </w:rPr>
        <w:t xml:space="preserve"> </w:t>
      </w:r>
      <w:r>
        <w:rPr>
          <w:rFonts w:ascii="Nirmala UI" w:hAnsi="Nirmala UI" w:eastAsia="Nirmala UI" w:cs="Nirmala UI"/>
        </w:rPr>
        <w:t>করার</w:t>
      </w:r>
      <w:r>
        <w:rPr>
          <w:rFonts w:ascii="Times New Roman" w:hAnsi="Times New Roman" w:eastAsia="Times New Roman" w:cs="Times New Roman"/>
        </w:rPr>
        <w:t xml:space="preserve"> </w:t>
      </w:r>
      <w:r>
        <w:rPr>
          <w:rFonts w:ascii="Nirmala UI" w:hAnsi="Nirmala UI" w:eastAsia="Nirmala UI" w:cs="Nirmala UI"/>
        </w:rPr>
        <w:t>জন্য</w:t>
      </w:r>
      <w:r>
        <w:rPr>
          <w:rFonts w:ascii="Times New Roman" w:hAnsi="Times New Roman" w:eastAsia="Times New Roman" w:cs="Times New Roman"/>
        </w:rPr>
        <w:t xml:space="preserve"> </w:t>
      </w:r>
      <w:r>
        <w:rPr>
          <w:rFonts w:ascii="Nirmala UI" w:hAnsi="Nirmala UI" w:eastAsia="Nirmala UI" w:cs="Nirmala UI"/>
        </w:rPr>
        <w:t>উত্থাপিত</w:t>
      </w:r>
      <w:r>
        <w:rPr>
          <w:rFonts w:ascii="Times New Roman" w:hAnsi="Times New Roman" w:eastAsia="Times New Roman" w:cs="Times New Roman"/>
        </w:rPr>
        <w:t xml:space="preserve"> </w:t>
      </w:r>
      <w:r>
        <w:rPr>
          <w:rFonts w:ascii="Nirmala UI" w:hAnsi="Nirmala UI" w:eastAsia="Nirmala UI" w:cs="Nirmala UI"/>
        </w:rPr>
        <w:t>করা</w:t>
      </w:r>
      <w:r>
        <w:rPr>
          <w:rFonts w:ascii="Times New Roman" w:hAnsi="Times New Roman" w:eastAsia="Times New Roman" w:cs="Times New Roman"/>
        </w:rPr>
        <w:t xml:space="preserve"> </w:t>
      </w:r>
      <w:r>
        <w:rPr>
          <w:rFonts w:ascii="Nirmala UI" w:hAnsi="Nirmala UI" w:eastAsia="Nirmala UI" w:cs="Nirmala UI"/>
        </w:rPr>
        <w:t>হয়েছিল।</w:t>
      </w:r>
      <w:r>
        <w:rPr>
          <w:rFonts w:ascii="Times New Roman" w:hAnsi="Times New Roman" w:eastAsia="Times New Roman" w:cs="Times New Roman"/>
        </w:rPr>
        <w:t xml:space="preserve"> </w:t>
      </w:r>
      <w:r>
        <w:rPr>
          <w:rFonts w:ascii="Nirmala UI" w:hAnsi="Nirmala UI" w:eastAsia="Nirmala UI" w:cs="Nirmala UI"/>
        </w:rPr>
        <w:t>উইলিয়াম</w:t>
      </w:r>
      <w:r>
        <w:rPr>
          <w:rFonts w:ascii="Times New Roman" w:hAnsi="Times New Roman" w:eastAsia="Times New Roman" w:cs="Times New Roman"/>
        </w:rPr>
        <w:t xml:space="preserve"> </w:t>
      </w:r>
      <w:r>
        <w:rPr>
          <w:rFonts w:ascii="Nirmala UI" w:hAnsi="Nirmala UI" w:eastAsia="Nirmala UI" w:cs="Nirmala UI"/>
        </w:rPr>
        <w:t>মিলার</w:t>
      </w:r>
      <w:r>
        <w:rPr>
          <w:rFonts w:ascii="Times New Roman" w:hAnsi="Times New Roman" w:eastAsia="Times New Roman" w:cs="Times New Roman"/>
        </w:rPr>
        <w:t xml:space="preserve"> </w:t>
      </w:r>
      <w:r>
        <w:rPr>
          <w:rFonts w:ascii="Nirmala UI" w:hAnsi="Nirmala UI" w:eastAsia="Nirmala UI" w:cs="Nirmala UI"/>
        </w:rPr>
        <w:t>যোহন</w:t>
      </w:r>
      <w:r>
        <w:rPr>
          <w:rFonts w:ascii="Times New Roman" w:hAnsi="Times New Roman" w:eastAsia="Times New Roman" w:cs="Times New Roman"/>
        </w:rPr>
        <w:t xml:space="preserve"> </w:t>
      </w:r>
      <w:r>
        <w:rPr>
          <w:rFonts w:ascii="Nirmala UI" w:hAnsi="Nirmala UI" w:eastAsia="Nirmala UI" w:cs="Nirmala UI"/>
        </w:rPr>
        <w:t>বাপ্তিস্মদাতার</w:t>
      </w:r>
      <w:r>
        <w:rPr>
          <w:rFonts w:ascii="Times New Roman" w:hAnsi="Times New Roman" w:eastAsia="Times New Roman" w:cs="Times New Roman"/>
        </w:rPr>
        <w:t xml:space="preserve"> </w:t>
      </w:r>
      <w:r>
        <w:rPr>
          <w:rFonts w:ascii="Nirmala UI" w:hAnsi="Nirmala UI" w:eastAsia="Nirmala UI" w:cs="Nirmala UI"/>
        </w:rPr>
        <w:t>দ্বারা</w:t>
      </w:r>
      <w:r>
        <w:rPr>
          <w:rFonts w:ascii="Times New Roman" w:hAnsi="Times New Roman" w:eastAsia="Times New Roman" w:cs="Times New Roman"/>
        </w:rPr>
        <w:t xml:space="preserve"> </w:t>
      </w:r>
      <w:r>
        <w:rPr>
          <w:rFonts w:ascii="Nirmala UI" w:hAnsi="Nirmala UI" w:eastAsia="Nirmala UI" w:cs="Nirmala UI"/>
        </w:rPr>
        <w:t>প্রতিরূপায়িত</w:t>
      </w:r>
      <w:r>
        <w:rPr>
          <w:rFonts w:ascii="Times New Roman" w:hAnsi="Times New Roman" w:eastAsia="Times New Roman" w:cs="Times New Roman"/>
        </w:rPr>
        <w:t xml:space="preserve"> </w:t>
      </w:r>
      <w:r>
        <w:rPr>
          <w:rFonts w:ascii="Nirmala UI" w:hAnsi="Nirmala UI" w:eastAsia="Nirmala UI" w:cs="Nirmala UI"/>
        </w:rPr>
        <w:t>ছিলেন</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তাঁর</w:t>
      </w:r>
      <w:r>
        <w:rPr>
          <w:rFonts w:ascii="Times New Roman" w:hAnsi="Times New Roman" w:eastAsia="Times New Roman" w:cs="Times New Roman"/>
        </w:rPr>
        <w:t xml:space="preserve"> </w:t>
      </w:r>
      <w:r>
        <w:rPr>
          <w:rFonts w:ascii="Nirmala UI" w:hAnsi="Nirmala UI" w:eastAsia="Nirmala UI" w:cs="Nirmala UI"/>
        </w:rPr>
        <w:t>কর্মে</w:t>
      </w:r>
      <w:r>
        <w:rPr>
          <w:rFonts w:ascii="Times New Roman" w:hAnsi="Times New Roman" w:eastAsia="Times New Roman" w:cs="Times New Roman"/>
        </w:rPr>
        <w:t xml:space="preserve"> </w:t>
      </w:r>
      <w:r>
        <w:rPr>
          <w:rFonts w:ascii="Nirmala UI" w:hAnsi="Nirmala UI" w:eastAsia="Nirmala UI" w:cs="Nirmala UI"/>
        </w:rPr>
        <w:t>এটি</w:t>
      </w:r>
      <w:r>
        <w:rPr>
          <w:rFonts w:ascii="Times New Roman" w:hAnsi="Times New Roman" w:eastAsia="Times New Roman" w:cs="Times New Roman"/>
        </w:rPr>
        <w:t xml:space="preserve"> </w:t>
      </w:r>
      <w:r>
        <w:rPr>
          <w:rFonts w:ascii="Nirmala UI" w:hAnsi="Nirmala UI" w:eastAsia="Nirmala UI" w:cs="Nirmala UI"/>
        </w:rPr>
        <w:t>অপরিহার্য</w:t>
      </w:r>
      <w:r>
        <w:rPr>
          <w:rFonts w:ascii="Times New Roman" w:hAnsi="Times New Roman" w:eastAsia="Times New Roman" w:cs="Times New Roman"/>
        </w:rPr>
        <w:t xml:space="preserve"> </w:t>
      </w:r>
      <w:r>
        <w:rPr>
          <w:rFonts w:ascii="Nirmala UI" w:hAnsi="Nirmala UI" w:eastAsia="Nirmala UI" w:cs="Nirmala UI"/>
        </w:rPr>
        <w:t>ছিল</w:t>
      </w:r>
      <w:r>
        <w:rPr>
          <w:rFonts w:ascii="Times New Roman" w:hAnsi="Times New Roman" w:eastAsia="Times New Roman" w:cs="Times New Roman"/>
        </w:rPr>
        <w:t xml:space="preserve"> </w:t>
      </w:r>
      <w:r>
        <w:rPr>
          <w:rFonts w:ascii="Nirmala UI" w:hAnsi="Nirmala UI" w:eastAsia="Nirmala UI" w:cs="Nirmala UI"/>
        </w:rPr>
        <w:t>যে</w:t>
      </w:r>
      <w:r>
        <w:rPr>
          <w:rFonts w:ascii="Times New Roman" w:hAnsi="Times New Roman" w:eastAsia="Times New Roman" w:cs="Times New Roman"/>
        </w:rPr>
        <w:t xml:space="preserve"> </w:t>
      </w:r>
      <w:r>
        <w:rPr>
          <w:rFonts w:ascii="Nirmala UI" w:hAnsi="Nirmala UI" w:eastAsia="Nirmala UI" w:cs="Nirmala UI"/>
        </w:rPr>
        <w:t>তিনি</w:t>
      </w:r>
      <w:r>
        <w:rPr>
          <w:rFonts w:ascii="Times New Roman" w:hAnsi="Times New Roman" w:eastAsia="Times New Roman" w:cs="Times New Roman"/>
        </w:rPr>
        <w:t xml:space="preserve"> </w:t>
      </w:r>
      <w:r>
        <w:rPr>
          <w:rFonts w:ascii="Nirmala UI" w:hAnsi="Nirmala UI" w:eastAsia="Nirmala UI" w:cs="Nirmala UI"/>
        </w:rPr>
        <w:t>পৌত্তলিক</w:t>
      </w:r>
      <w:r>
        <w:rPr>
          <w:rFonts w:ascii="Times New Roman" w:hAnsi="Times New Roman" w:eastAsia="Times New Roman" w:cs="Times New Roman"/>
        </w:rPr>
        <w:t xml:space="preserve"> </w:t>
      </w:r>
      <w:r>
        <w:rPr>
          <w:rFonts w:ascii="Nirmala UI" w:hAnsi="Nirmala UI" w:eastAsia="Nirmala UI" w:cs="Nirmala UI"/>
        </w:rPr>
        <w:t>ও</w:t>
      </w:r>
      <w:r>
        <w:rPr>
          <w:rFonts w:ascii="Times New Roman" w:hAnsi="Times New Roman" w:eastAsia="Times New Roman" w:cs="Times New Roman"/>
        </w:rPr>
        <w:t xml:space="preserve"> </w:t>
      </w:r>
      <w:r>
        <w:rPr>
          <w:rFonts w:ascii="Nirmala UI" w:hAnsi="Nirmala UI" w:eastAsia="Nirmala UI" w:cs="Nirmala UI"/>
        </w:rPr>
        <w:t>পাপাল</w:t>
      </w:r>
      <w:r>
        <w:rPr>
          <w:rFonts w:ascii="Times New Roman" w:hAnsi="Times New Roman" w:eastAsia="Times New Roman" w:cs="Times New Roman"/>
        </w:rPr>
        <w:t xml:space="preserve"> </w:t>
      </w:r>
      <w:r>
        <w:rPr>
          <w:rFonts w:ascii="Nirmala UI" w:hAnsi="Nirmala UI" w:eastAsia="Nirmala UI" w:cs="Nirmala UI"/>
        </w:rPr>
        <w:t>রোমের</w:t>
      </w:r>
      <w:r>
        <w:rPr>
          <w:rFonts w:ascii="Times New Roman" w:hAnsi="Times New Roman" w:eastAsia="Times New Roman" w:cs="Times New Roman"/>
        </w:rPr>
        <w:t xml:space="preserve"> </w:t>
      </w:r>
      <w:r>
        <w:rPr>
          <w:rFonts w:ascii="Nirmala UI" w:hAnsi="Nirmala UI" w:eastAsia="Nirmala UI" w:cs="Nirmala UI"/>
        </w:rPr>
        <w:t>সম্পর্ক</w:t>
      </w:r>
      <w:r>
        <w:rPr>
          <w:rFonts w:ascii="Times New Roman" w:hAnsi="Times New Roman" w:eastAsia="Times New Roman" w:cs="Times New Roman"/>
        </w:rPr>
        <w:t xml:space="preserve"> </w:t>
      </w:r>
      <w:r>
        <w:rPr>
          <w:rFonts w:ascii="Nirmala UI" w:hAnsi="Nirmala UI" w:eastAsia="Nirmala UI" w:cs="Nirmala UI"/>
        </w:rPr>
        <w:t>ও</w:t>
      </w:r>
      <w:r>
        <w:rPr>
          <w:rFonts w:ascii="Times New Roman" w:hAnsi="Times New Roman" w:eastAsia="Times New Roman" w:cs="Times New Roman"/>
        </w:rPr>
        <w:t xml:space="preserve"> </w:t>
      </w:r>
      <w:r>
        <w:rPr>
          <w:rFonts w:ascii="Nirmala UI" w:hAnsi="Nirmala UI" w:eastAsia="Nirmala UI" w:cs="Nirmala UI"/>
        </w:rPr>
        <w:t>রূপান্তরকে</w:t>
      </w:r>
      <w:r>
        <w:rPr>
          <w:rFonts w:ascii="Times New Roman" w:hAnsi="Times New Roman" w:eastAsia="Times New Roman" w:cs="Times New Roman"/>
        </w:rPr>
        <w:t xml:space="preserve"> </w:t>
      </w:r>
      <w:r>
        <w:rPr>
          <w:rFonts w:ascii="Nirmala UI" w:hAnsi="Nirmala UI" w:eastAsia="Nirmala UI" w:cs="Nirmala UI"/>
        </w:rPr>
        <w:t>চিনতে</w:t>
      </w:r>
      <w:r>
        <w:rPr>
          <w:rFonts w:ascii="Times New Roman" w:hAnsi="Times New Roman" w:eastAsia="Times New Roman" w:cs="Times New Roman"/>
        </w:rPr>
        <w:t xml:space="preserve"> </w:t>
      </w:r>
      <w:r>
        <w:rPr>
          <w:rFonts w:ascii="Nirmala UI" w:hAnsi="Nirmala UI" w:eastAsia="Nirmala UI" w:cs="Nirmala UI"/>
        </w:rPr>
        <w:t>পারেন</w:t>
      </w:r>
      <w:r>
        <w:rPr>
          <w:rFonts w:ascii="Times New Roman" w:hAnsi="Times New Roman" w:eastAsia="Times New Roman" w:cs="Times New Roman"/>
        </w:rPr>
        <w:t>—</w:t>
      </w:r>
      <w:r>
        <w:rPr>
          <w:rFonts w:ascii="Nirmala UI" w:hAnsi="Nirmala UI" w:eastAsia="Nirmala UI" w:cs="Nirmala UI"/>
        </w:rPr>
        <w:t>সেই</w:t>
      </w:r>
      <w:r>
        <w:rPr>
          <w:rFonts w:ascii="Times New Roman" w:hAnsi="Times New Roman" w:eastAsia="Times New Roman" w:cs="Times New Roman"/>
        </w:rPr>
        <w:t xml:space="preserve"> </w:t>
      </w:r>
      <w:r>
        <w:rPr>
          <w:rFonts w:ascii="Nirmala UI" w:hAnsi="Nirmala UI" w:eastAsia="Nirmala UI" w:cs="Nirmala UI"/>
        </w:rPr>
        <w:t>রূপান্তর</w:t>
      </w:r>
      <w:r>
        <w:rPr>
          <w:rFonts w:ascii="Times New Roman" w:hAnsi="Times New Roman" w:eastAsia="Times New Roman" w:cs="Times New Roman"/>
        </w:rPr>
        <w:t xml:space="preserve">, </w:t>
      </w:r>
      <w:r>
        <w:rPr>
          <w:rFonts w:ascii="Nirmala UI" w:hAnsi="Nirmala UI" w:eastAsia="Nirmala UI" w:cs="Nirmala UI"/>
        </w:rPr>
        <w:t>যা</w:t>
      </w:r>
      <w:r>
        <w:rPr>
          <w:rFonts w:ascii="Times New Roman" w:hAnsi="Times New Roman" w:eastAsia="Times New Roman" w:cs="Times New Roman"/>
        </w:rPr>
        <w:t xml:space="preserve"> </w:t>
      </w:r>
      <w:r>
        <w:rPr>
          <w:rFonts w:ascii="Nirmala UI" w:hAnsi="Nirmala UI" w:eastAsia="Nirmala UI" w:cs="Nirmala UI"/>
        </w:rPr>
        <w:t>শনাক্ত</w:t>
      </w:r>
      <w:r>
        <w:rPr>
          <w:rFonts w:ascii="Times New Roman" w:hAnsi="Times New Roman" w:eastAsia="Times New Roman" w:cs="Times New Roman"/>
        </w:rPr>
        <w:t xml:space="preserve"> </w:t>
      </w:r>
      <w:r>
        <w:rPr>
          <w:rFonts w:ascii="Nirmala UI" w:hAnsi="Nirmala UI" w:eastAsia="Nirmala UI" w:cs="Nirmala UI"/>
        </w:rPr>
        <w:t>করার</w:t>
      </w:r>
      <w:r>
        <w:rPr>
          <w:rFonts w:ascii="Times New Roman" w:hAnsi="Times New Roman" w:eastAsia="Times New Roman" w:cs="Times New Roman"/>
        </w:rPr>
        <w:t xml:space="preserve"> </w:t>
      </w:r>
      <w:r>
        <w:rPr>
          <w:rFonts w:ascii="Nirmala UI" w:hAnsi="Nirmala UI" w:eastAsia="Nirmala UI" w:cs="Nirmala UI"/>
        </w:rPr>
        <w:t>জন্য</w:t>
      </w:r>
      <w:r>
        <w:rPr>
          <w:rFonts w:ascii="Times New Roman" w:hAnsi="Times New Roman" w:eastAsia="Times New Roman" w:cs="Times New Roman"/>
        </w:rPr>
        <w:t xml:space="preserve"> </w:t>
      </w:r>
      <w:r>
        <w:rPr>
          <w:rFonts w:ascii="Nirmala UI" w:hAnsi="Nirmala UI" w:eastAsia="Nirmala UI" w:cs="Nirmala UI"/>
        </w:rPr>
        <w:t>যোহনকে</w:t>
      </w:r>
      <w:r>
        <w:rPr>
          <w:rFonts w:ascii="Times New Roman" w:hAnsi="Times New Roman" w:eastAsia="Times New Roman" w:cs="Times New Roman"/>
        </w:rPr>
        <w:t xml:space="preserve"> </w:t>
      </w:r>
      <w:r>
        <w:rPr>
          <w:rFonts w:ascii="Nirmala UI" w:hAnsi="Nirmala UI" w:eastAsia="Nirmala UI" w:cs="Nirmala UI"/>
        </w:rPr>
        <w:t>উত্থাপিত</w:t>
      </w:r>
      <w:r>
        <w:rPr>
          <w:rFonts w:ascii="Times New Roman" w:hAnsi="Times New Roman" w:eastAsia="Times New Roman" w:cs="Times New Roman"/>
        </w:rPr>
        <w:t xml:space="preserve"> </w:t>
      </w:r>
      <w:r>
        <w:rPr>
          <w:rFonts w:ascii="Nirmala UI" w:hAnsi="Nirmala UI" w:eastAsia="Nirmala UI" w:cs="Nirmala UI"/>
        </w:rPr>
        <w:t>করা</w:t>
      </w:r>
      <w:r>
        <w:rPr>
          <w:rFonts w:ascii="Times New Roman" w:hAnsi="Times New Roman" w:eastAsia="Times New Roman" w:cs="Times New Roman"/>
        </w:rPr>
        <w:t xml:space="preserve"> </w:t>
      </w:r>
      <w:r>
        <w:rPr>
          <w:rFonts w:ascii="Nirmala UI" w:hAnsi="Nirmala UI" w:eastAsia="Nirmala UI" w:cs="Nirmala UI"/>
        </w:rPr>
        <w:t>হয়েছিল।</w:t>
      </w:r>
    </w:p>
    <w:p>
      <w:pPr>
        <w:pStyle w:val="ArticleBody"/>
        <w:jc w:val="left"/>
      </w:pPr>
      <w:r>
        <w:rPr>
          <w:rFonts w:ascii="Times New Roman" w:hAnsi="Times New Roman" w:eastAsia="Times New Roman" w:cs="Times New Roman"/>
        </w:rPr>
        <w:t>Go na le ditšhupetšo tše hlano tša “mehla ka mehla” pukung ya Daniele, gomme ka mehla di tla pele ga seswantšho sa maatla a bopapa. Ka mo go amanago le phetogo ya boporofeta yeo re e elago hloko, ditšhupetšo tše hlano ka moka di akaretša phetogo go tšwa Roma ya kgonthe go ya Roma ya semoya. “Mehla ka mehla” pukung ya Daniele ke le lengwe la therešo tše di emetšwego godimo ga matlapa a mabedi a Habakuku, gomme ka fao ke therešo ya motheo yeo e bego e swanetše go šireletšwa; therešo yeo mafelelong e bego e tla khupetšwa ka mabenyabje a maaka le a bofora gotee le ditšhelete tša maaka. Ga se ka phošo gore therešo e nngwe le e nngwe yeo e emetšwego godimo ga ditšhate tše pedi tše kgethwa e na le dikgonafatšo tše di tobileng tše di buduletšwego ka gare ga dingwalo tša Ellen White. Go gana le ge e le efe ya ditherešo tša motheo (go akaretša le “mehla ka mehla”), ke go gana ka nako e tee bolaodi bja Moya wa Boporofeta.</w:t>
      </w:r>
    </w:p>
    <w:p>
      <w:pPr>
        <w:pStyle w:val="ArticleScripture"/>
        <w:jc w:val="left"/>
      </w:pPr>
      <w:r>
        <w:rPr>
          <w:rFonts w:ascii="Times New Roman" w:hAnsi="Times New Roman" w:eastAsia="Times New Roman" w:cs="Times New Roman"/>
        </w:rPr>
        <w:t>“Ndzi vona mayelana ni ‘Siku ni siku,’ leswaku rito leri nge ‘mhamba’ ri nghenisiwile hi vutlhari bya munhu, naswona a ri humeleli eka tsalwa; naswona leswaku Hosi yi nyikele mavonelo lamanene ya kona eka lava va nyikeke xirilo xa nkarhi wa vuavanyisi. Loko vun’we a byi ri kona, emahlweni ka 1844, kwalomu ka hinkwavo a va hlanganile eka mavonelo lamanene ya ‘Siku ni siku;’ kambe ku sukela hi 1844, eka mpfilumpfilu, mavonelo man’wana ma amukeriwile, naswona munyama ni mpfilumpfilu swi landzerile.” Review and Herald, November 1, 1850.</w:t>
      </w:r>
    </w:p>
    <w:p>
      <w:pPr>
        <w:pStyle w:val="ArticleBody"/>
        <w:jc w:val="left"/>
      </w:pPr>
      <w:r>
        <w:rPr>
          <w:rFonts w:ascii="Times New Roman" w:hAnsi="Times New Roman" w:eastAsia="Times New Roman" w:cs="Times New Roman"/>
        </w:rPr>
        <w:t>Ba ba neng ba “ne ba fana ka mohoo wa hora ya kahlolo,” ba ne ba utulla “tsa kamehla” e le sesupo sa bohetene, le/kapa Roma ya bohetene. Kutlwisiso ya bona e ne e akaretsa le taba ya hore ba ne ba utulla hore lentswe “sehlabelo” le ne le sa tshwanela seratswaneng sa Daniele, moo le ileng la ekeletswa ke bafetoledi (ka bohlale ba botho) ba Bibele ya King James. Kutlwisiso ya bapula-maliboho e ne e boetse e akaretsa hore “tsa kamehla” kamehla di ne di hlahiswa di amana le e nngwe ya matshwao a mabedi a matla a bopapa, le hore bohetene (“tsa kamehla”) kamehla bo ne bo etella pontsho ya bopapa pele. Kamehla di ne di tsejwa ka tatelano eo di ileng tsa kena ka yona historing ya boporofeta. Dibuka tsa Daniele le Tshenolo ha di fapohe le ka mohla tatelanong ya histori ya bohetene bo etellang bopapa pele; mme ha buka ya Tshenolo e hlahisa matla a boraro a timetsang, e leng moporofeta wa bohata, tatelano eo kamehla e a bolokwa.</w:t>
      </w:r>
    </w:p>
    <w:p>
      <w:pPr>
        <w:pStyle w:val="ArticleBody"/>
        <w:jc w:val="left"/>
      </w:pPr>
      <w:r>
        <w:rPr>
          <w:rFonts w:ascii="Times New Roman" w:hAnsi="Times New Roman" w:eastAsia="Times New Roman" w:cs="Times New Roman"/>
        </w:rPr>
        <w:t>Na ntle le taelo ya Paulosi ya gore dilo tša boporofeta tša go ba tša nnete di fetogetše go tša moya nakong ya sefapano, go tšwelela bothata mabapi le ponelopele ya Kriste ya tshenyego ya Jerusalema yeo e hwetšwago dikosepeleng ka moka ntle le Johane. Maswao a mabedi a bopapa ao a amanago le “tšatši ka tšatši” ka pukung ya Daniele ke makgapha a pšhatlego le karogo ya pšhatlego. Maswao ao a mabedi a emela leswao la sebata (makgapha) le seswantšho sa sebata (karogo).</w:t>
      </w:r>
    </w:p>
    <w:p>
      <w:pPr>
        <w:pStyle w:val="ArticleBody"/>
        <w:jc w:val="left"/>
      </w:pPr>
      <w:r>
        <w:rPr>
          <w:rFonts w:ascii="Leelawadee UI" w:hAnsi="Leelawadee UI" w:eastAsia="Leelawadee UI" w:cs="Leelawadee UI"/>
        </w:rPr>
        <w:t>ความละเมิดซึ่งเปิดทางให้สันตะปาปาสามารถประหารผู้ที่ตนถือว่าเป็นพวกนอกรีตได้</w:t>
      </w:r>
      <w:r>
        <w:rPr>
          <w:rFonts w:ascii="Times New Roman" w:hAnsi="Times New Roman" w:eastAsia="Times New Roman" w:cs="Times New Roman"/>
        </w:rPr>
        <w:t xml:space="preserve"> </w:t>
      </w:r>
      <w:r>
        <w:rPr>
          <w:rFonts w:ascii="Leelawadee UI" w:hAnsi="Leelawadee UI" w:eastAsia="Leelawadee UI" w:cs="Leelawadee UI"/>
        </w:rPr>
        <w:t>คือการผสมกันระหว่างคริสตจักรกับรัฐ</w:t>
      </w:r>
      <w:r>
        <w:rPr>
          <w:rFonts w:ascii="Times New Roman" w:hAnsi="Times New Roman" w:eastAsia="Times New Roman" w:cs="Times New Roman"/>
        </w:rPr>
        <w:t xml:space="preserve"> </w:t>
      </w:r>
      <w:r>
        <w:rPr>
          <w:rFonts w:ascii="Leelawadee UI" w:hAnsi="Leelawadee UI" w:eastAsia="Leelawadee UI" w:cs="Leelawadee UI"/>
        </w:rPr>
        <w:t>โดยที่คริสตจักรเป็นผู้ควบคุมความสัมพันธ์นั้น</w:t>
      </w:r>
      <w:r>
        <w:rPr>
          <w:rFonts w:ascii="Times New Roman" w:hAnsi="Times New Roman" w:eastAsia="Times New Roman" w:cs="Times New Roman"/>
        </w:rPr>
        <w:t xml:space="preserve"> </w:t>
      </w:r>
      <w:r>
        <w:rPr>
          <w:rFonts w:ascii="Leelawadee UI" w:hAnsi="Leelawadee UI" w:eastAsia="Leelawadee UI" w:cs="Leelawadee UI"/>
        </w:rPr>
        <w:t>ดังนั้น</w:t>
      </w:r>
      <w:r>
        <w:rPr>
          <w:rFonts w:ascii="Times New Roman" w:hAnsi="Times New Roman" w:eastAsia="Times New Roman" w:cs="Times New Roman"/>
        </w:rPr>
        <w:t xml:space="preserve"> </w:t>
      </w:r>
      <w:r>
        <w:rPr>
          <w:rFonts w:ascii="Leelawadee UI" w:hAnsi="Leelawadee UI" w:eastAsia="Leelawadee UI" w:cs="Leelawadee UI"/>
        </w:rPr>
        <w:t>ดาเนียลจึงใช้ความสัมพันธ์ระหว่างคริสตจักรกับรัฐ</w:t>
      </w:r>
      <w:r>
        <w:rPr>
          <w:rFonts w:ascii="Times New Roman" w:hAnsi="Times New Roman" w:eastAsia="Times New Roman" w:cs="Times New Roman"/>
        </w:rPr>
        <w:t xml:space="preserve"> </w:t>
      </w:r>
      <w:r>
        <w:rPr>
          <w:rFonts w:ascii="Leelawadee UI" w:hAnsi="Leelawadee UI" w:eastAsia="Leelawadee UI" w:cs="Leelawadee UI"/>
        </w:rPr>
        <w:t>ซึ่งเป็นรูปเคารพของสัตว์ร้ายฝ่ายสันตะปาปา</w:t>
      </w:r>
      <w:r>
        <w:rPr>
          <w:rFonts w:ascii="Times New Roman" w:hAnsi="Times New Roman" w:eastAsia="Times New Roman" w:cs="Times New Roman"/>
        </w:rPr>
        <w:t xml:space="preserve"> </w:t>
      </w:r>
      <w:r>
        <w:rPr>
          <w:rFonts w:ascii="Leelawadee UI" w:hAnsi="Leelawadee UI" w:eastAsia="Leelawadee UI" w:cs="Leelawadee UI"/>
        </w:rPr>
        <w:t>เป็นภาพแทนของความละเมิดที่ก่อให้เกิดความรกร้าง</w:t>
      </w:r>
      <w:r>
        <w:rPr>
          <w:rFonts w:ascii="Times New Roman" w:hAnsi="Times New Roman" w:eastAsia="Times New Roman" w:cs="Times New Roman"/>
        </w:rPr>
        <w:t xml:space="preserve"> </w:t>
      </w:r>
      <w:r>
        <w:rPr>
          <w:rFonts w:ascii="Leelawadee UI" w:hAnsi="Leelawadee UI" w:eastAsia="Leelawadee UI" w:cs="Leelawadee UI"/>
        </w:rPr>
        <w:t>พระคัมภีร์ระบุว่าการบูชารูปเคารพเป็นสิ่งน่าสะอิดสะเอียน</w:t>
      </w:r>
      <w:r>
        <w:rPr>
          <w:rFonts w:ascii="Times New Roman" w:hAnsi="Times New Roman" w:eastAsia="Times New Roman" w:cs="Times New Roman"/>
        </w:rPr>
        <w:t xml:space="preserve"> </w:t>
      </w:r>
      <w:r>
        <w:rPr>
          <w:rFonts w:ascii="Leelawadee UI" w:hAnsi="Leelawadee UI" w:eastAsia="Leelawadee UI" w:cs="Leelawadee UI"/>
        </w:rPr>
        <w:t>และการบูชารูปเคารพทั้งสิ้นของอำนาจสันตะปาปาก็ถูกรวบยอดไว้ในวันสะบาโตอันเป็นรูปเคารพของมัน</w:t>
      </w:r>
      <w:r>
        <w:rPr>
          <w:rFonts w:ascii="Times New Roman" w:hAnsi="Times New Roman" w:eastAsia="Times New Roman" w:cs="Times New Roman"/>
        </w:rPr>
        <w:t xml:space="preserve"> </w:t>
      </w:r>
      <w:r>
        <w:rPr>
          <w:rFonts w:ascii="Leelawadee UI" w:hAnsi="Leelawadee UI" w:eastAsia="Leelawadee UI" w:cs="Leelawadee UI"/>
        </w:rPr>
        <w:t>ซึ่งยอห์นเรียกว่าเครื่องหมายของสัตว์ร้าย</w:t>
      </w:r>
      <w:r>
        <w:rPr>
          <w:rFonts w:ascii="Times New Roman" w:hAnsi="Times New Roman" w:eastAsia="Times New Roman" w:cs="Times New Roman"/>
        </w:rPr>
        <w:t xml:space="preserve"> </w:t>
      </w:r>
      <w:r>
        <w:rPr>
          <w:rFonts w:ascii="Leelawadee UI" w:hAnsi="Leelawadee UI" w:eastAsia="Leelawadee UI" w:cs="Leelawadee UI"/>
        </w:rPr>
        <w:t>และดาเนียลเรียกว่าสิ่งน่าสะอิดสะเอียนซึ่งกระทำให้เกิดความรกร้าง</w:t>
      </w:r>
    </w:p>
    <w:p>
      <w:pPr>
        <w:pStyle w:val="ArticleScripture"/>
        <w:jc w:val="left"/>
      </w:pPr>
      <w:r>
        <w:rPr>
          <w:rFonts w:ascii="Leelawadee UI" w:hAnsi="Leelawadee UI" w:eastAsia="Leelawadee UI" w:cs="Leelawadee UI"/>
        </w:rPr>
        <w:t>ឯពីមួយក្នុងចំណោមវាទាំងនោះ</w:t>
      </w:r>
      <w:r>
        <w:rPr>
          <w:rFonts w:ascii="Times New Roman" w:hAnsi="Times New Roman" w:eastAsia="Times New Roman" w:cs="Times New Roman"/>
        </w:rPr>
        <w:t xml:space="preserve"> </w:t>
      </w:r>
      <w:r>
        <w:rPr>
          <w:rFonts w:ascii="Leelawadee UI" w:hAnsi="Leelawadee UI" w:eastAsia="Leelawadee UI" w:cs="Leelawadee UI"/>
        </w:rPr>
        <w:t>មានស្នែងតូចមួយកើតឡើង</w:t>
      </w:r>
      <w:r>
        <w:rPr>
          <w:rFonts w:ascii="Times New Roman" w:hAnsi="Times New Roman" w:eastAsia="Times New Roman" w:cs="Times New Roman"/>
        </w:rPr>
        <w:t xml:space="preserve"> </w:t>
      </w:r>
      <w:r>
        <w:rPr>
          <w:rFonts w:ascii="Leelawadee UI" w:hAnsi="Leelawadee UI" w:eastAsia="Leelawadee UI" w:cs="Leelawadee UI"/>
        </w:rPr>
        <w:t>ដែលបានធំឡើងយ៉ាងខ្លាំង</w:t>
      </w:r>
      <w:r>
        <w:rPr>
          <w:rFonts w:ascii="Times New Roman" w:hAnsi="Times New Roman" w:eastAsia="Times New Roman" w:cs="Times New Roman"/>
        </w:rPr>
        <w:t xml:space="preserve"> </w:t>
      </w:r>
      <w:r>
        <w:rPr>
          <w:rFonts w:ascii="Leelawadee UI" w:hAnsi="Leelawadee UI" w:eastAsia="Leelawadee UI" w:cs="Leelawadee UI"/>
        </w:rPr>
        <w:t>ទៅខាងត្បូង</w:t>
      </w:r>
      <w:r>
        <w:rPr>
          <w:rFonts w:ascii="Times New Roman" w:hAnsi="Times New Roman" w:eastAsia="Times New Roman" w:cs="Times New Roman"/>
        </w:rPr>
        <w:t xml:space="preserve"> </w:t>
      </w:r>
      <w:r>
        <w:rPr>
          <w:rFonts w:ascii="Leelawadee UI" w:hAnsi="Leelawadee UI" w:eastAsia="Leelawadee UI" w:cs="Leelawadee UI"/>
        </w:rPr>
        <w:t>ទៅខាងកើត</w:t>
      </w:r>
      <w:r>
        <w:rPr>
          <w:rFonts w:ascii="Times New Roman" w:hAnsi="Times New Roman" w:eastAsia="Times New Roman" w:cs="Times New Roman"/>
        </w:rPr>
        <w:t xml:space="preserve"> </w:t>
      </w:r>
      <w:r>
        <w:rPr>
          <w:rFonts w:ascii="Leelawadee UI" w:hAnsi="Leelawadee UI" w:eastAsia="Leelawadee UI" w:cs="Leelawadee UI"/>
        </w:rPr>
        <w:t>និងទៅកាន់ស្រុកដ៏រុងរឿង។</w:t>
      </w:r>
      <w:r>
        <w:rPr>
          <w:rFonts w:ascii="Times New Roman" w:hAnsi="Times New Roman" w:eastAsia="Times New Roman" w:cs="Times New Roman"/>
        </w:rPr>
        <w:t xml:space="preserve"> </w:t>
      </w:r>
      <w:r>
        <w:rPr>
          <w:rFonts w:ascii="Leelawadee UI" w:hAnsi="Leelawadee UI" w:eastAsia="Leelawadee UI" w:cs="Leelawadee UI"/>
        </w:rPr>
        <w:t>ហើយវាបានធំឡើង</w:t>
      </w:r>
      <w:r>
        <w:rPr>
          <w:rFonts w:ascii="Times New Roman" w:hAnsi="Times New Roman" w:eastAsia="Times New Roman" w:cs="Times New Roman"/>
        </w:rPr>
        <w:t xml:space="preserve"> </w:t>
      </w:r>
      <w:r>
        <w:rPr>
          <w:rFonts w:ascii="Leelawadee UI" w:hAnsi="Leelawadee UI" w:eastAsia="Leelawadee UI" w:cs="Leelawadee UI"/>
        </w:rPr>
        <w:t>សូម្បីតែដល់កងទ័ពនៃស្ថានសួគ៌ផង</w:t>
      </w:r>
      <w:r>
        <w:rPr>
          <w:rFonts w:ascii="Times New Roman" w:hAnsi="Times New Roman" w:eastAsia="Times New Roman" w:cs="Times New Roman"/>
        </w:rPr>
        <w:t xml:space="preserve"> </w:t>
      </w:r>
      <w:r>
        <w:rPr>
          <w:rFonts w:ascii="Leelawadee UI" w:hAnsi="Leelawadee UI" w:eastAsia="Leelawadee UI" w:cs="Leelawadee UI"/>
        </w:rPr>
        <w:t>ហើយវាបានបោះទម្លាក់ខ្លះៗនៃកងទ័ព</w:t>
      </w:r>
      <w:r>
        <w:rPr>
          <w:rFonts w:ascii="Times New Roman" w:hAnsi="Times New Roman" w:eastAsia="Times New Roman" w:cs="Times New Roman"/>
        </w:rPr>
        <w:t xml:space="preserve"> </w:t>
      </w:r>
      <w:r>
        <w:rPr>
          <w:rFonts w:ascii="Leelawadee UI" w:hAnsi="Leelawadee UI" w:eastAsia="Leelawadee UI" w:cs="Leelawadee UI"/>
        </w:rPr>
        <w:t>និងនៃផ្កាយទាំងឡាយចុះមកដល់ដី</w:t>
      </w:r>
      <w:r>
        <w:rPr>
          <w:rFonts w:ascii="Times New Roman" w:hAnsi="Times New Roman" w:eastAsia="Times New Roman" w:cs="Times New Roman"/>
        </w:rPr>
        <w:t xml:space="preserve"> </w:t>
      </w:r>
      <w:r>
        <w:rPr>
          <w:rFonts w:ascii="Leelawadee UI" w:hAnsi="Leelawadee UI" w:eastAsia="Leelawadee UI" w:cs="Leelawadee UI"/>
        </w:rPr>
        <w:t>ហើយជាន់ពួកវា។</w:t>
      </w:r>
      <w:r>
        <w:rPr>
          <w:rFonts w:ascii="Times New Roman" w:hAnsi="Times New Roman" w:eastAsia="Times New Roman" w:cs="Times New Roman"/>
        </w:rPr>
        <w:t xml:space="preserve"> </w:t>
      </w:r>
      <w:r>
        <w:rPr>
          <w:rFonts w:ascii="Leelawadee UI" w:hAnsi="Leelawadee UI" w:eastAsia="Leelawadee UI" w:cs="Leelawadee UI"/>
        </w:rPr>
        <w:t>មែនហើយ</w:t>
      </w:r>
      <w:r>
        <w:rPr>
          <w:rFonts w:ascii="Times New Roman" w:hAnsi="Times New Roman" w:eastAsia="Times New Roman" w:cs="Times New Roman"/>
        </w:rPr>
        <w:t xml:space="preserve"> </w:t>
      </w:r>
      <w:r>
        <w:rPr>
          <w:rFonts w:ascii="Leelawadee UI" w:hAnsi="Leelawadee UI" w:eastAsia="Leelawadee UI" w:cs="Leelawadee UI"/>
        </w:rPr>
        <w:t>វាបានលើកខ្លួនធំឡើង</w:t>
      </w:r>
      <w:r>
        <w:rPr>
          <w:rFonts w:ascii="Times New Roman" w:hAnsi="Times New Roman" w:eastAsia="Times New Roman" w:cs="Times New Roman"/>
        </w:rPr>
        <w:t xml:space="preserve"> </w:t>
      </w:r>
      <w:r>
        <w:rPr>
          <w:rFonts w:ascii="Leelawadee UI" w:hAnsi="Leelawadee UI" w:eastAsia="Leelawadee UI" w:cs="Leelawadee UI"/>
        </w:rPr>
        <w:t>សូម្បីតែដល់ម្ចាស់នៃកងទ័ព</w:t>
      </w:r>
      <w:r>
        <w:rPr>
          <w:rFonts w:ascii="Times New Roman" w:hAnsi="Times New Roman" w:eastAsia="Times New Roman" w:cs="Times New Roman"/>
        </w:rPr>
        <w:t xml:space="preserve"> </w:t>
      </w:r>
      <w:r>
        <w:rPr>
          <w:rFonts w:ascii="Leelawadee UI" w:hAnsi="Leelawadee UI" w:eastAsia="Leelawadee UI" w:cs="Leelawadee UI"/>
        </w:rPr>
        <w:t>ហើយដោយវា</w:t>
      </w:r>
      <w:r>
        <w:rPr>
          <w:rFonts w:ascii="Times New Roman" w:hAnsi="Times New Roman" w:eastAsia="Times New Roman" w:cs="Times New Roman"/>
        </w:rPr>
        <w:t xml:space="preserve"> </w:t>
      </w:r>
      <w:r>
        <w:rPr>
          <w:rFonts w:ascii="Leelawadee UI" w:hAnsi="Leelawadee UI" w:eastAsia="Leelawadee UI" w:cs="Leelawadee UI"/>
        </w:rPr>
        <w:t>យញ្ញបូជាប្រចាំថ្ងៃត្រូវបានដកចេញ</w:t>
      </w:r>
      <w:r>
        <w:rPr>
          <w:rFonts w:ascii="Times New Roman" w:hAnsi="Times New Roman" w:eastAsia="Times New Roman" w:cs="Times New Roman"/>
        </w:rPr>
        <w:t xml:space="preserve"> </w:t>
      </w:r>
      <w:r>
        <w:rPr>
          <w:rFonts w:ascii="Leelawadee UI" w:hAnsi="Leelawadee UI" w:eastAsia="Leelawadee UI" w:cs="Leelawadee UI"/>
        </w:rPr>
        <w:t>ហើយទីកន្លែងនៃទីបរិសុទ្ធរបស់ទ្រង់ត្រូវបានបំផ្លាញចុះ។</w:t>
      </w:r>
      <w:r>
        <w:rPr>
          <w:rFonts w:ascii="Times New Roman" w:hAnsi="Times New Roman" w:eastAsia="Times New Roman" w:cs="Times New Roman"/>
        </w:rPr>
        <w:t xml:space="preserve"> </w:t>
      </w:r>
      <w:r>
        <w:rPr>
          <w:rFonts w:ascii="Leelawadee UI" w:hAnsi="Leelawadee UI" w:eastAsia="Leelawadee UI" w:cs="Leelawadee UI"/>
        </w:rPr>
        <w:t>ហើយកងទ័ពមួយត្រូវបានប្រគល់ឲ្យវា</w:t>
      </w:r>
      <w:r>
        <w:rPr>
          <w:rFonts w:ascii="Times New Roman" w:hAnsi="Times New Roman" w:eastAsia="Times New Roman" w:cs="Times New Roman"/>
        </w:rPr>
        <w:t xml:space="preserve"> </w:t>
      </w:r>
      <w:r>
        <w:rPr>
          <w:rFonts w:ascii="Leelawadee UI" w:hAnsi="Leelawadee UI" w:eastAsia="Leelawadee UI" w:cs="Leelawadee UI"/>
        </w:rPr>
        <w:t>ប្រឆាំងនឹងយញ្ញបូជាប្រចាំថ្ងៃ</w:t>
      </w:r>
      <w:r>
        <w:rPr>
          <w:rFonts w:ascii="Times New Roman" w:hAnsi="Times New Roman" w:eastAsia="Times New Roman" w:cs="Times New Roman"/>
        </w:rPr>
        <w:t xml:space="preserve"> </w:t>
      </w:r>
      <w:r>
        <w:rPr>
          <w:rFonts w:ascii="Leelawadee UI" w:hAnsi="Leelawadee UI" w:eastAsia="Leelawadee UI" w:cs="Leelawadee UI"/>
        </w:rPr>
        <w:t>ដោយព្រោះការរំលងបំពាន</w:t>
      </w:r>
      <w:r>
        <w:rPr>
          <w:rFonts w:ascii="Times New Roman" w:hAnsi="Times New Roman" w:eastAsia="Times New Roman" w:cs="Times New Roman"/>
        </w:rPr>
        <w:t xml:space="preserve"> </w:t>
      </w:r>
      <w:r>
        <w:rPr>
          <w:rFonts w:ascii="Leelawadee UI" w:hAnsi="Leelawadee UI" w:eastAsia="Leelawadee UI" w:cs="Leelawadee UI"/>
        </w:rPr>
        <w:t>ហើយវាបានបោះទម្លាក់សេចក្តីពិតចុះដល់ដី</w:t>
      </w:r>
      <w:r>
        <w:rPr>
          <w:rFonts w:ascii="Times New Roman" w:hAnsi="Times New Roman" w:eastAsia="Times New Roman" w:cs="Times New Roman"/>
        </w:rPr>
        <w:t xml:space="preserve"> </w:t>
      </w:r>
      <w:r>
        <w:rPr>
          <w:rFonts w:ascii="Leelawadee UI" w:hAnsi="Leelawadee UI" w:eastAsia="Leelawadee UI" w:cs="Leelawadee UI"/>
        </w:rPr>
        <w:t>ហើយវាបានប្រព្រឹត្ត</w:t>
      </w:r>
      <w:r>
        <w:rPr>
          <w:rFonts w:ascii="Times New Roman" w:hAnsi="Times New Roman" w:eastAsia="Times New Roman" w:cs="Times New Roman"/>
        </w:rPr>
        <w:t xml:space="preserve"> </w:t>
      </w:r>
      <w:r>
        <w:rPr>
          <w:rFonts w:ascii="Leelawadee UI" w:hAnsi="Leelawadee UI" w:eastAsia="Leelawadee UI" w:cs="Leelawadee UI"/>
        </w:rPr>
        <w:t>ហើយបានចម្រើនឡើង។</w:t>
      </w:r>
      <w:r>
        <w:rPr>
          <w:rFonts w:ascii="Times New Roman" w:hAnsi="Times New Roman" w:eastAsia="Times New Roman" w:cs="Times New Roman"/>
        </w:rPr>
        <w:t xml:space="preserve"> </w:t>
      </w:r>
      <w:r>
        <w:rPr>
          <w:rFonts w:ascii="Leelawadee UI" w:hAnsi="Leelawadee UI" w:eastAsia="Leelawadee UI" w:cs="Leelawadee UI"/>
        </w:rPr>
        <w:t>ដានីយ៉ែល</w:t>
      </w:r>
      <w:r>
        <w:rPr>
          <w:rFonts w:ascii="Times New Roman" w:hAnsi="Times New Roman" w:eastAsia="Times New Roman" w:cs="Times New Roman"/>
        </w:rPr>
        <w:t xml:space="preserve"> 8:9–12</w:t>
      </w:r>
      <w:r>
        <w:rPr>
          <w:rFonts w:ascii="Leelawadee UI" w:hAnsi="Leelawadee UI" w:eastAsia="Leelawadee UI" w:cs="Leelawadee UI"/>
        </w:rPr>
        <w:t>។</w:t>
      </w:r>
    </w:p>
    <w:p>
      <w:pPr>
        <w:pStyle w:val="ArticleBody"/>
        <w:jc w:val="left"/>
      </w:pPr>
      <w:r>
        <w:rPr>
          <w:rFonts w:ascii="Times New Roman" w:hAnsi="Times New Roman" w:eastAsia="Times New Roman" w:cs="Times New Roman"/>
        </w:rPr>
        <w:t>Kita akan membincangkan ayat-ayat ini dengan lebih terperinci dalam sebuah rencana yang lain, tetapi dalam ayat sebelas, kuasa yang membesarkan dirinya terhadap Kristus ialah Rom kafir, ketika mereka berusaha membunuh-Nya pada waktu kelahiran-Nya dan kemudian akhirnya melakukannya di salib. Ayat itu menyatakan bahawa “oleh dia” (Rom kafir), “yang sehari-hari itu diangkat.” Perkataan Ibrani yang diterjemahkan sebagai “diangkat” ialah “rum,” dan maknanya ialah “mengangkat dan meninggikan”. Rom kafir akan mengangkat dan meninggikan agama kekafiran, dan mereka memang melakukan perkara itu dalam sejarah. Inilah sebabnya mereka disebut “Rom kafir.”</w:t>
      </w:r>
    </w:p>
    <w:p>
      <w:pPr>
        <w:pStyle w:val="ArticleBody"/>
        <w:jc w:val="left"/>
      </w:pPr>
      <w:r>
        <w:rPr>
          <w:rFonts w:ascii="Times New Roman" w:hAnsi="Times New Roman" w:eastAsia="Times New Roman" w:cs="Times New Roman"/>
        </w:rPr>
        <w:t>Ayat berikutnya menunjukkan bahwa Roma kepausan diberi suatu “pasukan” (kuasa militer), yang menentang, atau yang akan mengalahkan “yang sehari-hari” (paganisme). Hal ini juga merupakan fakta sejarah, sebab kekuatan militer digunakan oleh kepausan (meskipun ia tidak pernah memiliki tentaranya sendiri), untuk mengatasi hambatan yang ditempatkan terhadap kebangkitannya menuju kekuasaan. Kuasa itu berasal dari Roma kafir. Kuasa militer yang digunakannya diberikan kepadanya melalui “pelanggaran,” sebab pelanggaran yang memungkinkannya mengendalikan bala tentara raja-raja yang menempatkannya di atas takhta pada tahun 538, adalah pelanggaran berupa perpaduan gereja dan negara. Mula-mula Roma kafir dibicarakan dalam ayat sebelas, dengan memberitahukan kepada pelajar itu bahwa Roma kafir akan bangkit melawan Kristus, dan bahwa ia akan meninggikan agama paganisme.</w:t>
      </w:r>
    </w:p>
    <w:p>
      <w:pPr>
        <w:pStyle w:val="ArticleBody"/>
        <w:jc w:val="left"/>
      </w:pPr>
      <w:r>
        <w:rPr>
          <w:rFonts w:ascii="Times New Roman" w:hAnsi="Times New Roman" w:eastAsia="Times New Roman" w:cs="Times New Roman"/>
        </w:rPr>
        <w:t>Ayat berikutnya menggambarkan pelanggaran dari perpaduan gereja dan negara yang memungkinkan kepausan mengatasi dan menyingkirkan pengekangan yang telah dijalankan Roma kafir terhadapnya. Sejarah menopang penerapan kedua ayat tersebut. “Yang sehari-hari” melambangkan either Roma kafir, kuasa yang berdiri menentang Kristus, atau agama kekafiran yang ditinggikan oleh Roma kafir. Simbol “yang sehari-hari” itu kemudian diikuti oleh kepausan, karena hal itu mengidentifikasi pelanggaran gereja dan negara yang menjadi sarana pemberdayaan kepausan dengan suatu tentara untuk melakukan pekerjaan kotornya. Penggunaan ketiga Daniel atas “yang sehari-hari” adalah pertanyaan yang menghasilkan jawaban, yang merupakan pilar sentral Adventisme.</w:t>
      </w:r>
    </w:p>
    <w:p>
      <w:pPr>
        <w:pStyle w:val="ArticleScripture"/>
        <w:jc w:val="left"/>
      </w:pPr>
      <w:r>
        <w:rPr>
          <w:rFonts w:ascii="Times New Roman" w:hAnsi="Times New Roman" w:eastAsia="Times New Roman" w:cs="Times New Roman"/>
        </w:rPr>
        <w:t>Kemudian aku mendengar seorang kudus berbicara, dan seorang kudus yang lain berkata kepada kudus tertentu yang sedang berbicara itu, “Berapa lamakah penglihatan tentang korban sehari-hari dan tentang pelanggaran yang mendatangkan kebinasaan itu, sehingga baik tempat kudus maupun bala tentara diserahkan untuk diinjak-injak?” Daniel 8:13.</w:t>
      </w:r>
    </w:p>
    <w:p>
      <w:pPr>
        <w:pStyle w:val="ArticleBody"/>
        <w:jc w:val="left"/>
      </w:pPr>
      <w:r>
        <w:rPr>
          <w:rFonts w:ascii="Times New Roman" w:hAnsi="Times New Roman" w:eastAsia="Times New Roman" w:cs="Times New Roman"/>
        </w:rPr>
        <w:t>Dalam ayat ini, diajukan pertanyaan tentang berapa lama penglihatan itu berlangsung, dengan demikian menuntut jawaban yang menyatakan jangka waktu, dan bukan suatu titik waktu. Pertanyaannya bukan pada tanggal berapa penglihatan itu akan digenapi, melainkan apakah jangka waktu penglihatan itu. Ayat itu tidak menanyakan “Bila?”, melainkan menanyakan, “Berapa lama?” Penglihatan itu berbicara tentang kuasa-kuasa yang membinasakan, yaitu kekafiran yang digambarkan sebagai “yang sehari-hari,” dan kepausan sebagaimana digambarkan oleh pelanggaran kepausan yang terlaksana ketika ia berzinah dengan raja-raja di bumi. Kedua kuasa pembinasa itu—kekafiran yang kemudian diikuti oleh kepausan—akan menginjak-injak tempat kudus dan bala tentara selama masa “tujuh masa.”</w:t>
      </w:r>
    </w:p>
    <w:p>
      <w:pPr>
        <w:pStyle w:val="ArticleBody"/>
        <w:jc w:val="left"/>
      </w:pPr>
      <w:r>
        <w:rPr>
          <w:rFonts w:ascii="Times New Roman" w:hAnsi="Times New Roman" w:eastAsia="Times New Roman" w:cs="Times New Roman"/>
        </w:rPr>
        <w:t>Go bohlokwa go lemoga gore go gatakwa ga lefelo la boitshepo la mmatota mo go simologileng ka nako ya Babelona, mme ga tswelela go fitlha kwa tshenyegong ya Jerusalema ka Roma ya boheitane ka 70 AD, go ne ga dirwa ke mebuso ya boheitane go simolola kwa tshimologong ya hisetori go fitlha kwa bokhutlong. Ka jalo, e ne e le boheitane jwa mmatota, ka bontsi, jo bo neng jwa gataka lefelo la boitshepo la mmatota le masomosomo a mmatota (batho ba Modimo). Mme e ne e le Roma ya semowa e e neng ya gataka Jerusalema ya semowa le Iseraele ya semowa.</w:t>
      </w:r>
    </w:p>
    <w:p>
      <w:pPr>
        <w:pStyle w:val="ArticleScripture"/>
        <w:jc w:val="left"/>
      </w:pPr>
      <w:r>
        <w:rPr>
          <w:rFonts w:ascii="Times New Roman" w:hAnsi="Times New Roman" w:eastAsia="Times New Roman" w:cs="Times New Roman"/>
        </w:rPr>
        <w:t>Tetapi pelataran yang di luar Bait Suci itu, tinggalkanlah dan janganlah engkau mengukurnya; sebab itu telah diberikan kepada bangsa-bangsa bukan Yahudi; dan kota suci itu akan mereka injak-injak selama empat puluh dua bulan. Dan Aku akan memberi kuasa kepada kedua saksi-Ku, dan mereka akan bernubuat seribu dua ratus enam puluh hari lamanya, berpakaian kain kabung. Wahyu 11:2, 3.</w:t>
      </w:r>
    </w:p>
    <w:p>
      <w:pPr>
        <w:pStyle w:val="ArticleBody"/>
        <w:jc w:val="left"/>
      </w:pPr>
      <w:r>
        <w:rPr>
          <w:rFonts w:ascii="Times New Roman" w:hAnsi="Times New Roman" w:eastAsia="Times New Roman" w:cs="Times New Roman"/>
        </w:rPr>
        <w:t>Johane Mokolobetsi e ne e le moporofeta wa kgokaganyo yo o supileng phetogo ya pakelo go tswa mo sehalalelong sa mo lefatsheng go ya kwa sehalalelong sa legodimo, a sa itse botlalo jwa tiro ya gagwe. Paulo e ne e le moporofeta wa kgokaganyo yo o supileng phetogo ya pakelo go tswa mo Iseraeleng ya mmatota (mong wa ntlo) go ya mo Iseraeleng ya semowa. Jerusalema e e neng ya gatakelwa ka dinao ka dikgwedi di le masome a mane le bobedi e ne e le Jerusalema ya semowa.</w:t>
      </w:r>
    </w:p>
    <w:p>
      <w:pPr>
        <w:pStyle w:val="ArticleScripture"/>
        <w:jc w:val="left"/>
      </w:pPr>
      <w:r>
        <w:rPr>
          <w:rFonts w:ascii="Times New Roman" w:hAnsi="Times New Roman" w:eastAsia="Times New Roman" w:cs="Times New Roman"/>
        </w:rPr>
        <w:t>“Tempoh-tempoh yang disebut di sini—empat puluh dua bulan,” dan ‘seribu dua ratus enam puluh hari’—adalah sama, dan kedua-duanya melambangkan jangka masa ketika gereja Kristus akan mengalami penindasan daripada Rom. Seribu dua ratus enam puluh tahun kekuasaan tertinggi kepausan bermula pada tahun 538 M., dan oleh itu akan berakhir pada tahun 1798. Pada waktu itu suatu tentera Perancis memasuki Rom dan menjadikan paus seorang tawanan, lalu dia mati dalam pembuangan. Walaupun seorang paus yang baru dipilih tidak lama kemudian, hierarki kepausan sejak itu tidak pernah lagi dapat melaksanakan kuasa yang pernah dimilikinya sebelum itu.” The Great Controversy, 266.</w:t>
      </w:r>
    </w:p>
    <w:p>
      <w:pPr>
        <w:pStyle w:val="ArticleBody"/>
        <w:jc w:val="left"/>
      </w:pPr>
      <w:r>
        <w:rPr>
          <w:rFonts w:ascii="Times New Roman" w:hAnsi="Times New Roman" w:eastAsia="Times New Roman" w:cs="Times New Roman"/>
        </w:rPr>
        <w:t>Paulo o ile a hlwaya gore mo phetogong e e diragetseng mo hisitoring ya sefapaano, Jerusalema ya semowa e “e kwa godimo,” e ne ya nna motse o Modimo a o tlhophileng go baya leina la gagwe mo go one, mme Jerusalema ya mmatota ya khutla go nna Jerusalema ya porofeto ya Baebele.</w:t>
      </w:r>
    </w:p>
    <w:p>
      <w:pPr>
        <w:pStyle w:val="ArticleScripture"/>
        <w:jc w:val="left"/>
      </w:pPr>
      <w:r>
        <w:rPr>
          <w:rFonts w:ascii="Times New Roman" w:hAnsi="Times New Roman" w:eastAsia="Times New Roman" w:cs="Times New Roman"/>
        </w:rPr>
        <w:t>Kerana Hagar ini ialah Gunung Sinai di Arabia, dan sepadan dengan Yerusalem yang ada sekarang, dan yang hidup dalam perhambaan bersama anak-anaknya. Tetapi Yerusalem yang di atas adalah merdeka, dan ialah ibu bagi kita semua. Galatia 4:25, 26.</w:t>
      </w:r>
    </w:p>
    <w:p>
      <w:pPr>
        <w:pStyle w:val="ArticleBody"/>
        <w:jc w:val="left"/>
      </w:pPr>
      <w:r>
        <w:rPr>
          <w:rFonts w:ascii="Times New Roman" w:hAnsi="Times New Roman" w:eastAsia="Times New Roman" w:cs="Times New Roman"/>
        </w:rPr>
        <w:t>Ukweqiniso lokhu kubalulekile ukuba kuqondwe ngendlela efanele, futhi ukusetshenziswa okungamanga kweJerusalema engokoqobo njengophawu lwesiprofetho seBhayibheli kuyingxenye yenkohliso eyadalwa ngamaJesuiti ukuze ichithe iqiniso lokuthi upapa waseRoma ungumphikukristu. Leyo mfundiso engamanga iveza inkolelo ngaphakathi kobuProthestani obuhlubukile ebavumela ukuba babheke ngokungafanele esizweni samaJuda sanamuhla, u-Israyeli, njengophawu lwesiprofetho. IJerusalema engokoqobo yayeka ukuba yiJerusalema kaNkulunkulu ngesikhathi sesiphambano.</w:t>
      </w:r>
    </w:p>
    <w:p>
      <w:pPr>
        <w:pStyle w:val="ArticleScripture"/>
        <w:jc w:val="left"/>
      </w:pPr>
      <w:r>
        <w:rPr>
          <w:rFonts w:ascii="Times New Roman" w:hAnsi="Times New Roman" w:eastAsia="Times New Roman" w:cs="Times New Roman"/>
        </w:rPr>
        <w:t>“Yerusalem bukan lagi suatu tempat yang kudus. Laknat Allah ada atasnya kerana penolakan dan penyaliban Kristus. Noda hitam kesalahan terletak ke atasnya, dan sekali-kali ia tidak akan menjadi tempat yang kudus lagi sehingga ia telah disucikan oleh api-api penyucian dari syurga. Pada waktu apabila bumi yang terkutuk oleh dosa ini disucikan daripada setiap noda dosa, Kristus akan sekali lagi berdiri di atas Bukit Zaitun. Ketika kaki-Nya berjejak di atasnya, bukit itu akan terbelah dua, lalu menjadi suatu dataran yang luas, dipersiapkan bagi kota Allah.” Review and Herald, 30 Julai 1901.</w:t>
      </w:r>
    </w:p>
    <w:p>
      <w:pPr>
        <w:pStyle w:val="ArticleBody"/>
        <w:jc w:val="left"/>
      </w:pPr>
      <w:r>
        <w:rPr>
          <w:rFonts w:ascii="Times New Roman" w:hAnsi="Times New Roman" w:eastAsia="Times New Roman" w:cs="Times New Roman"/>
        </w:rPr>
        <w:t>Kepentingan pembedaan antara Yerusalem harfiah dan Yerusalem rohani akan dibahas ketika kita mempertimbangkan nubuat Kristus tentang akhir dunia. Kali keempat Daniel menyebutkan “korban yang tetap,” terdapat dalam pasal sebelas.</w:t>
      </w:r>
    </w:p>
    <w:p>
      <w:pPr>
        <w:pStyle w:val="ArticleScripture"/>
        <w:jc w:val="left"/>
      </w:pPr>
      <w:r>
        <w:rPr>
          <w:rFonts w:ascii="Times New Roman" w:hAnsi="Times New Roman" w:eastAsia="Times New Roman" w:cs="Times New Roman"/>
        </w:rPr>
        <w:t>Kwaye imikhono iya kuma ngakwicala lakhe, yaye baya kuyihlambela ingcwele yamandla, basuse umbingelelo wemihla ngemihla, baze babeke isikizi elenza incithakalo. Daniel 11:31.</w:t>
      </w:r>
    </w:p>
    <w:p>
      <w:pPr>
        <w:pStyle w:val="ArticleBody"/>
        <w:jc w:val="left"/>
      </w:pPr>
      <w:r>
        <w:rPr>
          <w:rFonts w:ascii="Times New Roman" w:hAnsi="Times New Roman" w:eastAsia="Times New Roman" w:cs="Times New Roman"/>
        </w:rPr>
        <w:t>Ayat ini mengenal pasti pekerjaan Rom kafir dalam menempatkan kepausan di atas takhta bumi pada tahun 538. “Lengan-lengan” melambangkan kekuatan ketenteraan Rom kafir yang bangkit membela kepausan bermula dengan Clovis, raja orang Franka, pada tahun 496. Raja-raja Eropah yang berlainan turut berusaha bagi penempatan kepausan selepas Clovis, tetapi ayat ini mengenal pasti empat perkara yang dilakukan oleh raja-raja Eropah (lengan-lengan) bagi pihak kepausan, setelah mereka melakukan pelanggaran dengan membentuk persekutuan gereja dan negara dengan pelacur Tirus.</w:t>
      </w:r>
    </w:p>
    <w:p>
      <w:pPr>
        <w:pStyle w:val="ArticleBody"/>
        <w:jc w:val="left"/>
      </w:pPr>
      <w:r>
        <w:rPr>
          <w:rFonts w:ascii="Times New Roman" w:hAnsi="Times New Roman" w:eastAsia="Times New Roman" w:cs="Times New Roman"/>
        </w:rPr>
        <w:t>Mipaka ikebe jarang nanggi amna, “ibo-pileta” ong∙a Rome songjinma-ko ba gimagipa, jeni gimin pagan aro papal Rome minggni ni bilni chin ong∙achim. Ia podni “ibo-pileta” gita agangipa kamara bilsirrangni ning∙o changsachangni dakako man∙aha, maina Rome songjinmara dingtang dingtang sipaini dakgrikani ning∙o pantepante ong∙aha. Ua Europe-oni rajarangni “jakrang” indake agangiparang, “daily”-ko “ra∙galgen” ong∙achim. Ia podo “ra∙galna” ine pe∙gimin Ibri katta chapter snigipa-o gita “rum” ong∙ja. Ia podo “ra∙galna” ine pe∙gimin kattara “sur” ong∙a, aro uni orto “galchena” ba “chelakna” ong∙a. Europe-oni rajarangni jakrang papacy-ni chuatna pagan chanchiani matnanganiko bilsi 508-o galchenggenchim. Unikode bilsi 538-o, ua jakrang papacy-ko a∙gilsakni singhasono donahachim. Unikode, ua bilsi chonin, Counsel of Orleans-o, papacy Sunday niamko donganiko dakaha.</w:t>
      </w:r>
    </w:p>
    <w:p>
      <w:pPr>
        <w:pStyle w:val="ArticleBody"/>
        <w:jc w:val="left"/>
      </w:pPr>
      <w:r>
        <w:rPr>
          <w:rFonts w:ascii="Times New Roman" w:hAnsi="Times New Roman" w:eastAsia="Times New Roman" w:cs="Times New Roman"/>
        </w:rPr>
        <w:t>Hari Ahad sebagai hari ibadah ialah apa yang disebut Sister White sebagai Sabat “berhala”, dan penyembahan berhala ialah takrif alkitabiah yang tepat bagi perkataan “kekejian”. Pada tahun 538, lengan-lengan Rom pagan menegakkan kekejian yang mendatangkan kebinasaan.</w:t>
      </w:r>
    </w:p>
    <w:p>
      <w:pPr>
        <w:pStyle w:val="ArticleScripture"/>
        <w:jc w:val="left"/>
      </w:pPr>
      <w:r>
        <w:rPr>
          <w:rFonts w:ascii="Times New Roman" w:hAnsi="Times New Roman" w:eastAsia="Times New Roman" w:cs="Times New Roman"/>
        </w:rPr>
        <w:t>“Semua yang akan meninggikan dan menyembah Sabat berhala itu, suatu hari yang tidak diberkati Allah, menolong Iblis dan malaikat-malaikatnya dengan segenap kuasa dari kemampuan yang dikaruniakan Allah kepada mereka, yang telah mereka selewengkan kepada penggunaan yang salah. Diilhami oleh roh lain, yang membutakan daya pembedaan mereka, mereka tidak dapat melihat bahwa pemuliaan hari Minggu sepenuhnya merupakan lembaga Gereja Katolik.” Selected Messages, buku 3, 423.</w:t>
      </w:r>
    </w:p>
    <w:p>
      <w:pPr>
        <w:pStyle w:val="ArticleBody"/>
        <w:jc w:val="left"/>
      </w:pPr>
      <w:r>
        <w:rPr>
          <w:rFonts w:ascii="Times New Roman" w:hAnsi="Times New Roman" w:eastAsia="Times New Roman" w:cs="Times New Roman"/>
        </w:rPr>
        <w:t>Ramalan dan sejarah meneguhkan penerapan yang baru sahaja kita kenal pasti bagi ayat tiga puluh satu. Apabila kita mengatakan bahawa ramalan meneguhkan penerapan ini, yang kita maksudkan ialah bahawa terdapat ramalan-ramalan lain yang menyentuh fakta-fakta yang sama, tanpa membawanya ke dalam perbincangan pada waktu ini. Kali yang kelima dan terakhir Daniel menggunakan “yang berterusan” terdapat dalam fasal dua belas.</w:t>
      </w:r>
    </w:p>
    <w:p>
      <w:pPr>
        <w:pStyle w:val="ArticleScripture"/>
        <w:jc w:val="left"/>
      </w:pPr>
      <w:r>
        <w:rPr>
          <w:rFonts w:ascii="Times New Roman" w:hAnsi="Times New Roman" w:eastAsia="Times New Roman" w:cs="Times New Roman"/>
        </w:rPr>
        <w:t>“Saka ing wektu nalika kurban saben dina bakal dipunicali, lan pakempalan nistha kang ndadosake kasunyatan sepi dipuntegakaké, bakal ana sèwu rong atus sangang puluh dina. Rahayu wong kang ngentosi, lan tekan ing sèwu telung atus telung puluh lima dina.” Daniel 12:11, 12.</w:t>
      </w:r>
    </w:p>
    <w:p>
      <w:pPr>
        <w:pStyle w:val="ArticleBody"/>
        <w:jc w:val="left"/>
      </w:pPr>
      <w:r>
        <w:rPr>
          <w:rFonts w:ascii="Times New Roman" w:hAnsi="Times New Roman" w:eastAsia="Times New Roman" w:cs="Times New Roman"/>
        </w:rPr>
        <w:t>Polofeto le histori di tiisetsa gore ka ngwaga wa 508, kganetso kgatlhanong le go tlhatloga ga bopapa e ne ya fela ka kakaretso, fa sa bofelo mo gare ga dikgoreletsi tse tharo tsa lefatshe (Bagothe) bo ne bo kumolwa, jaaka Daniele kgaolo ya supa e tlhalosa.</w:t>
      </w:r>
    </w:p>
    <w:p>
      <w:pPr>
        <w:pStyle w:val="ArticleScripture"/>
        <w:jc w:val="left"/>
      </w:pPr>
      <w:r>
        <w:rPr>
          <w:rFonts w:ascii="Times New Roman" w:hAnsi="Times New Roman" w:eastAsia="Times New Roman" w:cs="Times New Roman"/>
        </w:rPr>
        <w:t>Ndzi anakanyisisile timhondzo; kutani, waswivo, exikarhi ka tona ku pfuka nyanga yin'wana leyitsongo, emahlweni ka leyi timhondzo tinharhu ta le mahlweni ti hlutiweke hi timitsu; kutani, waswivo, eka nyanga leyi a ku ri ni mahlo yo fana ni mahlo ya munhu, ni nomu lowu vulavulaka swilo leswikulu. Daniel 7:8.</w:t>
      </w:r>
    </w:p>
    <w:p>
      <w:pPr>
        <w:pStyle w:val="ArticleBody"/>
        <w:jc w:val="left"/>
      </w:pPr>
      <w:r>
        <w:rPr>
          <w:rFonts w:ascii="Leelawadee UI" w:hAnsi="Leelawadee UI" w:eastAsia="Leelawadee UI" w:cs="Leelawadee UI"/>
        </w:rPr>
        <w:t>ទីងទាំងបីដែលត្រូវបានដកចេញ</w:t>
      </w:r>
      <w:r>
        <w:rPr>
          <w:rFonts w:ascii="Times New Roman" w:hAnsi="Times New Roman" w:eastAsia="Times New Roman" w:cs="Times New Roman"/>
        </w:rPr>
        <w:t xml:space="preserve"> </w:t>
      </w:r>
      <w:r>
        <w:rPr>
          <w:rFonts w:ascii="Leelawadee UI" w:hAnsi="Leelawadee UI" w:eastAsia="Leelawadee UI" w:cs="Leelawadee UI"/>
        </w:rPr>
        <w:t>ត្រូវបានបង្ហាញលើតុបរិសុទ្ធទាំងពីរ</w:t>
      </w:r>
      <w:r>
        <w:rPr>
          <w:rFonts w:ascii="Times New Roman" w:hAnsi="Times New Roman" w:eastAsia="Times New Roman" w:cs="Times New Roman"/>
        </w:rPr>
        <w:t xml:space="preserve"> </w:t>
      </w:r>
      <w:r>
        <w:rPr>
          <w:rFonts w:ascii="Leelawadee UI" w:hAnsi="Leelawadee UI" w:eastAsia="Leelawadee UI" w:cs="Leelawadee UI"/>
        </w:rPr>
        <w:t>ហើយនៅពេលឧបសគ្គភូមិសាស្ត្រទីបីក្នុងចំណោមទាំងបីនោះ</w:t>
      </w:r>
      <w:r>
        <w:rPr>
          <w:rFonts w:ascii="Times New Roman" w:hAnsi="Times New Roman" w:eastAsia="Times New Roman" w:cs="Times New Roman"/>
        </w:rPr>
        <w:t xml:space="preserve"> </w:t>
      </w:r>
      <w:r>
        <w:rPr>
          <w:rFonts w:ascii="Leelawadee UI" w:hAnsi="Leelawadee UI" w:eastAsia="Leelawadee UI" w:cs="Leelawadee UI"/>
        </w:rPr>
        <w:t>ត្រូវបានបណ្តេញចេញពីទីក្រុងរ៉ូម</w:t>
      </w:r>
      <w:r>
        <w:rPr>
          <w:rFonts w:ascii="Times New Roman" w:hAnsi="Times New Roman" w:eastAsia="Times New Roman" w:cs="Times New Roman"/>
        </w:rPr>
        <w:t xml:space="preserve"> </w:t>
      </w:r>
      <w:r>
        <w:rPr>
          <w:rFonts w:ascii="Leelawadee UI" w:hAnsi="Leelawadee UI" w:eastAsia="Leelawadee UI" w:cs="Leelawadee UI"/>
        </w:rPr>
        <w:t>នៅឆ្នាំ</w:t>
      </w:r>
      <w:r>
        <w:rPr>
          <w:rFonts w:ascii="Times New Roman" w:hAnsi="Times New Roman" w:eastAsia="Times New Roman" w:cs="Times New Roman"/>
        </w:rPr>
        <w:t xml:space="preserve"> 508 </w:t>
      </w:r>
      <w:r>
        <w:rPr>
          <w:rFonts w:ascii="Leelawadee UI" w:hAnsi="Leelawadee UI" w:eastAsia="Leelawadee UI" w:cs="Leelawadee UI"/>
        </w:rPr>
        <w:t>ការតស៊ូប្រឆាំងនឹងការកើនឡើងនៃអំណាចសម្តេចប៉ាប</w:t>
      </w:r>
      <w:r>
        <w:rPr>
          <w:rFonts w:ascii="Times New Roman" w:hAnsi="Times New Roman" w:eastAsia="Times New Roman" w:cs="Times New Roman"/>
        </w:rPr>
        <w:t xml:space="preserve"> </w:t>
      </w:r>
      <w:r>
        <w:rPr>
          <w:rFonts w:ascii="Leelawadee UI" w:hAnsi="Leelawadee UI" w:eastAsia="Leelawadee UI" w:cs="Leelawadee UI"/>
        </w:rPr>
        <w:t>ក៏ត្រូវបានដកចេញផងដែរ។</w:t>
      </w:r>
      <w:r>
        <w:rPr>
          <w:rFonts w:ascii="Times New Roman" w:hAnsi="Times New Roman" w:eastAsia="Times New Roman" w:cs="Times New Roman"/>
        </w:rPr>
        <w:t xml:space="preserve"> </w:t>
      </w:r>
      <w:r>
        <w:rPr>
          <w:rFonts w:ascii="Leelawadee UI" w:hAnsi="Leelawadee UI" w:eastAsia="Leelawadee UI" w:cs="Leelawadee UI"/>
        </w:rPr>
        <w:t>ការបង្កើតឡើងដែលត្រូវបានយោងនៅក្នុងខទីដប់មួយ</w:t>
      </w:r>
      <w:r>
        <w:rPr>
          <w:rFonts w:ascii="Times New Roman" w:hAnsi="Times New Roman" w:eastAsia="Times New Roman" w:cs="Times New Roman"/>
        </w:rPr>
        <w:t xml:space="preserve"> </w:t>
      </w:r>
      <w:r>
        <w:rPr>
          <w:rFonts w:ascii="Leelawadee UI" w:hAnsi="Leelawadee UI" w:eastAsia="Leelawadee UI" w:cs="Leelawadee UI"/>
        </w:rPr>
        <w:t>តំណាងឱ្យរយៈពេលសាមសិបឆ្នាំរវាងឆ្នាំ</w:t>
      </w:r>
      <w:r>
        <w:rPr>
          <w:rFonts w:ascii="Times New Roman" w:hAnsi="Times New Roman" w:eastAsia="Times New Roman" w:cs="Times New Roman"/>
        </w:rPr>
        <w:t xml:space="preserve"> 508 </w:t>
      </w:r>
      <w:r>
        <w:rPr>
          <w:rFonts w:ascii="Leelawadee UI" w:hAnsi="Leelawadee UI" w:eastAsia="Leelawadee UI" w:cs="Leelawadee UI"/>
        </w:rPr>
        <w:t>និង</w:t>
      </w:r>
      <w:r>
        <w:rPr>
          <w:rFonts w:ascii="Times New Roman" w:hAnsi="Times New Roman" w:eastAsia="Times New Roman" w:cs="Times New Roman"/>
        </w:rPr>
        <w:t xml:space="preserve"> 538</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វាកំណត់អត្តសញ្ញាណរយៈពេលសាមសិបឆ្នាំ</w:t>
      </w:r>
      <w:r>
        <w:rPr>
          <w:rFonts w:ascii="Times New Roman" w:hAnsi="Times New Roman" w:eastAsia="Times New Roman" w:cs="Times New Roman"/>
        </w:rPr>
        <w:t xml:space="preserve"> </w:t>
      </w:r>
      <w:r>
        <w:rPr>
          <w:rFonts w:ascii="Leelawadee UI" w:hAnsi="Leelawadee UI" w:eastAsia="Leelawadee UI" w:cs="Leelawadee UI"/>
        </w:rPr>
        <w:t>ដែលការរៀបចំសម្រាប់ការបង្កើតមនុស្សនៃអំពើបាបនៅក្នុងព្រះវិហាររបស់ព្រះ</w:t>
      </w:r>
      <w:r>
        <w:rPr>
          <w:rFonts w:ascii="Times New Roman" w:hAnsi="Times New Roman" w:eastAsia="Times New Roman" w:cs="Times New Roman"/>
        </w:rPr>
        <w:t xml:space="preserve"> </w:t>
      </w:r>
      <w:r>
        <w:rPr>
          <w:rFonts w:ascii="Leelawadee UI" w:hAnsi="Leelawadee UI" w:eastAsia="Leelawadee UI" w:cs="Leelawadee UI"/>
        </w:rPr>
        <w:t>ត្រូវបានសម្រេចរួចរាល់។</w:t>
      </w:r>
    </w:p>
    <w:p>
      <w:pPr>
        <w:pStyle w:val="ArticleBody"/>
        <w:jc w:val="left"/>
      </w:pPr>
      <w:r>
        <w:rPr>
          <w:rFonts w:ascii="Microsoft Himalaya" w:hAnsi="Microsoft Himalaya" w:eastAsia="Microsoft Himalaya" w:cs="Microsoft Himalaya"/>
        </w:rPr>
        <w:t>བསྒྱུར་བའི་ཚིག</w:t>
      </w:r>
      <w:r>
        <w:rPr>
          <w:rFonts w:ascii="Times New Roman" w:hAnsi="Times New Roman" w:eastAsia="Times New Roman" w:cs="Times New Roman"/>
        </w:rPr>
        <w:t xml:space="preserve"> “taken away” </w:t>
      </w:r>
      <w:r>
        <w:rPr>
          <w:rFonts w:ascii="Microsoft Himalaya" w:hAnsi="Microsoft Himalaya" w:eastAsia="Microsoft Himalaya" w:cs="Microsoft Himalaya"/>
        </w:rPr>
        <w:t>ཞེས་པ་ནི</w:t>
      </w:r>
      <w:r>
        <w:rPr>
          <w:rFonts w:ascii="Times New Roman" w:hAnsi="Times New Roman" w:eastAsia="Times New Roman" w:cs="Times New Roman"/>
        </w:rPr>
        <w:t xml:space="preserve"> “sur” </w:t>
      </w:r>
      <w:r>
        <w:rPr>
          <w:rFonts w:ascii="Microsoft Himalaya" w:hAnsi="Microsoft Himalaya" w:eastAsia="Microsoft Himalaya" w:cs="Microsoft Himalaya"/>
        </w:rPr>
        <w:t>ཡང་ཡིན་ཏེ།</w:t>
      </w:r>
      <w:r>
        <w:rPr>
          <w:rFonts w:ascii="Times New Roman" w:hAnsi="Times New Roman" w:eastAsia="Times New Roman" w:cs="Times New Roman"/>
        </w:rPr>
        <w:t xml:space="preserve"> </w:t>
      </w:r>
      <w:r>
        <w:rPr>
          <w:rFonts w:ascii="Microsoft Himalaya" w:hAnsi="Microsoft Himalaya" w:eastAsia="Microsoft Himalaya" w:cs="Microsoft Himalaya"/>
        </w:rPr>
        <w:t>དེའི་དོན་ནི</w:t>
      </w:r>
      <w:r>
        <w:rPr>
          <w:rFonts w:ascii="Times New Roman" w:hAnsi="Times New Roman" w:eastAsia="Times New Roman" w:cs="Times New Roman"/>
        </w:rPr>
        <w:t xml:space="preserve"> </w:t>
      </w:r>
      <w:r>
        <w:rPr>
          <w:rFonts w:ascii="Microsoft Himalaya" w:hAnsi="Microsoft Himalaya" w:eastAsia="Microsoft Himalaya" w:cs="Microsoft Himalaya"/>
        </w:rPr>
        <w:t>བསལ་བའམ་ཕྱིར་བཏོན་པ་ཡིན།</w:t>
      </w:r>
      <w:r>
        <w:rPr>
          <w:rFonts w:ascii="Times New Roman" w:hAnsi="Times New Roman" w:eastAsia="Times New Roman" w:cs="Times New Roman"/>
        </w:rPr>
        <w:t xml:space="preserve"> </w:t>
      </w:r>
      <w:r>
        <w:rPr>
          <w:rFonts w:ascii="Microsoft Himalaya" w:hAnsi="Microsoft Himalaya" w:eastAsia="Microsoft Himalaya" w:cs="Microsoft Himalaya"/>
        </w:rPr>
        <w:t>དང་</w:t>
      </w:r>
      <w:r>
        <w:rPr>
          <w:rFonts w:ascii="Times New Roman" w:hAnsi="Times New Roman" w:eastAsia="Times New Roman" w:cs="Times New Roman"/>
        </w:rPr>
        <w:t xml:space="preserve"> 508 </w:t>
      </w:r>
      <w:r>
        <w:rPr>
          <w:rFonts w:ascii="Microsoft Himalaya" w:hAnsi="Microsoft Himalaya" w:eastAsia="Microsoft Himalaya" w:cs="Microsoft Himalaya"/>
        </w:rPr>
        <w:t>ལོར་པཱ་པསི་རིང་ལུགས་ཀྱི་འཕེལ་རྒྱས་ལ་འགོག་རྐྱེན་ཡོད་པ་དེ་བསལ་བ་</w:t>
      </w:r>
      <w:r>
        <w:rPr>
          <w:rFonts w:ascii="Times New Roman" w:hAnsi="Times New Roman" w:eastAsia="Times New Roman" w:cs="Times New Roman"/>
        </w:rPr>
        <w:t xml:space="preserve">(taken away) </w:t>
      </w:r>
      <w:r>
        <w:rPr>
          <w:rFonts w:ascii="Microsoft Himalaya" w:hAnsi="Microsoft Himalaya" w:eastAsia="Microsoft Himalaya" w:cs="Microsoft Himalaya"/>
        </w:rPr>
        <w:t>ཡིན།</w:t>
      </w:r>
      <w:r>
        <w:rPr>
          <w:rFonts w:ascii="Times New Roman" w:hAnsi="Times New Roman" w:eastAsia="Times New Roman" w:cs="Times New Roman"/>
        </w:rPr>
        <w:t xml:space="preserve"> </w:t>
      </w:r>
      <w:r>
        <w:rPr>
          <w:rFonts w:ascii="Microsoft Himalaya" w:hAnsi="Microsoft Himalaya" w:eastAsia="Microsoft Himalaya" w:cs="Microsoft Himalaya"/>
        </w:rPr>
        <w:t>ཚེས་གྲངས་དེ་ནས་ལོ་བཅུ་གཉིས་བརྒྱ་དང་དགུ་བཅུ་ཐམ་པས་</w:t>
      </w:r>
      <w:r>
        <w:rPr>
          <w:rFonts w:ascii="Times New Roman" w:hAnsi="Times New Roman" w:eastAsia="Times New Roman" w:cs="Times New Roman"/>
        </w:rPr>
        <w:t xml:space="preserve"> 1798 </w:t>
      </w:r>
      <w:r>
        <w:rPr>
          <w:rFonts w:ascii="Microsoft Himalaya" w:hAnsi="Microsoft Himalaya" w:eastAsia="Microsoft Himalaya" w:cs="Microsoft Himalaya"/>
        </w:rPr>
        <w:t>ལོར་སླེབས་པ་དང་།</w:t>
      </w:r>
      <w:r>
        <w:rPr>
          <w:rFonts w:ascii="Times New Roman" w:hAnsi="Times New Roman" w:eastAsia="Times New Roman" w:cs="Times New Roman"/>
        </w:rPr>
        <w:t xml:space="preserve"> </w:t>
      </w:r>
      <w:r>
        <w:rPr>
          <w:rFonts w:ascii="Microsoft Himalaya" w:hAnsi="Microsoft Himalaya" w:eastAsia="Microsoft Himalaya" w:cs="Microsoft Himalaya"/>
        </w:rPr>
        <w:t>པཱ་པསི་རིང་ལུགས་ཀྱི་འཆི་མེད་རྨ་ཁ་དེ་ལ་འབྱོར་བ་ཡིན།</w:t>
      </w:r>
      <w:r>
        <w:rPr>
          <w:rFonts w:ascii="Times New Roman" w:hAnsi="Times New Roman" w:eastAsia="Times New Roman" w:cs="Times New Roman"/>
        </w:rPr>
        <w:t xml:space="preserve"> </w:t>
      </w:r>
      <w:r>
        <w:rPr>
          <w:rFonts w:ascii="Microsoft Himalaya" w:hAnsi="Microsoft Himalaya" w:eastAsia="Microsoft Himalaya" w:cs="Microsoft Himalaya"/>
        </w:rPr>
        <w:t>ཉིན་གྲངས་སུམ་བརྒྱ་གསུམ་ཅུ་སོ་ལྔས་ནི</w:t>
      </w:r>
      <w:r>
        <w:rPr>
          <w:rFonts w:ascii="Times New Roman" w:hAnsi="Times New Roman" w:eastAsia="Times New Roman" w:cs="Times New Roman"/>
        </w:rPr>
        <w:t xml:space="preserve"> </w:t>
      </w:r>
      <w:r>
        <w:rPr>
          <w:rFonts w:ascii="Microsoft Himalaya" w:hAnsi="Microsoft Himalaya" w:eastAsia="Microsoft Himalaya" w:cs="Microsoft Himalaya"/>
        </w:rPr>
        <w:t>ཐོག་མའི་ཕམ་ཉེས་དང་།</w:t>
      </w:r>
      <w:r>
        <w:rPr>
          <w:rFonts w:ascii="Times New Roman" w:hAnsi="Times New Roman" w:eastAsia="Times New Roman" w:cs="Times New Roman"/>
        </w:rPr>
        <w:t xml:space="preserve"> 1843 </w:t>
      </w:r>
      <w:r>
        <w:rPr>
          <w:rFonts w:ascii="Microsoft Himalaya" w:hAnsi="Microsoft Himalaya" w:eastAsia="Microsoft Himalaya" w:cs="Microsoft Himalaya"/>
        </w:rPr>
        <w:t>ལོའི་མཇུག་ཏུ་ཡོད་པའི་འགྱངས་དུས་ཀྱི་འགོ་འཛུགས་སུ་ཁྱོད་ཉིད་ཁྲིད་པ་ཡིན།</w:t>
      </w:r>
      <w:r>
        <w:rPr>
          <w:rFonts w:ascii="Times New Roman" w:hAnsi="Times New Roman" w:eastAsia="Times New Roman" w:cs="Times New Roman"/>
        </w:rPr>
        <w:t xml:space="preserve"> </w:t>
      </w:r>
      <w:r>
        <w:rPr>
          <w:rFonts w:ascii="Microsoft Himalaya" w:hAnsi="Microsoft Himalaya" w:eastAsia="Microsoft Himalaya" w:cs="Microsoft Himalaya"/>
        </w:rPr>
        <w:t>ཚིགས་བཅད་འདིས</w:t>
      </w:r>
      <w:r>
        <w:rPr>
          <w:rFonts w:ascii="Times New Roman" w:hAnsi="Times New Roman" w:eastAsia="Times New Roman" w:cs="Times New Roman"/>
        </w:rPr>
        <w:t xml:space="preserve"> 1843 </w:t>
      </w:r>
      <w:r>
        <w:rPr>
          <w:rFonts w:ascii="Microsoft Himalaya" w:hAnsi="Microsoft Himalaya" w:eastAsia="Microsoft Himalaya" w:cs="Microsoft Himalaya"/>
        </w:rPr>
        <w:t>ལོ་ལ་</w:t>
      </w:r>
      <w:r>
        <w:rPr>
          <w:rFonts w:ascii="Times New Roman" w:hAnsi="Times New Roman" w:eastAsia="Times New Roman" w:cs="Times New Roman"/>
        </w:rPr>
        <w:t xml:space="preserve"> “cometh” </w:t>
      </w:r>
      <w:r>
        <w:rPr>
          <w:rFonts w:ascii="Microsoft Himalaya" w:hAnsi="Microsoft Himalaya" w:eastAsia="Microsoft Himalaya" w:cs="Microsoft Himalaya"/>
        </w:rPr>
        <w:t>མཁན་རྣམས་ལ་བཀྲ་ཤིས་ཤིག་ཁས་ལེན་བྱེད།</w:t>
      </w:r>
      <w:r>
        <w:rPr>
          <w:rFonts w:ascii="Times New Roman" w:hAnsi="Times New Roman" w:eastAsia="Times New Roman" w:cs="Times New Roman"/>
        </w:rPr>
        <w:t xml:space="preserve"> “cometh” </w:t>
      </w:r>
      <w:r>
        <w:rPr>
          <w:rFonts w:ascii="Microsoft Himalaya" w:hAnsi="Microsoft Himalaya" w:eastAsia="Microsoft Himalaya" w:cs="Microsoft Himalaya"/>
        </w:rPr>
        <w:t>ཞེས་པའི་དོན་ནི</w:t>
      </w:r>
      <w:r>
        <w:rPr>
          <w:rFonts w:ascii="Times New Roman" w:hAnsi="Times New Roman" w:eastAsia="Times New Roman" w:cs="Times New Roman"/>
        </w:rPr>
        <w:t xml:space="preserve"> </w:t>
      </w:r>
      <w:r>
        <w:rPr>
          <w:rFonts w:ascii="Microsoft Himalaya" w:hAnsi="Microsoft Himalaya" w:eastAsia="Microsoft Himalaya" w:cs="Microsoft Himalaya"/>
        </w:rPr>
        <w:t>རེག་པ་ཡིན།</w:t>
      </w:r>
      <w:r>
        <w:rPr>
          <w:rFonts w:ascii="Times New Roman" w:hAnsi="Times New Roman" w:eastAsia="Times New Roman" w:cs="Times New Roman"/>
        </w:rPr>
        <w:t xml:space="preserve"> 1844 </w:t>
      </w:r>
      <w:r>
        <w:rPr>
          <w:rFonts w:ascii="Microsoft Himalaya" w:hAnsi="Microsoft Himalaya" w:eastAsia="Microsoft Himalaya" w:cs="Microsoft Himalaya"/>
        </w:rPr>
        <w:t>ལོའི་ཉིན་དང་པོས་ཐོག་མའི་ཕམ་ཉེས་མཚོན་ན་ཡང་།</w:t>
      </w:r>
      <w:r>
        <w:rPr>
          <w:rFonts w:ascii="Times New Roman" w:hAnsi="Times New Roman" w:eastAsia="Times New Roman" w:cs="Times New Roman"/>
        </w:rPr>
        <w:t xml:space="preserve"> 1843 </w:t>
      </w:r>
      <w:r>
        <w:rPr>
          <w:rFonts w:ascii="Microsoft Himalaya" w:hAnsi="Microsoft Himalaya" w:eastAsia="Microsoft Himalaya" w:cs="Microsoft Himalaya"/>
        </w:rPr>
        <w:t>ལོའི་ཉིན་མཐའ་མས</w:t>
      </w:r>
      <w:r>
        <w:rPr>
          <w:rFonts w:ascii="Times New Roman" w:hAnsi="Times New Roman" w:eastAsia="Times New Roman" w:cs="Times New Roman"/>
        </w:rPr>
        <w:t xml:space="preserve"> 1844 </w:t>
      </w:r>
      <w:r>
        <w:rPr>
          <w:rFonts w:ascii="Microsoft Himalaya" w:hAnsi="Microsoft Himalaya" w:eastAsia="Microsoft Himalaya" w:cs="Microsoft Himalaya"/>
        </w:rPr>
        <w:t>ལོའི་སྐད་ཅིག་མ་དང་པོ་ལ་རེག་པ་ཡིན།</w:t>
      </w:r>
      <w:r>
        <w:rPr>
          <w:rFonts w:ascii="Times New Roman" w:hAnsi="Times New Roman" w:eastAsia="Times New Roman" w:cs="Times New Roman"/>
        </w:rPr>
        <w:t xml:space="preserve"> </w:t>
      </w:r>
      <w:r>
        <w:rPr>
          <w:rFonts w:ascii="Microsoft Himalaya" w:hAnsi="Microsoft Himalaya" w:eastAsia="Microsoft Himalaya" w:cs="Microsoft Himalaya"/>
        </w:rPr>
        <w:t>ལོ་གཅིག་གི་ཉིན་མཐའ་མ་དེས</w:t>
      </w:r>
      <w:r>
        <w:rPr>
          <w:rFonts w:ascii="Times New Roman" w:hAnsi="Times New Roman" w:eastAsia="Times New Roman" w:cs="Times New Roman"/>
        </w:rPr>
        <w:t xml:space="preserve"> </w:t>
      </w:r>
      <w:r>
        <w:rPr>
          <w:rFonts w:ascii="Microsoft Himalaya" w:hAnsi="Microsoft Himalaya" w:eastAsia="Microsoft Himalaya" w:cs="Microsoft Himalaya"/>
        </w:rPr>
        <w:t>ལོ་རྗེས་མའི་ཉིན་དང་པོ་ལ་རེག་པ་ཡིན།</w:t>
      </w:r>
      <w:r>
        <w:rPr>
          <w:rFonts w:ascii="Times New Roman" w:hAnsi="Times New Roman" w:eastAsia="Times New Roman" w:cs="Times New Roman"/>
        </w:rPr>
        <w:t xml:space="preserve"> </w:t>
      </w:r>
      <w:r>
        <w:rPr>
          <w:rFonts w:ascii="Microsoft Himalaya" w:hAnsi="Microsoft Himalaya" w:eastAsia="Microsoft Himalaya" w:cs="Microsoft Himalaya"/>
        </w:rPr>
        <w:t>ཚེས་གྲངས་དེ་དང་འབྲེལ་བའི་བཀྲ་ཤིས་ནི</w:t>
      </w:r>
      <w:r>
        <w:rPr>
          <w:rFonts w:ascii="Times New Roman" w:hAnsi="Times New Roman" w:eastAsia="Times New Roman" w:cs="Times New Roman"/>
        </w:rPr>
        <w:t xml:space="preserve"> </w:t>
      </w:r>
      <w:r>
        <w:rPr>
          <w:rFonts w:ascii="Microsoft Himalaya" w:hAnsi="Microsoft Himalaya" w:eastAsia="Microsoft Himalaya" w:cs="Microsoft Himalaya"/>
        </w:rPr>
        <w:t>ལོ་རྒྱུས་དང་ལུང་བསྟན་གྱིས་རྒྱབ་སྐྱོར་བྱས་པ་ཡིན།</w:t>
      </w:r>
    </w:p>
    <w:p>
      <w:pPr>
        <w:pStyle w:val="ArticleBody"/>
        <w:jc w:val="left"/>
      </w:pPr>
      <w:r>
        <w:rPr>
          <w:rFonts w:ascii="Times New Roman" w:hAnsi="Times New Roman" w:eastAsia="Times New Roman" w:cs="Times New Roman"/>
        </w:rPr>
        <w:t>Kami akan meneruskan pertimbangan kami tentang makna “korban yang tetap” sebagai suatu kebenaran dasar dalam artikel yang berikutnya.</w:t>
      </w:r>
    </w:p>
    <w:p>
      <w:pPr>
        <w:pStyle w:val="ArticleScripture"/>
        <w:jc w:val="left"/>
      </w:pPr>
      <w:r>
        <w:rPr>
          <w:rFonts w:ascii="Times New Roman" w:hAnsi="Times New Roman" w:eastAsia="Times New Roman" w:cs="Times New Roman"/>
        </w:rPr>
        <w:t>“</w:t>
      </w:r>
      <w:r>
        <w:rPr>
          <w:rFonts w:ascii="Leelawadee UI" w:hAnsi="Leelawadee UI" w:eastAsia="Leelawadee UI" w:cs="Leelawadee UI"/>
        </w:rPr>
        <w:t>อหา</w:t>
      </w:r>
      <w:r>
        <w:rPr>
          <w:rFonts w:ascii="Times New Roman" w:hAnsi="Times New Roman" w:eastAsia="Times New Roman" w:cs="Times New Roman"/>
        </w:rPr>
        <w:t xml:space="preserve"> </w:t>
      </w:r>
      <w:r>
        <w:rPr>
          <w:rFonts w:ascii="Leelawadee UI" w:hAnsi="Leelawadee UI" w:eastAsia="Leelawadee UI" w:cs="Leelawadee UI"/>
        </w:rPr>
        <w:t>คำกล่าวเตือนทั้งปวงที่ได้ประทานไว้ตั้งแต่ปี</w:t>
      </w:r>
      <w:r>
        <w:rPr>
          <w:rFonts w:ascii="Times New Roman" w:hAnsi="Times New Roman" w:eastAsia="Times New Roman" w:cs="Times New Roman"/>
        </w:rPr>
        <w:t xml:space="preserve"> 1840–1844 </w:t>
      </w:r>
      <w:r>
        <w:rPr>
          <w:rFonts w:ascii="Leelawadee UI" w:hAnsi="Leelawadee UI" w:eastAsia="Leelawadee UI" w:cs="Leelawadee UI"/>
        </w:rPr>
        <w:t>จะต้องถูกประกาศขึ้นด้วยฤทธิ์อำนาจในบัดนี้</w:t>
      </w:r>
      <w:r>
        <w:rPr>
          <w:rFonts w:ascii="Times New Roman" w:hAnsi="Times New Roman" w:eastAsia="Times New Roman" w:cs="Times New Roman"/>
        </w:rPr>
        <w:t xml:space="preserve"> </w:t>
      </w:r>
      <w:r>
        <w:rPr>
          <w:rFonts w:ascii="Leelawadee UI" w:hAnsi="Leelawadee UI" w:eastAsia="Leelawadee UI" w:cs="Leelawadee UI"/>
        </w:rPr>
        <w:t>เพราะมีคนเป็นอันมากที่ได้สูญเสียทิศทางของตนไป</w:t>
      </w:r>
      <w:r>
        <w:rPr>
          <w:rFonts w:ascii="Times New Roman" w:hAnsi="Times New Roman" w:eastAsia="Times New Roman" w:cs="Times New Roman"/>
        </w:rPr>
        <w:t xml:space="preserve"> </w:t>
      </w:r>
      <w:r>
        <w:rPr>
          <w:rFonts w:ascii="Leelawadee UI" w:hAnsi="Leelawadee UI" w:eastAsia="Leelawadee UI" w:cs="Leelawadee UI"/>
        </w:rPr>
        <w:t>ข่าวสารเหล่านี้จะต้องไปถึงคริสตจักรทั้งปวง។</w:t>
      </w:r>
    </w:p>
    <w:p>
      <w:pPr>
        <w:pStyle w:val="ArticleScripture"/>
        <w:jc w:val="left"/>
      </w:pPr>
      <w:r>
        <w:rPr>
          <w:rFonts w:ascii="Times New Roman" w:hAnsi="Times New Roman" w:eastAsia="Times New Roman" w:cs="Times New Roman"/>
        </w:rPr>
        <w:t xml:space="preserve">“Christ </w:t>
      </w:r>
      <w:r>
        <w:rPr>
          <w:rFonts w:ascii="Myanmar Text" w:hAnsi="Myanmar Text" w:eastAsia="Myanmar Text" w:cs="Myanmar Text"/>
        </w:rPr>
        <w:t>သည်</w:t>
      </w:r>
      <w:r>
        <w:rPr>
          <w:rFonts w:ascii="Times New Roman" w:hAnsi="Times New Roman" w:eastAsia="Times New Roman" w:cs="Times New Roman"/>
        </w:rPr>
        <w:t>, ‘</w:t>
      </w:r>
      <w:r>
        <w:rPr>
          <w:rFonts w:ascii="Myanmar Text" w:hAnsi="Myanmar Text" w:eastAsia="Myanmar Text" w:cs="Myanmar Text"/>
        </w:rPr>
        <w:t>သင်တို့၏</w:t>
      </w:r>
      <w:r>
        <w:rPr>
          <w:rFonts w:ascii="Times New Roman" w:hAnsi="Times New Roman" w:eastAsia="Times New Roman" w:cs="Times New Roman"/>
        </w:rPr>
        <w:t xml:space="preserve"> </w:t>
      </w:r>
      <w:r>
        <w:rPr>
          <w:rFonts w:ascii="Myanmar Text" w:hAnsi="Myanmar Text" w:eastAsia="Myanmar Text" w:cs="Myanmar Text"/>
        </w:rPr>
        <w:t>မျက်စိတို့သည်</w:t>
      </w:r>
      <w:r>
        <w:rPr>
          <w:rFonts w:ascii="Times New Roman" w:hAnsi="Times New Roman" w:eastAsia="Times New Roman" w:cs="Times New Roman"/>
        </w:rPr>
        <w:t xml:space="preserve"> </w:t>
      </w:r>
      <w:r>
        <w:rPr>
          <w:rFonts w:ascii="Myanmar Text" w:hAnsi="Myanmar Text" w:eastAsia="Myanmar Text" w:cs="Myanmar Text"/>
        </w:rPr>
        <w:t>မြင်ကြသောကြောင့်</w:t>
      </w:r>
      <w:r>
        <w:rPr>
          <w:rFonts w:ascii="Times New Roman" w:hAnsi="Times New Roman" w:eastAsia="Times New Roman" w:cs="Times New Roman"/>
        </w:rPr>
        <w:t xml:space="preserve"> </w:t>
      </w:r>
      <w:r>
        <w:rPr>
          <w:rFonts w:ascii="Myanmar Text" w:hAnsi="Myanmar Text" w:eastAsia="Myanmar Text" w:cs="Myanmar Text"/>
        </w:rPr>
        <w:t>မင်္ဂလာရှိကြ၏။</w:t>
      </w:r>
      <w:r>
        <w:rPr>
          <w:rFonts w:ascii="Times New Roman" w:hAnsi="Times New Roman" w:eastAsia="Times New Roman" w:cs="Times New Roman"/>
        </w:rPr>
        <w:t xml:space="preserve"> </w:t>
      </w:r>
      <w:r>
        <w:rPr>
          <w:rFonts w:ascii="Myanmar Text" w:hAnsi="Myanmar Text" w:eastAsia="Myanmar Text" w:cs="Myanmar Text"/>
        </w:rPr>
        <w:t>သင်တို့၏</w:t>
      </w:r>
      <w:r>
        <w:rPr>
          <w:rFonts w:ascii="Times New Roman" w:hAnsi="Times New Roman" w:eastAsia="Times New Roman" w:cs="Times New Roman"/>
        </w:rPr>
        <w:t xml:space="preserve"> </w:t>
      </w:r>
      <w:r>
        <w:rPr>
          <w:rFonts w:ascii="Myanmar Text" w:hAnsi="Myanmar Text" w:eastAsia="Myanmar Text" w:cs="Myanmar Text"/>
        </w:rPr>
        <w:t>နားတို့သည်</w:t>
      </w:r>
      <w:r>
        <w:rPr>
          <w:rFonts w:ascii="Times New Roman" w:hAnsi="Times New Roman" w:eastAsia="Times New Roman" w:cs="Times New Roman"/>
        </w:rPr>
        <w:t xml:space="preserve"> </w:t>
      </w:r>
      <w:r>
        <w:rPr>
          <w:rFonts w:ascii="Myanmar Text" w:hAnsi="Myanmar Text" w:eastAsia="Myanmar Text" w:cs="Myanmar Text"/>
        </w:rPr>
        <w:t>ကြားကြသောကြောင့်</w:t>
      </w:r>
      <w:r>
        <w:rPr>
          <w:rFonts w:ascii="Times New Roman" w:hAnsi="Times New Roman" w:eastAsia="Times New Roman" w:cs="Times New Roman"/>
        </w:rPr>
        <w:t xml:space="preserve"> </w:t>
      </w:r>
      <w:r>
        <w:rPr>
          <w:rFonts w:ascii="Myanmar Text" w:hAnsi="Myanmar Text" w:eastAsia="Myanmar Text" w:cs="Myanmar Text"/>
        </w:rPr>
        <w:t>မင်္ဂလာရှိကြ၏။</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ငါအမှန်ဆိုသည်ကား၊</w:t>
      </w:r>
      <w:r>
        <w:rPr>
          <w:rFonts w:ascii="Times New Roman" w:hAnsi="Times New Roman" w:eastAsia="Times New Roman" w:cs="Times New Roman"/>
        </w:rPr>
        <w:t xml:space="preserve"> </w:t>
      </w:r>
      <w:r>
        <w:rPr>
          <w:rFonts w:ascii="Myanmar Text" w:hAnsi="Myanmar Text" w:eastAsia="Myanmar Text" w:cs="Myanmar Text"/>
        </w:rPr>
        <w:t>ပရောဖက်များနှင့်</w:t>
      </w:r>
      <w:r>
        <w:rPr>
          <w:rFonts w:ascii="Times New Roman" w:hAnsi="Times New Roman" w:eastAsia="Times New Roman" w:cs="Times New Roman"/>
        </w:rPr>
        <w:t xml:space="preserve"> </w:t>
      </w:r>
      <w:r>
        <w:rPr>
          <w:rFonts w:ascii="Myanmar Text" w:hAnsi="Myanmar Text" w:eastAsia="Myanmar Text" w:cs="Myanmar Text"/>
        </w:rPr>
        <w:t>ဖြောင့်မတ်သောသူ</w:t>
      </w:r>
      <w:r>
        <w:rPr>
          <w:rFonts w:ascii="Times New Roman" w:hAnsi="Times New Roman" w:eastAsia="Times New Roman" w:cs="Times New Roman"/>
        </w:rPr>
        <w:t xml:space="preserve"> </w:t>
      </w:r>
      <w:r>
        <w:rPr>
          <w:rFonts w:ascii="Myanmar Text" w:hAnsi="Myanmar Text" w:eastAsia="Myanmar Text" w:cs="Myanmar Text"/>
        </w:rPr>
        <w:t>အများတို့သည်</w:t>
      </w:r>
      <w:r>
        <w:rPr>
          <w:rFonts w:ascii="Times New Roman" w:hAnsi="Times New Roman" w:eastAsia="Times New Roman" w:cs="Times New Roman"/>
        </w:rPr>
        <w:t xml:space="preserve"> </w:t>
      </w:r>
      <w:r>
        <w:rPr>
          <w:rFonts w:ascii="Myanmar Text" w:hAnsi="Myanmar Text" w:eastAsia="Myanmar Text" w:cs="Myanmar Text"/>
        </w:rPr>
        <w:t>သင်တို့မြင်ကြသော</w:t>
      </w:r>
      <w:r>
        <w:rPr>
          <w:rFonts w:ascii="Times New Roman" w:hAnsi="Times New Roman" w:eastAsia="Times New Roman" w:cs="Times New Roman"/>
        </w:rPr>
        <w:t xml:space="preserve"> </w:t>
      </w:r>
      <w:r>
        <w:rPr>
          <w:rFonts w:ascii="Myanmar Text" w:hAnsi="Myanmar Text" w:eastAsia="Myanmar Text" w:cs="Myanmar Text"/>
        </w:rPr>
        <w:t>အရာများကို</w:t>
      </w:r>
      <w:r>
        <w:rPr>
          <w:rFonts w:ascii="Times New Roman" w:hAnsi="Times New Roman" w:eastAsia="Times New Roman" w:cs="Times New Roman"/>
        </w:rPr>
        <w:t xml:space="preserve"> </w:t>
      </w:r>
      <w:r>
        <w:rPr>
          <w:rFonts w:ascii="Myanmar Text" w:hAnsi="Myanmar Text" w:eastAsia="Myanmar Text" w:cs="Myanmar Text"/>
        </w:rPr>
        <w:t>မြင်လို၍</w:t>
      </w:r>
      <w:r>
        <w:rPr>
          <w:rFonts w:ascii="Times New Roman" w:hAnsi="Times New Roman" w:eastAsia="Times New Roman" w:cs="Times New Roman"/>
        </w:rPr>
        <w:t xml:space="preserve"> </w:t>
      </w:r>
      <w:r>
        <w:rPr>
          <w:rFonts w:ascii="Myanmar Text" w:hAnsi="Myanmar Text" w:eastAsia="Myanmar Text" w:cs="Myanmar Text"/>
        </w:rPr>
        <w:t>မမြင်ရကြ၊</w:t>
      </w:r>
      <w:r>
        <w:rPr>
          <w:rFonts w:ascii="Times New Roman" w:hAnsi="Times New Roman" w:eastAsia="Times New Roman" w:cs="Times New Roman"/>
        </w:rPr>
        <w:t xml:space="preserve"> </w:t>
      </w:r>
      <w:r>
        <w:rPr>
          <w:rFonts w:ascii="Myanmar Text" w:hAnsi="Myanmar Text" w:eastAsia="Myanmar Text" w:cs="Myanmar Text"/>
        </w:rPr>
        <w:t>သင်တို့ကြားကြသော</w:t>
      </w:r>
      <w:r>
        <w:rPr>
          <w:rFonts w:ascii="Times New Roman" w:hAnsi="Times New Roman" w:eastAsia="Times New Roman" w:cs="Times New Roman"/>
        </w:rPr>
        <w:t xml:space="preserve"> </w:t>
      </w:r>
      <w:r>
        <w:rPr>
          <w:rFonts w:ascii="Myanmar Text" w:hAnsi="Myanmar Text" w:eastAsia="Myanmar Text" w:cs="Myanmar Text"/>
        </w:rPr>
        <w:t>အရာများကို</w:t>
      </w:r>
      <w:r>
        <w:rPr>
          <w:rFonts w:ascii="Times New Roman" w:hAnsi="Times New Roman" w:eastAsia="Times New Roman" w:cs="Times New Roman"/>
        </w:rPr>
        <w:t xml:space="preserve"> </w:t>
      </w:r>
      <w:r>
        <w:rPr>
          <w:rFonts w:ascii="Myanmar Text" w:hAnsi="Myanmar Text" w:eastAsia="Myanmar Text" w:cs="Myanmar Text"/>
        </w:rPr>
        <w:t>ကြားလို၍</w:t>
      </w:r>
      <w:r>
        <w:rPr>
          <w:rFonts w:ascii="Times New Roman" w:hAnsi="Times New Roman" w:eastAsia="Times New Roman" w:cs="Times New Roman"/>
        </w:rPr>
        <w:t xml:space="preserve"> </w:t>
      </w:r>
      <w:r>
        <w:rPr>
          <w:rFonts w:ascii="Myanmar Text" w:hAnsi="Myanmar Text" w:eastAsia="Myanmar Text" w:cs="Myanmar Text"/>
        </w:rPr>
        <w:t>မကြားရကြ</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မိန့်တော်မူ၏</w:t>
      </w:r>
      <w:r>
        <w:rPr>
          <w:rFonts w:ascii="Times New Roman" w:hAnsi="Times New Roman" w:eastAsia="Times New Roman" w:cs="Times New Roman"/>
        </w:rPr>
        <w:t xml:space="preserve"> [Matthew 13:16, 17]</w:t>
      </w:r>
      <w:r>
        <w:rPr>
          <w:rFonts w:ascii="Myanmar Text" w:hAnsi="Myanmar Text" w:eastAsia="Myanmar Text" w:cs="Myanmar Text"/>
        </w:rPr>
        <w:t>။</w:t>
      </w:r>
      <w:r>
        <w:rPr>
          <w:rFonts w:ascii="Times New Roman" w:hAnsi="Times New Roman" w:eastAsia="Times New Roman" w:cs="Times New Roman"/>
        </w:rPr>
        <w:t xml:space="preserve"> 1843 </w:t>
      </w:r>
      <w:r>
        <w:rPr>
          <w:rFonts w:ascii="Myanmar Text" w:hAnsi="Myanmar Text" w:eastAsia="Myanmar Text" w:cs="Myanmar Text"/>
        </w:rPr>
        <w:t>နှင့်</w:t>
      </w:r>
      <w:r>
        <w:rPr>
          <w:rFonts w:ascii="Times New Roman" w:hAnsi="Times New Roman" w:eastAsia="Times New Roman" w:cs="Times New Roman"/>
        </w:rPr>
        <w:t xml:space="preserve"> 1844 </w:t>
      </w:r>
      <w:r>
        <w:rPr>
          <w:rFonts w:ascii="Myanmar Text" w:hAnsi="Myanmar Text" w:eastAsia="Myanmar Text" w:cs="Myanmar Text"/>
        </w:rPr>
        <w:t>ခုနှစ်များ၌</w:t>
      </w:r>
      <w:r>
        <w:rPr>
          <w:rFonts w:ascii="Times New Roman" w:hAnsi="Times New Roman" w:eastAsia="Times New Roman" w:cs="Times New Roman"/>
        </w:rPr>
        <w:t xml:space="preserve"> </w:t>
      </w:r>
      <w:r>
        <w:rPr>
          <w:rFonts w:ascii="Myanmar Text" w:hAnsi="Myanmar Text" w:eastAsia="Myanmar Text" w:cs="Myanmar Text"/>
        </w:rPr>
        <w:t>မြင်တွေ့ခဲ့သော</w:t>
      </w:r>
      <w:r>
        <w:rPr>
          <w:rFonts w:ascii="Times New Roman" w:hAnsi="Times New Roman" w:eastAsia="Times New Roman" w:cs="Times New Roman"/>
        </w:rPr>
        <w:t xml:space="preserve"> </w:t>
      </w:r>
      <w:r>
        <w:rPr>
          <w:rFonts w:ascii="Myanmar Text" w:hAnsi="Myanmar Text" w:eastAsia="Myanmar Text" w:cs="Myanmar Text"/>
        </w:rPr>
        <w:t>အရာများကို</w:t>
      </w:r>
      <w:r>
        <w:rPr>
          <w:rFonts w:ascii="Times New Roman" w:hAnsi="Times New Roman" w:eastAsia="Times New Roman" w:cs="Times New Roman"/>
        </w:rPr>
        <w:t xml:space="preserve"> </w:t>
      </w:r>
      <w:r>
        <w:rPr>
          <w:rFonts w:ascii="Myanmar Text" w:hAnsi="Myanmar Text" w:eastAsia="Myanmar Text" w:cs="Myanmar Text"/>
        </w:rPr>
        <w:t>မြင်ခဲ့ကြသည့်</w:t>
      </w:r>
      <w:r>
        <w:rPr>
          <w:rFonts w:ascii="Times New Roman" w:hAnsi="Times New Roman" w:eastAsia="Times New Roman" w:cs="Times New Roman"/>
        </w:rPr>
        <w:t xml:space="preserve"> </w:t>
      </w:r>
      <w:r>
        <w:rPr>
          <w:rFonts w:ascii="Myanmar Text" w:hAnsi="Myanmar Text" w:eastAsia="Myanmar Text" w:cs="Myanmar Text"/>
        </w:rPr>
        <w:t>မျက်စိတို့သည်</w:t>
      </w:r>
      <w:r>
        <w:rPr>
          <w:rFonts w:ascii="Times New Roman" w:hAnsi="Times New Roman" w:eastAsia="Times New Roman" w:cs="Times New Roman"/>
        </w:rPr>
        <w:t xml:space="preserve"> </w:t>
      </w:r>
      <w:r>
        <w:rPr>
          <w:rFonts w:ascii="Myanmar Text" w:hAnsi="Myanmar Text" w:eastAsia="Myanmar Text" w:cs="Myanmar Text"/>
        </w:rPr>
        <w:t>မင်္ဂလာရှိကြ၏။</w:t>
      </w:r>
    </w:p>
    <w:p>
      <w:pPr>
        <w:pStyle w:val="ArticleScripture"/>
        <w:jc w:val="left"/>
      </w:pPr>
      <w:r>
        <w:rPr>
          <w:rFonts w:ascii="Times New Roman" w:hAnsi="Times New Roman" w:eastAsia="Times New Roman" w:cs="Times New Roman"/>
        </w:rPr>
        <w:t>“Tmemo no wɔde mae. Na ɛnsɛ sɛ wɔtwentwɛn wɔn nan ase bio wɔ tmem no san ka mu, efisɛ mmerɛ no nsɛnkyerɛnne no redi mu; ɛsɛ sɛ wɔwie adwuma a etwa to no. Wɔbɛyɛ adwuma kɛse bi wɔ bere tiaa bi mu. Ɛrenkyɛ na Onyankopɔn nhyehyɛe mu wɔde tmem bi bɛma a ɛbɛtrɛw ayɛ nne kɛse. Afei Daniel begyina ne kyɛfa mu, na ɔde n’adanseɛ bɛma.” Manuscript Releases, volume 21, 437.</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Kitab Daniel - Nombor Empat Puluh Dua</dc:title>
  <dc:subject>Tatik Ongni Olakkirangrang</dc:subject>
  <dc:creator>Jeff Pippenger</dc:creator>
  <cp:keywords/>
  <dc:description>Generated by ArticleDigger from daniel\42_daniel.json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