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kya Danieli - Namba Arobaini na Nne</w:t>
      </w:r>
    </w:p>
    <w:p>
      <w:pPr>
        <w:pStyle w:val="ArticleSubtitle"/>
        <w:jc w:val="left"/>
      </w:pPr>
      <w:r>
        <w:rPr>
          <w:rFonts w:ascii="Arial" w:hAnsi="Arial" w:eastAsia="Arial" w:cs="Arial"/>
        </w:rPr>
        <w:t>Membuka Dasar-Dasar yang Hilang: Kebenaran-Kebenaran Nubuatan William Miller dan Hari-Hari Terakhir 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Kebenaran-kebenaran dasar William Miller telah ditutupi sepanjang empat generasi Adventisme. Pemulihan kebenaran-kebenaran dasar itu dikemukakan dalam mimpi keduanya, dan berulang kali dikenali dalam Alkitab dan Roh Nubuat sebagai pekerjaan yang harus diselesaikan oleh umat Allah pada akhir zaman. Mimpi Miller mengenal pasti bahawa apabila orang yang memegang berus kotoran itu memulihkan permata-permata tersebut, permata-permata itu akan bersinar sepuluh kali lebih terang daripada matahari.</w:t>
      </w:r>
    </w:p>
    <w:p>
      <w:pPr>
        <w:pStyle w:val="ArticleBody"/>
        <w:jc w:val="left"/>
      </w:pPr>
      <w:r>
        <w:rPr>
          <w:rFonts w:ascii="Times New Roman" w:hAnsi="Times New Roman" w:eastAsia="Times New Roman" w:cs="Times New Roman"/>
        </w:rPr>
        <w:t>Rangka kerja Miller didasarkan pada pengenalpastian dua kuasa pembinasa, iaitu paganisme diikuti oleh kepausan, dan kesaksian rasul Paulus dalam pasal kedua Tesalonika memberikan kepada Miller sauh bagi rangka kerjanya. Di sana Paulus mengenal pasti bahawa Rom pagan telah menahan kepausan daripada bangkit berkuasa, sehingga Rom pagan itu disingkirkan. Dalam 2 Tesalonika, Paulus juga memberikan sauh bagi rangka kerja Future for America, apabila Paulus mengenal pasti bahawa “manusia durhaka” dalam pasal itu juga dilambangkan sebagai raja yang meninggikan dirinya, dalam Daniel pasal sebelas, ayat tiga puluh enam.</w:t>
      </w:r>
    </w:p>
    <w:p>
      <w:pPr>
        <w:pStyle w:val="ArticleBody"/>
        <w:jc w:val="left"/>
      </w:pPr>
      <w:r>
        <w:rPr>
          <w:rFonts w:ascii="Times New Roman" w:hAnsi="Times New Roman" w:eastAsia="Times New Roman" w:cs="Times New Roman"/>
        </w:rPr>
        <w:t>E ka botlhokwa thata go lemoga gore koketsego ya kitso mo motsamaong wa moengele wa ntlha le wa boraro e ne e amana ka tlhamalalo le bosupi jwa ga Paulo mo kgaolong ya bobedi ya Bathesalonika. Mo nakong ya bokhutlo ka 1798, gape le ka 1989, buka ya ga Daniele e ne ya bulwa, ka jalo ya simolola mokgwa wa teko wa dikgato tse tharo. Mokgwa wa teko ka gale o tsala ditlhopha tse pedi tsa baobamedi mo hisitoring eo go yona buka ya ga Daniele e bulwang. Go botlhokwa thata go bona dikwalo tsa ga Paulo di amana le koketsego ya kitso mo nakong ya bokhutlo, gonne ke mo kgaolong eo fela fa Paulo a tlhagisa gore ba ba sa amogeleng “lorato lwa boammaaruri,” ba tla amogela tsietso e e maatla e e tswang kwa Modimong. Tsietso e e maatla ke yone e e tlelang baikepi mo kgaolong ya bolesome le bobedi ya ga Daniele, ba ba ganang koketsego ya kitso. Mo dihisitoring tsotlhe tse pedi tsietso e e maatla e lebisiwa ka tlhamalalo thata go Boadventista.</w:t>
      </w:r>
    </w:p>
    <w:p>
      <w:pPr>
        <w:pStyle w:val="ArticleScripture"/>
        <w:jc w:val="left"/>
      </w:pPr>
      <w:r>
        <w:rPr>
          <w:rFonts w:ascii="Times New Roman" w:hAnsi="Times New Roman" w:eastAsia="Times New Roman" w:cs="Times New Roman"/>
        </w:rPr>
        <w:t>“Mi, zi salafa na kóná ya libándá te, oyo atángaka mitema ya bato nyonso, alobi mpo na baoyo bazwá pole monene ete: ‘Bazali komona mpasi te mpe bakamwá te mpo na ezalela na bango ya bomorali mpe ya molimo.’ Iyo, baponi banzela na bango moko, mpe molimo na bango esepelaka na makambo na bango ya nkele. Ngai mpe nakopona bokosi na bango, mpe nakomemela bango makambo oyo babangaka; mpo ete ntango nabengaki, moto moko te ayanolaki; ntango nalobaki, bayokaki te: kasi basalaki mabe liboso ya miso na Ngai, mpe baponaki oyo nasepelaki na yango te.’ ‘Nzambe akotindela bango bokosi ya nguya, mpo bandima lokuta,’ mpo ete bayambaki te bolingo ya solo, mpo babika,’ ‘kasi basepelaki na bozangi boyengebene.’ Yisaya 66:3, 4; 2 Batesaloniki 2:11, 10, 12.</w:t>
      </w:r>
    </w:p>
    <w:p>
      <w:pPr>
        <w:pStyle w:val="ArticleScripture"/>
        <w:jc w:val="left"/>
      </w:pPr>
      <w:r>
        <w:rPr>
          <w:rFonts w:ascii="Times New Roman" w:hAnsi="Times New Roman" w:eastAsia="Times New Roman" w:cs="Times New Roman"/>
        </w:rPr>
        <w:t>“Guru sorgawi itu bertanya: ‘Apakah tipu daya yang lebih kuat yang dapat memperdayakan pikiran selain kepura-puraan bahwa engkau sedang membangun di atas dasar yang benar dan bahwa Allah menerima perbuatan-perbuatanmu, padahal sesungguhnya engkau sedang mengerjakan banyak hal menurut kebijakan duniawi dan sedang berdosa terhadap Yehuwa? Oh, betapa besarnya penipuan itu, suatu khayalan yang memikat, yang menguasai pikiran ketika orang-orang yang dahulu pernah mengenal kebenaran, menyalahartikan bentuk kesalehan sebagai roh dan kuasanya; ketika mereka mengira bahwa mereka kaya dan bertambah dengan harta benda serta tidak memerlukan apa-apa, padahal sesungguhnya mereka membutuhkan segala sesuatu.’”</w:t>
      </w:r>
    </w:p>
    <w:p>
      <w:pPr>
        <w:pStyle w:val="ArticleScripture"/>
        <w:jc w:val="left"/>
      </w:pPr>
      <w:r>
        <w:rPr>
          <w:rFonts w:ascii="Times New Roman" w:hAnsi="Times New Roman" w:eastAsia="Times New Roman" w:cs="Times New Roman"/>
        </w:rPr>
        <w:t>“Nzambé abongwani te epai ya basaleli na Ye ya sembo, oyo bazali kobatela bilamba na bango pɛto, ezangi mbindo. Kasi bato mingi bazali koganga ete, ‘Kimia mpe bokengi,’ nzokande kobebisama ya mbalakaka ezali koya likoló na bango. Soki boyamboli ya solo mpe ya mozindo ezali te, soki bato bakitiseli mitema na bango na komikitisa na nzela ya kondima masumu mpe bayambi solo ndenge ezali kati na Yesu, bakokota na lola soko moke te. Tango bopɛtolami bokosalema na kati ya milɔngɔ na biso, tokotikala lisusu te na bopemi ya lokuta, komikumisaka ete tozali bazwi mpe tobakisami biloko, mpe tozangi eloko moko te.</w:t>
      </w:r>
    </w:p>
    <w:p>
      <w:pPr>
        <w:pStyle w:val="ArticleScripture"/>
        <w:jc w:val="left"/>
      </w:pPr>
      <w:r>
        <w:rPr>
          <w:rFonts w:ascii="Times New Roman" w:hAnsi="Times New Roman" w:eastAsia="Times New Roman" w:cs="Times New Roman"/>
        </w:rPr>
        <w:t>“Ke mang ea ka bolelang ka ’nete a re: ‘Khauta ea rōna e lekiloe mollong; liaparo tsa rōna ha lia silafatsoa ke lefatše’? Ke bone Morupeli oa rōna a supa liaparo tsa seo ho thoeng ke ho loka. A li hlobolisa, ’me A pepesa litšila tse neng li ipatile ka tlas’a tsona. Eaba O re ho ’na: ‘Na ha u bone kamoo ba koahetseng litšila tsa bona le ho bola ha botho ba bona ka boikaketsi? “Motse o tšepahalang o fetohile seotsoa joang!” Ntlo ea Ntate e entsoe ntlo ea khoebo, sebaka seo boteng le khanya ea Bomolimo li tlohileng ho sona! Ka lebaka lena ho na le bofokoli, ’me matla a haella.’” Testimonies, volume 8, 249, 250.</w:t>
      </w:r>
    </w:p>
    <w:p>
      <w:pPr>
        <w:pStyle w:val="ArticleBody"/>
        <w:jc w:val="left"/>
      </w:pPr>
      <w:r>
        <w:rPr>
          <w:rFonts w:ascii="Times New Roman" w:hAnsi="Times New Roman" w:eastAsia="Times New Roman" w:cs="Times New Roman"/>
        </w:rPr>
        <w:t>Adventism i le “aai faamaoni” ina ua ia folafolaina le Alaga o le Tulua o Po i le 1844. E oo atu i le 1863, na amata ai e ia le faagasologa o le teena o “faavae” na faatuina e ala i le galuega faaminisita a William Miller. Ina ua amata ona latou tuueseina upu moni faavae, ma faapea ona ufitia i maa tāua pepelo ma tupe siliva pepelo, sa latou fausia ai se faavae fou. O i latou na amataina, faatinoina, ma o loo faaauau pea lena galuega, ua faatusaina i tusitusiga a le Agaga o Valoaga o “i latou ua maua le malamalama tele.”</w:t>
      </w:r>
    </w:p>
    <w:p>
      <w:pPr>
        <w:pStyle w:val="ArticleBody"/>
        <w:jc w:val="left"/>
      </w:pPr>
      <w:r>
        <w:rPr>
          <w:rFonts w:ascii="Times New Roman" w:hAnsi="Times New Roman" w:eastAsia="Times New Roman" w:cs="Times New Roman"/>
        </w:rPr>
        <w:t>“Cahaya besar” yang pernah mereka miliki dilambangkan dalam mimpi Miller sebagai permata-permata di dalam peti, yang diletakkan Miller di atas sebuah meja di tengah kamarnya, yang bersinar lebih terang daripada “matahari.” Dalam petikan yang baru sahaja dipetik itu, Sister White mengenal pasti “mereka yang telah menerima cahaya besar,” tetapi yang “telah memilih jalan mereka sendiri.”</w:t>
      </w:r>
    </w:p>
    <w:p>
      <w:pPr>
        <w:pStyle w:val="ArticleBody"/>
        <w:jc w:val="left"/>
      </w:pPr>
      <w:r>
        <w:rPr>
          <w:rFonts w:ascii="Times New Roman" w:hAnsi="Times New Roman" w:eastAsia="Times New Roman" w:cs="Times New Roman"/>
        </w:rPr>
        <w:t>Mereka memilih suatu jalan yang baharu pada tahun 1863. Dia berkata bahawa hal itu ialah “suatu tipu daya yang mempesonakan, yang menguasai fikiran apabila orang yang pernah mengenal kebenaran tersalah sangka akan rupa kesalehan sebagai roh dan kuasanya; apabila mereka menyangka bahawa mereka kaya dan bertambah dengan harta benda serta tidak memerlukan apa-apa pun, sedangkan pada hakikatnya mereka memerlukan segala-galanya.”</w:t>
      </w:r>
    </w:p>
    <w:p>
      <w:pPr>
        <w:pStyle w:val="ArticleBody"/>
        <w:jc w:val="left"/>
      </w:pPr>
      <w:r>
        <w:rPr>
          <w:rFonts w:ascii="Times New Roman" w:hAnsi="Times New Roman" w:eastAsia="Times New Roman" w:cs="Times New Roman"/>
        </w:rPr>
        <w:t>O a supa boemo jwa Laodisea, jo ene le monna wa gagwe ba ileng ba bo supa e le jo bo diragetseng ka 1856. Morago ga moo ba ne ba lekwa ka dingwaga di supa, mme ba palelwa ke teko eo ka 1863, ba ba ba simolola go aga motheo wa maaka o o tlisang tsietso e e maatla ya molaetsa wa tlhagiso wa ga Paulo mo Bathesalonika. Tlhagiso ya ga Paulo mo Bathesalonika ke sekgomaretsi sa bobedi—motsamao kwa tshimologong le kwa bokhutlong jwa Boadventiste—mme e dumalana sentle thata le toro ya ga Miller, e e lebisang tsotlhe kwa tshimologong le kwa bokhutlong jwa Boadventiste. Toro ya gagwe e supa gore fa tiro ya go busetsa mabenyane a ntlha a boammaaruri e weditswe, boammaaruri joo bo tla phatsima ga lesome go feta kafa bo neng bo phatsima ka teng lekgetlo la ntlha kwa Moopelong wa Bosigogare kwa tshimologong ya Boadventiste. Go tla jang gore tlhaloganyo ya ga Miller e phatsime go feta jaanong go na le ka nako e a neng a simolola go lemoga boammaaruri?</w:t>
      </w:r>
    </w:p>
    <w:p>
      <w:pPr>
        <w:pStyle w:val="ArticleBody"/>
        <w:jc w:val="left"/>
      </w:pPr>
      <w:r>
        <w:rPr>
          <w:rFonts w:ascii="Times New Roman" w:hAnsi="Times New Roman" w:eastAsia="Times New Roman" w:cs="Times New Roman"/>
        </w:rPr>
        <w:t>Terdapat beberapa kebenaran yang digambarkan pada kedua carta suci dalam Habakuk fasal dua. Kebenaran-kebenaran itu digambarkan dalam mimpi Miller sebagai permata-permata yang pada akhirnya akan dipulihkan pada akhir zaman, tepat sebelum Seruan Tengah Malam. Permata-permata palsu yang dibawa keluar melalui tingkap dalam mimpi Miller melambangkan kedua-duanya: ajaran-ajaran palsu yang dibawa masuk ke dalam Adventisme untuk membentuk suatu asas palsu, dan juga untuk menyembunyikan asas yang benar; namun demikian, ia juga melambangkan mereka yang enggan melepaskan ajaran-ajaran palsu yang membentuk asas palsu itu. “Yang sehari-hari” merupakan sauh bagi kerangka kebenaran William Miller yang menegakkan asas asal, dan pada akhir zaman “yang sehari-hari” melambangkan bukan sahaja paganisme, sebagaimana dikenal pasti dengan tepat oleh Miller, tetapi juga merupakan lambang pemberontakan yang menghasilkan asas palsu itu.</w:t>
      </w:r>
    </w:p>
    <w:p>
      <w:pPr>
        <w:pStyle w:val="ArticleBody"/>
        <w:jc w:val="left"/>
      </w:pPr>
      <w:r>
        <w:rPr>
          <w:rFonts w:ascii="Times New Roman" w:hAnsi="Times New Roman" w:eastAsia="Times New Roman" w:cs="Times New Roman"/>
        </w:rPr>
        <w:t>Baebele, Moya wa Boporofeti le histori tsotlhe di supa ka bongwe fela gore selelo sa nako ya katlholo sa 1798 go fitlha ka 1844, e ne e le phatlalatso ya molaetsa o o neng wa bonwa le go tlhagisiwa ke William Miller. Ke gone ka moo motsamao oo o bidiwang motsamao wa Bamillerite. Ka ntlha ya tlhaloganyo e e lolameng, go gana motsamao oo ke go gana lesedi le le neng la tlhagisiwa ka 1798, le Daniele a le supileng e le koketsego ya kitso.</w:t>
      </w:r>
    </w:p>
    <w:p>
      <w:pPr>
        <w:pStyle w:val="ArticleBody"/>
        <w:jc w:val="left"/>
      </w:pPr>
      <w:r>
        <w:rPr>
          <w:rFonts w:ascii="Times New Roman" w:hAnsi="Times New Roman" w:eastAsia="Times New Roman" w:cs="Times New Roman"/>
        </w:rPr>
        <w:t>Yesaya berkata tentang para pemabuk Efraim, dan ia mengidentifikasi para pemabuk itu sebagai orang-orang pencemooh yang memerintah rakyat Yerusalem. Yesaya menegaskan bahwa mereka tidak mabuk oleh anggur harfiah; mereka mabuk oleh anggur rohani. Anggur rohani dalam Alkitab adalah ajaran yang benar atau yang palsu, bergantung pada konteksnya. Para pemabuk Efraim mabuk oleh ajaran palsu, yaitu anggur Babel, sebagaimana dilambangkan oleh perempuan sundal dari Tirus dalam pasal tujuh belas Kitab Wahyu dan oleh Belsyazar pada malam terakhir perayaannya.</w:t>
      </w:r>
    </w:p>
    <w:p>
      <w:pPr>
        <w:pStyle w:val="ArticleBody"/>
        <w:jc w:val="left"/>
      </w:pPr>
      <w:r>
        <w:rPr>
          <w:rFonts w:ascii="Times New Roman" w:hAnsi="Times New Roman" w:eastAsia="Times New Roman" w:cs="Times New Roman"/>
        </w:rPr>
        <w:t>Isaia menegur kesan kemabukan rohani yang menimpa para pencemooh yang memerintah umat di Yerusalem.</w:t>
      </w:r>
    </w:p>
    <w:p>
      <w:pPr>
        <w:pStyle w:val="ArticleScripture"/>
        <w:jc w:val="left"/>
      </w:pPr>
      <w:r>
        <w:rPr>
          <w:rFonts w:ascii="Myanmar Text" w:hAnsi="Myanmar Text" w:eastAsia="Myanmar Text" w:cs="Myanmar Text"/>
        </w:rPr>
        <w:t>ပျော်ရွှင်တုန်လှုပ်ကြလော့၊</w:t>
      </w:r>
      <w:r>
        <w:rPr>
          <w:rFonts w:ascii="Times New Roman" w:hAnsi="Times New Roman" w:eastAsia="Times New Roman" w:cs="Times New Roman"/>
        </w:rPr>
        <w:t xml:space="preserve"> </w:t>
      </w:r>
      <w:r>
        <w:rPr>
          <w:rFonts w:ascii="Myanmar Text" w:hAnsi="Myanmar Text" w:eastAsia="Myanmar Text" w:cs="Myanmar Text"/>
        </w:rPr>
        <w:t>အံ့ဩကြလော့။</w:t>
      </w:r>
      <w:r>
        <w:rPr>
          <w:rFonts w:ascii="Times New Roman" w:hAnsi="Times New Roman" w:eastAsia="Times New Roman" w:cs="Times New Roman"/>
        </w:rPr>
        <w:t xml:space="preserve"> </w:t>
      </w:r>
      <w:r>
        <w:rPr>
          <w:rFonts w:ascii="Myanmar Text" w:hAnsi="Myanmar Text" w:eastAsia="Myanmar Text" w:cs="Myanmar Text"/>
        </w:rPr>
        <w:t>အော်ဟစ်ကြလော့၊</w:t>
      </w:r>
      <w:r>
        <w:rPr>
          <w:rFonts w:ascii="Times New Roman" w:hAnsi="Times New Roman" w:eastAsia="Times New Roman" w:cs="Times New Roman"/>
        </w:rPr>
        <w:t xml:space="preserve"> </w:t>
      </w:r>
      <w:r>
        <w:rPr>
          <w:rFonts w:ascii="Myanmar Text" w:hAnsi="Myanmar Text" w:eastAsia="Myanmar Text" w:cs="Myanmar Text"/>
        </w:rPr>
        <w:t>အော်ဟစ်ကြလော့။</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စပျစ်ရည်ကြောင့်မဟုတ်ဘဲ</w:t>
      </w:r>
      <w:r>
        <w:rPr>
          <w:rFonts w:ascii="Times New Roman" w:hAnsi="Times New Roman" w:eastAsia="Times New Roman" w:cs="Times New Roman"/>
        </w:rPr>
        <w:t xml:space="preserve"> </w:t>
      </w:r>
      <w:r>
        <w:rPr>
          <w:rFonts w:ascii="Myanmar Text" w:hAnsi="Myanmar Text" w:eastAsia="Myanmar Text" w:cs="Myanmar Text"/>
        </w:rPr>
        <w:t>မူးယစ်နေကြ၏။</w:t>
      </w:r>
      <w:r>
        <w:rPr>
          <w:rFonts w:ascii="Times New Roman" w:hAnsi="Times New Roman" w:eastAsia="Times New Roman" w:cs="Times New Roman"/>
        </w:rPr>
        <w:t xml:space="preserve"> </w:t>
      </w:r>
      <w:r>
        <w:rPr>
          <w:rFonts w:ascii="Myanmar Text" w:hAnsi="Myanmar Text" w:eastAsia="Myanmar Text" w:cs="Myanmar Text"/>
        </w:rPr>
        <w:t>အရက်ပြင်းကြောင့်မဟုတ်ဘဲ</w:t>
      </w:r>
      <w:r>
        <w:rPr>
          <w:rFonts w:ascii="Times New Roman" w:hAnsi="Times New Roman" w:eastAsia="Times New Roman" w:cs="Times New Roman"/>
        </w:rPr>
        <w:t xml:space="preserve"> </w:t>
      </w:r>
      <w:r>
        <w:rPr>
          <w:rFonts w:ascii="Myanmar Text" w:hAnsi="Myanmar Text" w:eastAsia="Myanmar Text" w:cs="Myanmar Text"/>
        </w:rPr>
        <w:t>လဲလျောင်းယိုင်ယိုင်ဖြစ်ကြ၏။</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သင်တို့အပေါ်၌</w:t>
      </w:r>
      <w:r>
        <w:rPr>
          <w:rFonts w:ascii="Times New Roman" w:hAnsi="Times New Roman" w:eastAsia="Times New Roman" w:cs="Times New Roman"/>
        </w:rPr>
        <w:t xml:space="preserve"> </w:t>
      </w:r>
      <w:r>
        <w:rPr>
          <w:rFonts w:ascii="Myanmar Text" w:hAnsi="Myanmar Text" w:eastAsia="Myanmar Text" w:cs="Myanmar Text"/>
        </w:rPr>
        <w:t>နက်ရှိုင်းသောအိပ်ပျော်ခြင်း၏ဝိညာဉ်ကို</w:t>
      </w:r>
      <w:r>
        <w:rPr>
          <w:rFonts w:ascii="Times New Roman" w:hAnsi="Times New Roman" w:eastAsia="Times New Roman" w:cs="Times New Roman"/>
        </w:rPr>
        <w:t xml:space="preserve"> </w:t>
      </w:r>
      <w:r>
        <w:rPr>
          <w:rFonts w:ascii="Myanmar Text" w:hAnsi="Myanmar Text" w:eastAsia="Myanmar Text" w:cs="Myanmar Text"/>
        </w:rPr>
        <w:t>သွန်းလောင်းတော်မူ၍</w:t>
      </w:r>
      <w:r>
        <w:rPr>
          <w:rFonts w:ascii="Times New Roman" w:hAnsi="Times New Roman" w:eastAsia="Times New Roman" w:cs="Times New Roman"/>
        </w:rPr>
        <w:t xml:space="preserve"> </w:t>
      </w:r>
      <w:r>
        <w:rPr>
          <w:rFonts w:ascii="Myanmar Text" w:hAnsi="Myanmar Text" w:eastAsia="Myanmar Text" w:cs="Myanmar Text"/>
        </w:rPr>
        <w:t>သင်တို့၏မျက်စိတို့ကို</w:t>
      </w:r>
      <w:r>
        <w:rPr>
          <w:rFonts w:ascii="Times New Roman" w:hAnsi="Times New Roman" w:eastAsia="Times New Roman" w:cs="Times New Roman"/>
        </w:rPr>
        <w:t xml:space="preserve"> </w:t>
      </w:r>
      <w:r>
        <w:rPr>
          <w:rFonts w:ascii="Myanmar Text" w:hAnsi="Myanmar Text" w:eastAsia="Myanmar Text" w:cs="Myanmar Text"/>
        </w:rPr>
        <w:t>ပိတ်တော်မူပြီ။</w:t>
      </w:r>
      <w:r>
        <w:rPr>
          <w:rFonts w:ascii="Times New Roman" w:hAnsi="Times New Roman" w:eastAsia="Times New Roman" w:cs="Times New Roman"/>
        </w:rPr>
        <w:t xml:space="preserve"> </w:t>
      </w:r>
      <w:r>
        <w:rPr>
          <w:rFonts w:ascii="Myanmar Text" w:hAnsi="Myanmar Text" w:eastAsia="Myanmar Text" w:cs="Myanmar Text"/>
        </w:rPr>
        <w:t>ပရောဖက်တို့နှင့်</w:t>
      </w:r>
      <w:r>
        <w:rPr>
          <w:rFonts w:ascii="Times New Roman" w:hAnsi="Times New Roman" w:eastAsia="Times New Roman" w:cs="Times New Roman"/>
        </w:rPr>
        <w:t xml:space="preserve"> </w:t>
      </w:r>
      <w:r>
        <w:rPr>
          <w:rFonts w:ascii="Myanmar Text" w:hAnsi="Myanmar Text" w:eastAsia="Myanmar Text" w:cs="Myanmar Text"/>
        </w:rPr>
        <w:t>သင်တို့၏အုပ်စိုးသူများ၊</w:t>
      </w:r>
      <w:r>
        <w:rPr>
          <w:rFonts w:ascii="Times New Roman" w:hAnsi="Times New Roman" w:eastAsia="Times New Roman" w:cs="Times New Roman"/>
        </w:rPr>
        <w:t xml:space="preserve"> </w:t>
      </w:r>
      <w:r>
        <w:rPr>
          <w:rFonts w:ascii="Myanmar Text" w:hAnsi="Myanmar Text" w:eastAsia="Myanmar Text" w:cs="Myanmar Text"/>
        </w:rPr>
        <w:t>မြင်တတ်သူများကိုလည်း</w:t>
      </w:r>
      <w:r>
        <w:rPr>
          <w:rFonts w:ascii="Times New Roman" w:hAnsi="Times New Roman" w:eastAsia="Times New Roman" w:cs="Times New Roman"/>
        </w:rPr>
        <w:t xml:space="preserve"> </w:t>
      </w:r>
      <w:r>
        <w:rPr>
          <w:rFonts w:ascii="Myanmar Text" w:hAnsi="Myanmar Text" w:eastAsia="Myanmar Text" w:cs="Myanmar Text"/>
        </w:rPr>
        <w:t>ဖုံးကွယ်တော်မူပြီ။</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ဗျာဒိတ်တော်အလုံးစုံသည်</w:t>
      </w:r>
      <w:r>
        <w:rPr>
          <w:rFonts w:ascii="Times New Roman" w:hAnsi="Times New Roman" w:eastAsia="Times New Roman" w:cs="Times New Roman"/>
        </w:rPr>
        <w:t xml:space="preserve"> </w:t>
      </w: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တံဆိပ်ခတ်ပိတ်ထားသော</w:t>
      </w:r>
      <w:r>
        <w:rPr>
          <w:rFonts w:ascii="Times New Roman" w:hAnsi="Times New Roman" w:eastAsia="Times New Roman" w:cs="Times New Roman"/>
        </w:rPr>
        <w:t xml:space="preserve"> </w:t>
      </w:r>
      <w:r>
        <w:rPr>
          <w:rFonts w:ascii="Myanmar Text" w:hAnsi="Myanmar Text" w:eastAsia="Myanmar Text" w:cs="Myanmar Text"/>
        </w:rPr>
        <w:t>စာအုပ်၏စကားများကဲ့သို့</w:t>
      </w:r>
      <w:r>
        <w:rPr>
          <w:rFonts w:ascii="Times New Roman" w:hAnsi="Times New Roman" w:eastAsia="Times New Roman" w:cs="Times New Roman"/>
        </w:rPr>
        <w:t xml:space="preserve"> </w:t>
      </w:r>
      <w:r>
        <w:rPr>
          <w:rFonts w:ascii="Myanmar Text" w:hAnsi="Myanmar Text" w:eastAsia="Myanmar Text" w:cs="Myanmar Text"/>
        </w:rPr>
        <w:t>ဖြစ်လာပြီ။</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ထိုစာအုပ်ကို</w:t>
      </w:r>
      <w:r>
        <w:rPr>
          <w:rFonts w:ascii="Times New Roman" w:hAnsi="Times New Roman" w:eastAsia="Times New Roman" w:cs="Times New Roman"/>
        </w:rPr>
        <w:t xml:space="preserve"> </w:t>
      </w:r>
      <w:r>
        <w:rPr>
          <w:rFonts w:ascii="Myanmar Text" w:hAnsi="Myanmar Text" w:eastAsia="Myanmar Text" w:cs="Myanmar Text"/>
        </w:rPr>
        <w:t>ပညာတတ်သူတစ်ဦးထံ</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ဤအရာကို</w:t>
      </w:r>
      <w:r>
        <w:rPr>
          <w:rFonts w:ascii="Times New Roman" w:hAnsi="Times New Roman" w:eastAsia="Times New Roman" w:cs="Times New Roman"/>
        </w:rPr>
        <w:t xml:space="preserve"> </w:t>
      </w:r>
      <w:r>
        <w:rPr>
          <w:rFonts w:ascii="Myanmar Text" w:hAnsi="Myanmar Text" w:eastAsia="Myanmar Text" w:cs="Myanmar Text"/>
        </w:rPr>
        <w:t>ဖတ်ပါလော့</w:t>
      </w:r>
      <w:r>
        <w:rPr>
          <w:rFonts w:ascii="Times New Roman" w:hAnsi="Times New Roman" w:eastAsia="Times New Roman" w:cs="Times New Roman"/>
        </w:rPr>
        <w:t xml:space="preserve">” </w:t>
      </w:r>
      <w:r>
        <w:rPr>
          <w:rFonts w:ascii="Myanmar Text" w:hAnsi="Myanmar Text" w:eastAsia="Myanmar Text" w:cs="Myanmar Text"/>
        </w:rPr>
        <w:t>ဟုဆိုသော်လည်း၊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တံဆိပ်ခတ်ပိတ်ထားသောကြောင့်</w:t>
      </w:r>
      <w:r>
        <w:rPr>
          <w:rFonts w:ascii="Times New Roman" w:hAnsi="Times New Roman" w:eastAsia="Times New Roman" w:cs="Times New Roman"/>
        </w:rPr>
        <w:t xml:space="preserve"> </w:t>
      </w:r>
      <w:r>
        <w:rPr>
          <w:rFonts w:ascii="Myanmar Text" w:hAnsi="Myanmar Text" w:eastAsia="Myanmar Text" w:cs="Myanmar Text"/>
        </w:rPr>
        <w:t>မဖတ်နိုင်</w:t>
      </w:r>
      <w:r>
        <w:rPr>
          <w:rFonts w:ascii="Times New Roman" w:hAnsi="Times New Roman" w:eastAsia="Times New Roman" w:cs="Times New Roman"/>
        </w:rPr>
        <w:t xml:space="preserve">” </w:t>
      </w:r>
      <w:r>
        <w:rPr>
          <w:rFonts w:ascii="Myanmar Text" w:hAnsi="Myanmar Text" w:eastAsia="Myanmar Text" w:cs="Myanmar Text"/>
        </w:rPr>
        <w:t>ဟုဆို၏။</w:t>
      </w:r>
      <w:r>
        <w:rPr>
          <w:rFonts w:ascii="Times New Roman" w:hAnsi="Times New Roman" w:eastAsia="Times New Roman" w:cs="Times New Roman"/>
        </w:rPr>
        <w:t xml:space="preserve"> </w:t>
      </w:r>
      <w:r>
        <w:rPr>
          <w:rFonts w:ascii="Myanmar Text" w:hAnsi="Myanmar Text" w:eastAsia="Myanmar Text" w:cs="Myanmar Text"/>
        </w:rPr>
        <w:t>ထိုစာအုပ်ကို</w:t>
      </w:r>
      <w:r>
        <w:rPr>
          <w:rFonts w:ascii="Times New Roman" w:hAnsi="Times New Roman" w:eastAsia="Times New Roman" w:cs="Times New Roman"/>
        </w:rPr>
        <w:t xml:space="preserve"> </w:t>
      </w:r>
      <w:r>
        <w:rPr>
          <w:rFonts w:ascii="Myanmar Text" w:hAnsi="Myanmar Text" w:eastAsia="Myanmar Text" w:cs="Myanmar Text"/>
        </w:rPr>
        <w:t>ပညာမတတ်သူတစ်ဦးထံ</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ဤအရာကို</w:t>
      </w:r>
      <w:r>
        <w:rPr>
          <w:rFonts w:ascii="Times New Roman" w:hAnsi="Times New Roman" w:eastAsia="Times New Roman" w:cs="Times New Roman"/>
        </w:rPr>
        <w:t xml:space="preserve"> </w:t>
      </w:r>
      <w:r>
        <w:rPr>
          <w:rFonts w:ascii="Myanmar Text" w:hAnsi="Myanmar Text" w:eastAsia="Myanmar Text" w:cs="Myanmar Text"/>
        </w:rPr>
        <w:t>ဖတ်ပါလော့</w:t>
      </w:r>
      <w:r>
        <w:rPr>
          <w:rFonts w:ascii="Times New Roman" w:hAnsi="Times New Roman" w:eastAsia="Times New Roman" w:cs="Times New Roman"/>
        </w:rPr>
        <w:t xml:space="preserve">” </w:t>
      </w:r>
      <w:r>
        <w:rPr>
          <w:rFonts w:ascii="Myanmar Text" w:hAnsi="Myanmar Text" w:eastAsia="Myanmar Text" w:cs="Myanmar Text"/>
        </w:rPr>
        <w:t>ဟုဆိုသော်လည်း၊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ပညာမတတ်ပါ</w:t>
      </w:r>
      <w:r>
        <w:rPr>
          <w:rFonts w:ascii="Times New Roman" w:hAnsi="Times New Roman" w:eastAsia="Times New Roman" w:cs="Times New Roman"/>
        </w:rPr>
        <w:t xml:space="preserve">” </w:t>
      </w:r>
      <w:r>
        <w:rPr>
          <w:rFonts w:ascii="Myanmar Text" w:hAnsi="Myanmar Text" w:eastAsia="Myanmar Text" w:cs="Myanmar Text"/>
        </w:rPr>
        <w:t>ဟုဆို၏။</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သခင်ဘုရား</w:t>
      </w:r>
      <w:r>
        <w:rPr>
          <w:rFonts w:ascii="Times New Roman" w:hAnsi="Times New Roman" w:eastAsia="Times New Roman" w:cs="Times New Roman"/>
        </w:rPr>
        <w:t xml:space="preserve"> </w:t>
      </w:r>
      <w:r>
        <w:rPr>
          <w:rFonts w:ascii="Myanmar Text" w:hAnsi="Myanmar Text" w:eastAsia="Myanmar Text" w:cs="Myanmar Text"/>
        </w:rPr>
        <w:t>မိန့်တော်မူသည်မှာ၊</w:t>
      </w:r>
      <w:r>
        <w:rPr>
          <w:rFonts w:ascii="Times New Roman" w:hAnsi="Times New Roman" w:eastAsia="Times New Roman" w:cs="Times New Roman"/>
        </w:rPr>
        <w:t xml:space="preserve"> </w:t>
      </w:r>
      <w:r>
        <w:rPr>
          <w:rFonts w:ascii="Myanmar Text" w:hAnsi="Myanmar Text" w:eastAsia="Myanmar Text" w:cs="Myanmar Text"/>
        </w:rPr>
        <w:t>ဤလူမျိုးသည်</w:t>
      </w:r>
      <w:r>
        <w:rPr>
          <w:rFonts w:ascii="Times New Roman" w:hAnsi="Times New Roman" w:eastAsia="Times New Roman" w:cs="Times New Roman"/>
        </w:rPr>
        <w:t xml:space="preserve"> </w:t>
      </w:r>
      <w:r>
        <w:rPr>
          <w:rFonts w:ascii="Myanmar Text" w:hAnsi="Myanmar Text" w:eastAsia="Myanmar Text" w:cs="Myanmar Text"/>
        </w:rPr>
        <w:t>မိမိတို့၏နှုတ်ဖြင့်</w:t>
      </w:r>
      <w:r>
        <w:rPr>
          <w:rFonts w:ascii="Times New Roman" w:hAnsi="Times New Roman" w:eastAsia="Times New Roman" w:cs="Times New Roman"/>
        </w:rPr>
        <w:t xml:space="preserve"> </w:t>
      </w:r>
      <w:r>
        <w:rPr>
          <w:rFonts w:ascii="Myanmar Text" w:hAnsi="Myanmar Text" w:eastAsia="Myanmar Text" w:cs="Myanmar Text"/>
        </w:rPr>
        <w:t>ငါ့ထံသို့</w:t>
      </w:r>
      <w:r>
        <w:rPr>
          <w:rFonts w:ascii="Times New Roman" w:hAnsi="Times New Roman" w:eastAsia="Times New Roman" w:cs="Times New Roman"/>
        </w:rPr>
        <w:t xml:space="preserve"> </w:t>
      </w:r>
      <w:r>
        <w:rPr>
          <w:rFonts w:ascii="Myanmar Text" w:hAnsi="Myanmar Text" w:eastAsia="Myanmar Text" w:cs="Myanmar Text"/>
        </w:rPr>
        <w:t>ချဉ်းကပ်၍၊</w:t>
      </w:r>
      <w:r>
        <w:rPr>
          <w:rFonts w:ascii="Times New Roman" w:hAnsi="Times New Roman" w:eastAsia="Times New Roman" w:cs="Times New Roman"/>
        </w:rPr>
        <w:t xml:space="preserve"> </w:t>
      </w:r>
      <w:r>
        <w:rPr>
          <w:rFonts w:ascii="Myanmar Text" w:hAnsi="Myanmar Text" w:eastAsia="Myanmar Text" w:cs="Myanmar Text"/>
        </w:rPr>
        <w:t>မိမိတို့၏နှုတ်ခမ်းဖြင့်</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ဂုဏ်ပြုကြသော်လည်း၊</w:t>
      </w:r>
      <w:r>
        <w:rPr>
          <w:rFonts w:ascii="Times New Roman" w:hAnsi="Times New Roman" w:eastAsia="Times New Roman" w:cs="Times New Roman"/>
        </w:rPr>
        <w:t xml:space="preserve"> </w:t>
      </w:r>
      <w:r>
        <w:rPr>
          <w:rFonts w:ascii="Myanmar Text" w:hAnsi="Myanmar Text" w:eastAsia="Myanmar Text" w:cs="Myanmar Text"/>
        </w:rPr>
        <w:t>မိမိတို့၏နှလုံးကို</w:t>
      </w:r>
      <w:r>
        <w:rPr>
          <w:rFonts w:ascii="Times New Roman" w:hAnsi="Times New Roman" w:eastAsia="Times New Roman" w:cs="Times New Roman"/>
        </w:rPr>
        <w:t xml:space="preserve"> </w:t>
      </w:r>
      <w:r>
        <w:rPr>
          <w:rFonts w:ascii="Myanmar Text" w:hAnsi="Myanmar Text" w:eastAsia="Myanmar Text" w:cs="Myanmar Text"/>
        </w:rPr>
        <w:t>ငါ့ထံမှ</w:t>
      </w:r>
      <w:r>
        <w:rPr>
          <w:rFonts w:ascii="Times New Roman" w:hAnsi="Times New Roman" w:eastAsia="Times New Roman" w:cs="Times New Roman"/>
        </w:rPr>
        <w:t xml:space="preserve"> </w:t>
      </w:r>
      <w:r>
        <w:rPr>
          <w:rFonts w:ascii="Myanmar Text" w:hAnsi="Myanmar Text" w:eastAsia="Myanmar Text" w:cs="Myanmar Text"/>
        </w:rPr>
        <w:t>အလွန်ဝေးကွာစေကြပြီ။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ငါ့ကိုကြောက်ရွံ့ရိုသေခြင်းသည်လည်း</w:t>
      </w:r>
      <w:r>
        <w:rPr>
          <w:rFonts w:ascii="Times New Roman" w:hAnsi="Times New Roman" w:eastAsia="Times New Roman" w:cs="Times New Roman"/>
        </w:rPr>
        <w:t xml:space="preserve"> </w:t>
      </w:r>
      <w:r>
        <w:rPr>
          <w:rFonts w:ascii="Myanmar Text" w:hAnsi="Myanmar Text" w:eastAsia="Myanmar Text" w:cs="Myanmar Text"/>
        </w:rPr>
        <w:t>လူတို့၏အမိန့်ပညတ်အားဖြင့်</w:t>
      </w:r>
      <w:r>
        <w:rPr>
          <w:rFonts w:ascii="Times New Roman" w:hAnsi="Times New Roman" w:eastAsia="Times New Roman" w:cs="Times New Roman"/>
        </w:rPr>
        <w:t xml:space="preserve"> </w:t>
      </w:r>
      <w:r>
        <w:rPr>
          <w:rFonts w:ascii="Myanmar Text" w:hAnsi="Myanmar Text" w:eastAsia="Myanmar Text" w:cs="Myanmar Text"/>
        </w:rPr>
        <w:t>သင်ကြားခံထားရသောအရာသာ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ဤလူမျိုးအကြား၌</w:t>
      </w:r>
      <w:r>
        <w:rPr>
          <w:rFonts w:ascii="Times New Roman" w:hAnsi="Times New Roman" w:eastAsia="Times New Roman" w:cs="Times New Roman"/>
        </w:rPr>
        <w:t xml:space="preserve"> </w:t>
      </w:r>
      <w:r>
        <w:rPr>
          <w:rFonts w:ascii="Myanmar Text" w:hAnsi="Myanmar Text" w:eastAsia="Myanmar Text" w:cs="Myanmar Text"/>
        </w:rPr>
        <w:t>အံ့ဖွယ်သောအမှုတစ်ခု၊</w:t>
      </w:r>
      <w:r>
        <w:rPr>
          <w:rFonts w:ascii="Times New Roman" w:hAnsi="Times New Roman" w:eastAsia="Times New Roman" w:cs="Times New Roman"/>
        </w:rPr>
        <w:t xml:space="preserve"> </w:t>
      </w:r>
      <w:r>
        <w:rPr>
          <w:rFonts w:ascii="Myanmar Text" w:hAnsi="Myanmar Text" w:eastAsia="Myanmar Text" w:cs="Myanmar Text"/>
        </w:rPr>
        <w:t>အံ့ဖွယ်ကောင်းသောအမှုနှင့်</w:t>
      </w:r>
      <w:r>
        <w:rPr>
          <w:rFonts w:ascii="Times New Roman" w:hAnsi="Times New Roman" w:eastAsia="Times New Roman" w:cs="Times New Roman"/>
        </w:rPr>
        <w:t xml:space="preserve"> </w:t>
      </w:r>
      <w:r>
        <w:rPr>
          <w:rFonts w:ascii="Myanmar Text" w:hAnsi="Myanmar Text" w:eastAsia="Myanmar Text" w:cs="Myanmar Text"/>
        </w:rPr>
        <w:t>အံ့ဩဖွယ်တစ်ခုကို</w:t>
      </w:r>
      <w:r>
        <w:rPr>
          <w:rFonts w:ascii="Times New Roman" w:hAnsi="Times New Roman" w:eastAsia="Times New Roman" w:cs="Times New Roman"/>
        </w:rPr>
        <w:t xml:space="preserve"> </w:t>
      </w:r>
      <w:r>
        <w:rPr>
          <w:rFonts w:ascii="Myanmar Text" w:hAnsi="Myanmar Text" w:eastAsia="Myanmar Text" w:cs="Myanmar Text"/>
        </w:rPr>
        <w:t>ပြုမည်။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သူတို့၏ပညာရှိတို့၏ပညာသည်</w:t>
      </w:r>
      <w:r>
        <w:rPr>
          <w:rFonts w:ascii="Times New Roman" w:hAnsi="Times New Roman" w:eastAsia="Times New Roman" w:cs="Times New Roman"/>
        </w:rPr>
        <w:t xml:space="preserve"> </w:t>
      </w:r>
      <w:r>
        <w:rPr>
          <w:rFonts w:ascii="Myanmar Text" w:hAnsi="Myanmar Text" w:eastAsia="Myanmar Text" w:cs="Myanmar Text"/>
        </w:rPr>
        <w:t>ပျက်စီးလိမ့်မည်။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နားလည်တတ်သူတို့၏သဘောပေါက်မှုသည်လည်း</w:t>
      </w:r>
      <w:r>
        <w:rPr>
          <w:rFonts w:ascii="Times New Roman" w:hAnsi="Times New Roman" w:eastAsia="Times New Roman" w:cs="Times New Roman"/>
        </w:rPr>
        <w:t xml:space="preserve"> </w:t>
      </w:r>
      <w:r>
        <w:rPr>
          <w:rFonts w:ascii="Myanmar Text" w:hAnsi="Myanmar Text" w:eastAsia="Myanmar Text" w:cs="Myanmar Text"/>
        </w:rPr>
        <w:t>ကွယ်ပျောက်လိမ့်မည်။</w:t>
      </w:r>
      <w:r>
        <w:rPr>
          <w:rFonts w:ascii="Times New Roman" w:hAnsi="Times New Roman" w:eastAsia="Times New Roman" w:cs="Times New Roman"/>
        </w:rPr>
        <w:t xml:space="preserve"> </w:t>
      </w:r>
      <w:r>
        <w:rPr>
          <w:rFonts w:ascii="Myanmar Text" w:hAnsi="Myanmar Text" w:eastAsia="Myanmar Text" w:cs="Myanmar Text"/>
        </w:rPr>
        <w:t>မိမိတို့၏အကြံကို</w:t>
      </w:r>
      <w:r>
        <w:rPr>
          <w:rFonts w:ascii="Times New Roman" w:hAnsi="Times New Roman" w:eastAsia="Times New Roman" w:cs="Times New Roman"/>
        </w:rPr>
        <w:t xml:space="preserve"> </w:t>
      </w:r>
      <w:r>
        <w:rPr>
          <w:rFonts w:ascii="Myanmar Text" w:hAnsi="Myanmar Text" w:eastAsia="Myanmar Text" w:cs="Myanmar Text"/>
        </w:rPr>
        <w:t>ထာဝရဘုရားထံမှ</w:t>
      </w:r>
      <w:r>
        <w:rPr>
          <w:rFonts w:ascii="Times New Roman" w:hAnsi="Times New Roman" w:eastAsia="Times New Roman" w:cs="Times New Roman"/>
        </w:rPr>
        <w:t xml:space="preserve"> </w:t>
      </w:r>
      <w:r>
        <w:rPr>
          <w:rFonts w:ascii="Myanmar Text" w:hAnsi="Myanmar Text" w:eastAsia="Myanmar Text" w:cs="Myanmar Text"/>
        </w:rPr>
        <w:t>နက်နက်ရှိုင်းရှိုင်း</w:t>
      </w:r>
      <w:r>
        <w:rPr>
          <w:rFonts w:ascii="Times New Roman" w:hAnsi="Times New Roman" w:eastAsia="Times New Roman" w:cs="Times New Roman"/>
        </w:rPr>
        <w:t xml:space="preserve"> </w:t>
      </w:r>
      <w:r>
        <w:rPr>
          <w:rFonts w:ascii="Myanmar Text" w:hAnsi="Myanmar Text" w:eastAsia="Myanmar Text" w:cs="Myanmar Text"/>
        </w:rPr>
        <w:t>ဖုံးကွယ်ရန်</w:t>
      </w:r>
      <w:r>
        <w:rPr>
          <w:rFonts w:ascii="Times New Roman" w:hAnsi="Times New Roman" w:eastAsia="Times New Roman" w:cs="Times New Roman"/>
        </w:rPr>
        <w:t xml:space="preserve"> </w:t>
      </w:r>
      <w:r>
        <w:rPr>
          <w:rFonts w:ascii="Myanmar Text" w:hAnsi="Myanmar Text" w:eastAsia="Myanmar Text" w:cs="Myanmar Text"/>
        </w:rPr>
        <w:t>ရှာကြံသူတို့အား</w:t>
      </w:r>
      <w:r>
        <w:rPr>
          <w:rFonts w:ascii="Times New Roman" w:hAnsi="Times New Roman" w:eastAsia="Times New Roman" w:cs="Times New Roman"/>
        </w:rPr>
        <w:t xml:space="preserve"> </w:t>
      </w:r>
      <w:r>
        <w:rPr>
          <w:rFonts w:ascii="Myanmar Text" w:hAnsi="Myanmar Text" w:eastAsia="Myanmar Text" w:cs="Myanmar Text"/>
        </w:rPr>
        <w:t>အမင်္ဂလာရှိ၏။</w:t>
      </w:r>
      <w:r>
        <w:rPr>
          <w:rFonts w:ascii="Times New Roman" w:hAnsi="Times New Roman" w:eastAsia="Times New Roman" w:cs="Times New Roman"/>
        </w:rPr>
        <w:t xml:space="preserve"> </w:t>
      </w:r>
      <w:r>
        <w:rPr>
          <w:rFonts w:ascii="Myanmar Text" w:hAnsi="Myanmar Text" w:eastAsia="Myanmar Text" w:cs="Myanmar Text"/>
        </w:rPr>
        <w:t>သူတို့၏အမှုများသည်</w:t>
      </w:r>
      <w:r>
        <w:rPr>
          <w:rFonts w:ascii="Times New Roman" w:hAnsi="Times New Roman" w:eastAsia="Times New Roman" w:cs="Times New Roman"/>
        </w:rPr>
        <w:t xml:space="preserve"> </w:t>
      </w:r>
      <w:r>
        <w:rPr>
          <w:rFonts w:ascii="Myanmar Text" w:hAnsi="Myanmar Text" w:eastAsia="Myanmar Text" w:cs="Myanmar Text"/>
        </w:rPr>
        <w:t>အမှောင်ထဲ၌ရှိပြီး၊</w:t>
      </w:r>
      <w:r>
        <w:rPr>
          <w:rFonts w:ascii="Times New Roman" w:hAnsi="Times New Roman" w:eastAsia="Times New Roman" w:cs="Times New Roman"/>
        </w:rPr>
        <w:t xml:space="preserve"> “</w:t>
      </w:r>
      <w:r>
        <w:rPr>
          <w:rFonts w:ascii="Myanmar Text" w:hAnsi="Myanmar Text" w:eastAsia="Myanmar Text" w:cs="Myanmar Text"/>
        </w:rPr>
        <w:t>အဘယ်သူသည်</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မြင်သနည်း။</w:t>
      </w:r>
      <w:r>
        <w:rPr>
          <w:rFonts w:ascii="Times New Roman" w:hAnsi="Times New Roman" w:eastAsia="Times New Roman" w:cs="Times New Roman"/>
        </w:rPr>
        <w:t xml:space="preserve"> </w:t>
      </w:r>
      <w:r>
        <w:rPr>
          <w:rFonts w:ascii="Myanmar Text" w:hAnsi="Myanmar Text" w:eastAsia="Myanmar Text" w:cs="Myanmar Text"/>
        </w:rPr>
        <w:t>အဘယ်သူသည်</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သိသနည်း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အကယ်စင်စစ်</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အရာရာကို</w:t>
      </w:r>
      <w:r>
        <w:rPr>
          <w:rFonts w:ascii="Times New Roman" w:hAnsi="Times New Roman" w:eastAsia="Times New Roman" w:cs="Times New Roman"/>
        </w:rPr>
        <w:t xml:space="preserve"> </w:t>
      </w:r>
      <w:r>
        <w:rPr>
          <w:rFonts w:ascii="Myanmar Text" w:hAnsi="Myanmar Text" w:eastAsia="Myanmar Text" w:cs="Myanmar Text"/>
        </w:rPr>
        <w:t>ပြောင်းပြန်လှန်ပစ်ခြင်းသည်</w:t>
      </w:r>
      <w:r>
        <w:rPr>
          <w:rFonts w:ascii="Times New Roman" w:hAnsi="Times New Roman" w:eastAsia="Times New Roman" w:cs="Times New Roman"/>
        </w:rPr>
        <w:t xml:space="preserve"> </w:t>
      </w:r>
      <w:r>
        <w:rPr>
          <w:rFonts w:ascii="Myanmar Text" w:hAnsi="Myanmar Text" w:eastAsia="Myanmar Text" w:cs="Myanmar Text"/>
        </w:rPr>
        <w:t>အိုးထိန်းသမား၏</w:t>
      </w:r>
      <w:r>
        <w:rPr>
          <w:rFonts w:ascii="Times New Roman" w:hAnsi="Times New Roman" w:eastAsia="Times New Roman" w:cs="Times New Roman"/>
        </w:rPr>
        <w:t xml:space="preserve"> </w:t>
      </w:r>
      <w:r>
        <w:rPr>
          <w:rFonts w:ascii="Myanmar Text" w:hAnsi="Myanmar Text" w:eastAsia="Myanmar Text" w:cs="Myanmar Text"/>
        </w:rPr>
        <w:t>မြေစေးကဲ့သို့</w:t>
      </w:r>
      <w:r>
        <w:rPr>
          <w:rFonts w:ascii="Times New Roman" w:hAnsi="Times New Roman" w:eastAsia="Times New Roman" w:cs="Times New Roman"/>
        </w:rPr>
        <w:t xml:space="preserve"> </w:t>
      </w:r>
      <w:r>
        <w:rPr>
          <w:rFonts w:ascii="Myanmar Text" w:hAnsi="Myanmar Text" w:eastAsia="Myanmar Text" w:cs="Myanmar Text"/>
        </w:rPr>
        <w:t>မှတ်ယူခံရလိမ့်မည်။</w:t>
      </w:r>
      <w:r>
        <w:rPr>
          <w:rFonts w:ascii="Times New Roman" w:hAnsi="Times New Roman" w:eastAsia="Times New Roman" w:cs="Times New Roman"/>
        </w:rPr>
        <w:t xml:space="preserve"> </w:t>
      </w:r>
      <w:r>
        <w:rPr>
          <w:rFonts w:ascii="Myanmar Text" w:hAnsi="Myanmar Text" w:eastAsia="Myanmar Text" w:cs="Myanmar Text"/>
        </w:rPr>
        <w:t>ဖန်ဆင်းခံအရာက</w:t>
      </w:r>
      <w:r>
        <w:rPr>
          <w:rFonts w:ascii="Times New Roman" w:hAnsi="Times New Roman" w:eastAsia="Times New Roman" w:cs="Times New Roman"/>
        </w:rPr>
        <w:t xml:space="preserve"> </w:t>
      </w:r>
      <w:r>
        <w:rPr>
          <w:rFonts w:ascii="Myanmar Text" w:hAnsi="Myanmar Text" w:eastAsia="Myanmar Text" w:cs="Myanmar Text"/>
        </w:rPr>
        <w:t>မိမိကို</w:t>
      </w:r>
      <w:r>
        <w:rPr>
          <w:rFonts w:ascii="Times New Roman" w:hAnsi="Times New Roman" w:eastAsia="Times New Roman" w:cs="Times New Roman"/>
        </w:rPr>
        <w:t xml:space="preserve"> </w:t>
      </w:r>
      <w:r>
        <w:rPr>
          <w:rFonts w:ascii="Myanmar Text" w:hAnsi="Myanmar Text" w:eastAsia="Myanmar Text" w:cs="Myanmar Text"/>
        </w:rPr>
        <w:t>ဖန်ဆင်းသူအား</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မဖန်ဆင်း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ဆိုရမည်လော။</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ပုံသွင်းခံအရာက</w:t>
      </w:r>
      <w:r>
        <w:rPr>
          <w:rFonts w:ascii="Times New Roman" w:hAnsi="Times New Roman" w:eastAsia="Times New Roman" w:cs="Times New Roman"/>
        </w:rPr>
        <w:t xml:space="preserve"> </w:t>
      </w:r>
      <w:r>
        <w:rPr>
          <w:rFonts w:ascii="Myanmar Text" w:hAnsi="Myanmar Text" w:eastAsia="Myanmar Text" w:cs="Myanmar Text"/>
        </w:rPr>
        <w:t>မိမိကို</w:t>
      </w:r>
      <w:r>
        <w:rPr>
          <w:rFonts w:ascii="Times New Roman" w:hAnsi="Times New Roman" w:eastAsia="Times New Roman" w:cs="Times New Roman"/>
        </w:rPr>
        <w:t xml:space="preserve"> </w:t>
      </w:r>
      <w:r>
        <w:rPr>
          <w:rFonts w:ascii="Myanmar Text" w:hAnsi="Myanmar Text" w:eastAsia="Myanmar Text" w:cs="Myanmar Text"/>
        </w:rPr>
        <w:t>ပုံသွင်းသူအား</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နားလည်မှုမရှိ</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ဆိုရမည်လော။</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29:9–16</w:t>
      </w:r>
      <w:r>
        <w:rPr>
          <w:rFonts w:ascii="Myanmar Text" w:hAnsi="Myanmar Text" w:eastAsia="Myanmar Text" w:cs="Myanmar Text"/>
        </w:rPr>
        <w:t>။</w:t>
      </w:r>
    </w:p>
    <w:p>
      <w:pPr>
        <w:pStyle w:val="ArticleBody"/>
        <w:jc w:val="left"/>
      </w:pPr>
      <w:r>
        <w:rPr>
          <w:rFonts w:ascii="Times New Roman" w:hAnsi="Times New Roman" w:eastAsia="Times New Roman" w:cs="Times New Roman"/>
        </w:rPr>
        <w:t>Sister White memetik ayat-ayat ini lalu menambahkan:</w:t>
      </w:r>
    </w:p>
    <w:p>
      <w:pPr>
        <w:pStyle w:val="ArticleScripture"/>
        <w:jc w:val="left"/>
      </w:pPr>
      <w:r>
        <w:rPr>
          <w:rFonts w:ascii="Times New Roman" w:hAnsi="Times New Roman" w:eastAsia="Times New Roman" w:cs="Times New Roman"/>
        </w:rPr>
        <w:t>“Semua perkataan ini akan digenapi. Ada orang-orang yang tidak merendahkan hati mereka di hadapan Tuhan, dan yang tidak mau hidup dengan jujur. Mereka menyembunyikan maksud mereka yang sebenarnya, dan tetap bersekutu dengan malaikat yang telah jatuh, yang mengasihi dan melakukan dusta. Musuh menaruh rohnya atas orang-orang yang dapat dipakainya untuk menyesatkan mereka yang sebagian masih berada dalam kegelapan. Sebagian sedang menjadi dipenuhi oleh kegelapan yang merajalela, dan mengesampingkan kebenaran demi kesesatan. Hari yang telah ditunjukkan oleh nubuatan itu telah tiba. Yesus Kristus tidak dipahami. Bagi mereka Yesus Kristus hanyalah dongeng. Pada tahap sejarah bumi ini, banyak orang bertindak seperti orang mabuk. ‘Tercenganglah kamu dan tertegunlah; berteriaklah dan merataplah; mereka mabuk, tetapi bukan oleh anggur; mereka terhuyung-huyung, tetapi bukan oleh minuman keras. Sebab TUHAN telah mencurahkan ke atasmu roh tidur nyenyak, dan telah menutup matamu. Para nabi dan para pemimpinmu, para pelihat, telah ditudungi-Nya.’ Kemabukan rohani menimpa banyak orang yang mengira bahwa merekalah umat yang akan ditinggikan. Iman keagamaan mereka tepat seperti yang digambarkan dalam Kitab Suci ini. Di bawah pengaruhnya, mereka tidak dapat berjalan lurus. Mereka membuat jalan yang bengkok dalam tindakan mereka. Yang seorang lalu yang lain, mereka terhuyung-huyung ke sana kemari. Mereka dipandang oleh Tuhan dengan belas kasihan yang besar. Jalan kebenaran tidak mereka kenal. Mereka adalah para perancang yang licik, dan mereka yang dapat dan seharusnya telah menolong, karena memiliki penglihatan rohani yang jelas, malah mereka sendiri tertipu, dan sedang menopang suatu pekerjaan yang jahat.</w:t>
      </w:r>
    </w:p>
    <w:p>
      <w:pPr>
        <w:pStyle w:val="ArticleScripture"/>
        <w:jc w:val="left"/>
      </w:pPr>
      <w:r>
        <w:rPr>
          <w:rFonts w:ascii="Times New Roman" w:hAnsi="Times New Roman" w:eastAsia="Times New Roman" w:cs="Times New Roman"/>
        </w:rPr>
        <w:t>“Dintšho tša matšatši a a bofelo di tlo ba tše di phethagetšego kgauswinyane. Ge dikgelogo tše tša semoya di utollwa gore ge e le gabotse ke eng,—e lego mediro ya sephiri ya meoya e mebe,—bao ba bilego le kabelo go tšona ba tlo swana le batho bao ba lahlegetšwego ke monagano wa bona.</w:t>
      </w:r>
    </w:p>
    <w:p>
      <w:pPr>
        <w:pStyle w:val="ArticleScripture"/>
        <w:jc w:val="left"/>
      </w:pPr>
      <w:r>
        <w:rPr>
          <w:rFonts w:ascii="Times New Roman" w:hAnsi="Times New Roman" w:eastAsia="Times New Roman" w:cs="Times New Roman"/>
        </w:rPr>
        <w:t>“Maka Tuhan berfirman, Oleh sebab bangsa ini mendekat kepada-Ku dengan mulutnya, dan dengan bibirnya memuliakan Aku, tetapi telah menjauhkan hatinya jauh dari-Ku, dan takutnya kepada-Ku diajarkan menurut perintah manusia, maka sesungguhnya Aku akan melanjutkan untuk melakukan suatu pekerjaan ajaib di tengah bangsa ini, bahkan suatu pekerjaan yang ajaib dan suatu keheranan; sebab hikmat orang-orang bijaksana mereka akan binasa, dan pengertian orang-orang pandai mereka akan tersembunyi. Celakalah mereka yang berusaha dengan dalam untuk menyembunyikan rancangan mereka dari Tuhan, dan yang pekerjaannya ada di dalam kegelapan, dan mereka berkata, siapa yang melihat kami, dan siapa yang mengenal kami? Sungguh, pembalikan segala sesuatu olehmu akan dianggap seperti tanah liat di tangan tukang periuk; sebab dapatkah buatan berkata tentang dia yang membuatnya, Ia tidak membuat aku? atau dapatkah benda yang dibentuk berkata tentang dia yang membentuknya, Ia tidak mempunyai pengertian?”</w:t>
      </w:r>
    </w:p>
    <w:p>
      <w:pPr>
        <w:pStyle w:val="ArticleScripture"/>
        <w:jc w:val="left"/>
      </w:pPr>
      <w:r>
        <w:rPr>
          <w:rFonts w:ascii="Times New Roman" w:hAnsi="Times New Roman" w:eastAsia="Times New Roman" w:cs="Times New Roman"/>
        </w:rPr>
        <w:t>“E bontšhitšwe go nna gore maitemogelong a rena re bile re bile re kopana le boemo bjo bjona bja dilo. Banna bao ba bilego le seetša se segolo le ditokelo tše di makatšago ba amogetše lentšu la baetapele bao ba iponago ba le bohlale, bao ba ratilwego kudu le go šegofatšwa ke Morena, eupša bao ba itšhitšego diatleng tša Modimo gomme ba ipea maemong a lenaba. Lefase le tlo tlala ka maaka a bohlale a go fora. Monagano o mongwe wa motho, ge o amogela maaka a, o tla šoma godimo ga menagano e mengwe ya batho, bao ba bilego ba retollela bohlatse bjo bo bohlokwa bja therešo ya Modimo maakang. Banna ba ba tla forwa ke barongwa ba ba welego, mola ba be ba swanetše go ema bjalo ka bahlokomedi ba botegago, ba lebeletše meoya, bjalo ka bao ba swanetšego go ikarabela. Ba beetše fase dibetša tša ntwa ya bona, gomme ba theeditše meoya e foraago. Ba dira gore keletšo ya Modimo e se be le mohola, gomme ba beela ka thoko ditemošo tša gagwe le dikgalemelo tša gagwe, gomme ka nnete ba eme lehlakoreng la Sathane, ba theeditše meoya e foraago le dithuto tša batemona.</w:t>
      </w:r>
    </w:p>
    <w:p>
      <w:pPr>
        <w:pStyle w:val="ArticleScripture"/>
        <w:jc w:val="left"/>
      </w:pPr>
      <w:r>
        <w:rPr>
          <w:rFonts w:ascii="Times New Roman" w:hAnsi="Times New Roman" w:eastAsia="Times New Roman" w:cs="Times New Roman"/>
        </w:rPr>
        <w:t>“Kemabukan rohani kini menimpa manusia yang seharusnya tidak terhuyung-hayang seperti orang yang berada di bawah pengaruh minuman keras. Kejahatan dan penyimpangan, penipuan, kecurangan, dan perlakuan yang tidak adil memenuhi dunia, sesuai dengan ajaran pemimpin yang memberontak di pelataran sorga.</w:t>
      </w:r>
    </w:p>
    <w:p>
      <w:pPr>
        <w:pStyle w:val="ArticleScripture"/>
        <w:jc w:val="left"/>
      </w:pPr>
      <w:r>
        <w:rPr>
          <w:rFonts w:ascii="Times New Roman" w:hAnsi="Times New Roman" w:eastAsia="Times New Roman" w:cs="Times New Roman"/>
        </w:rPr>
        <w:t>“Sejarah akan berulang. Saya dapat menyatakan secara khusus apa yang akan terjadi pada masa yang dekat, tetapi waktunya belum tiba. Wujud-wujud orang mati akan tampak, melalui muslihat licik Setan, dan banyak orang akan bergabung dengan dia yang mengasihi dan membuat dusta. Saya memperingatkan umat kita bahwa tepat di antara kita sendiri beberapa orang akan menyimpang dari iman, dan memberi perhatian kepada roh-roh penyesat dan ajaran-ajaran setan, dan oleh mereka kebenaran akan difitnah.” Battle Creek Letters, 123–125.</w:t>
      </w:r>
    </w:p>
    <w:p>
      <w:pPr>
        <w:pStyle w:val="ArticleBody"/>
        <w:jc w:val="left"/>
      </w:pPr>
      <w:r>
        <w:rPr>
          <w:rFonts w:ascii="Times New Roman" w:hAnsi="Times New Roman" w:eastAsia="Times New Roman" w:cs="Times New Roman"/>
        </w:rPr>
        <w:t>Nabii wote, akiwamo Isaya na Dada White, wanaitambulisha siku za mwisho. Katika siku hizi viongozi wa Uadventista “wamo kabisa upande wa Shetani, wakisikiliza roho zidanganyazo na mafundisho ya mashetani.” Dada White anatoa unabii anaposema, “Udanganyifu huu wa kiroho utakapofunuliwa kuwa ndivyo ulivyo hasa,—matendo ya siri ya roho waovu,—wale waliohusika ndani yake watakuwa kama watu waliopoteza akili zao.” Uongozi wa Uadventista utakuwa kama watu waliopoteza akili zao, katika hatua hiyo ya historia ya siku za mwisho ambapo ulevi wao unafunuliwa kuwa “matendo ya siri ya roho waovu.”</w:t>
      </w:r>
    </w:p>
    <w:p>
      <w:pPr>
        <w:pStyle w:val="ArticleBody"/>
        <w:jc w:val="left"/>
      </w:pPr>
      <w:r>
        <w:rPr>
          <w:rFonts w:ascii="Times New Roman" w:hAnsi="Times New Roman" w:eastAsia="Times New Roman" w:cs="Times New Roman"/>
        </w:rPr>
        <w:t>Terdapat suatu pembukaan meterai atas pekerjaan orang-orang pencemooh yang memerintah umat di Yerusalem pada hari-hari terakhir. Pembukaan meterai itu dilukiskan dalam mimpi Miller, ketika Miller berdoa lalu sebuah pintu dibukakan. Hal itu terjadi tepat sebelum ia menutup matanya sejenak, yang menandai ujung paling akhir dari proses pemeteraian atas seratus empat puluh empat ribu orang. Terbukanya sebuah pintu menandakan suatu perubahan dispensasi, dan pada saat itulah pergerakan Laodikia dari malaikat ketiga beralih menjadi pergerakan Filadelfia dari malaikat ketiga.</w:t>
      </w:r>
    </w:p>
    <w:p>
      <w:pPr>
        <w:pStyle w:val="ArticleBody"/>
        <w:jc w:val="left"/>
      </w:pPr>
      <w:r>
        <w:rPr>
          <w:rFonts w:ascii="Times New Roman" w:hAnsi="Times New Roman" w:eastAsia="Times New Roman" w:cs="Times New Roman"/>
        </w:rPr>
        <w:t>Dalam petikan di dalam Yesaya itu, terdapat suatu ringkasan tentang pekerjaan jahat para pemabuk dari Efraim, iaitu orang-orang yang “sepatutnya berdiri sebagai penjaga-penjaga yang setia.” Ringkasan itu dinyatakan demikian: “‘Sesungguhnya pembalikanmu atas segala sesuatu akan dianggap sebagai tanah liat tukang periuk; kerana masakan hasil pekerjaan itu berkata tentang dia yang membuatnya, Dia tidak membuat aku? atau masakan benda yang dibentuk itu berkata tentang dia yang membentuknya, Dia tidak mempunyai pengertian?’”</w:t>
      </w:r>
    </w:p>
    <w:p>
      <w:pPr>
        <w:pStyle w:val="ArticleBody"/>
        <w:jc w:val="left"/>
      </w:pPr>
      <w:r>
        <w:rPr>
          <w:rFonts w:ascii="Times New Roman" w:hAnsi="Times New Roman" w:eastAsia="Times New Roman" w:cs="Times New Roman"/>
        </w:rPr>
        <w:t>Pengenalpastian Miller terhadap “yang sehari-hari” sebagai sama ada agama kekafiran ataupun Roma kafir pada akhirnya merupakan suatu lambang bagi Satan, kerana Satan dan Roma kafir kedua-duanya dilambangkan sebagai naga.</w:t>
      </w:r>
    </w:p>
    <w:p>
      <w:pPr>
        <w:pStyle w:val="ArticleScripture"/>
        <w:jc w:val="left"/>
      </w:pPr>
      <w:r>
        <w:rPr>
          <w:rFonts w:ascii="Times New Roman" w:hAnsi="Times New Roman" w:eastAsia="Times New Roman" w:cs="Times New Roman"/>
        </w:rPr>
        <w:t>“Ke moo drakone, pele ga tsotlhe, e emelang Satane, gape ka tlhaloganyo ya bobedi, e leng sesupo sa Roma ya boheitane.” The Great Controversy, 439.</w:t>
      </w:r>
    </w:p>
    <w:p>
      <w:pPr>
        <w:pStyle w:val="ArticleBody"/>
        <w:jc w:val="left"/>
      </w:pPr>
      <w:r>
        <w:rPr>
          <w:rFonts w:ascii="Times New Roman" w:hAnsi="Times New Roman" w:eastAsia="Times New Roman" w:cs="Times New Roman"/>
        </w:rPr>
        <w:t>E bua ka banna ba busang Jerusalema mehleng ea bofelo, Khaitseli White o re: “Ba bang ba ntse ba angoa ke lefifi le atileng, ’me ba behella ’nete ka thōko bakeng sa phoso. Letsatsi le supiloeng ke boprofeta le fihlile. Jesu Kreste ha a utloisisoe. Ho bona Jesu Kreste ke tšōmo.” Ka 1901, moeta-pele e mong oa Adventism ea tsoang Jeremane o ile a qala ho hlahisa maikutlo a bohata a Boprostanta bo khelohileng mabapi le “sa ka mehla” bukeng ea Daniele. Maikutlo ao a tsebahatsa hore “sa ka mehla” se emela mosebetsi oa Kreste sehalalelong sa Hae, kapa phapang e itseng ea mohopolo oo. Ke re phapang e itseng hobane ho bile le litlhomamiso tse fapaneng tsa leshano leo historing e ileng ea latela ka mor’a 1901, empa maikutlo ao a bohata kamehla a hlahisa qeto ea hore “sa ka mehla” se emela mofuta o itseng oa mosebetsi oa Kreste.</w:t>
      </w:r>
    </w:p>
    <w:p>
      <w:pPr>
        <w:pStyle w:val="ArticleBody"/>
        <w:jc w:val="left"/>
      </w:pPr>
      <w:r>
        <w:rPr>
          <w:rFonts w:ascii="Leelawadee UI" w:hAnsi="Leelawadee UI" w:eastAsia="Leelawadee UI" w:cs="Leelawadee UI"/>
        </w:rPr>
        <w:t>គោលលទ្ធិអំពី</w:t>
      </w:r>
      <w:r>
        <w:rPr>
          <w:rFonts w:ascii="Times New Roman" w:hAnsi="Times New Roman" w:eastAsia="Times New Roman" w:cs="Times New Roman"/>
        </w:rPr>
        <w:t xml:space="preserve"> «</w:t>
      </w:r>
      <w:r>
        <w:rPr>
          <w:rFonts w:ascii="Leelawadee UI" w:hAnsi="Leelawadee UI" w:eastAsia="Leelawadee UI" w:cs="Leelawadee UI"/>
        </w:rPr>
        <w:t>ប្រចាំថ្ងៃ</w:t>
      </w:r>
      <w:r>
        <w:rPr>
          <w:rFonts w:ascii="Times New Roman" w:hAnsi="Times New Roman" w:eastAsia="Times New Roman" w:cs="Times New Roman"/>
        </w:rPr>
        <w:t xml:space="preserve">» </w:t>
      </w:r>
      <w:r>
        <w:rPr>
          <w:rFonts w:ascii="Leelawadee UI" w:hAnsi="Leelawadee UI" w:eastAsia="Leelawadee UI" w:cs="Leelawadee UI"/>
        </w:rPr>
        <w:t>ដែលមិល្ល័របានកំណត់ថាជានិមិត្តសញ្ញារបស់សាតាំង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ជាត្បូងមានតម្លៃមួយ</w:t>
      </w:r>
      <w:r>
        <w:rPr>
          <w:rFonts w:ascii="Times New Roman" w:hAnsi="Times New Roman" w:eastAsia="Times New Roman" w:cs="Times New Roman"/>
        </w:rPr>
        <w:t xml:space="preserve"> </w:t>
      </w:r>
      <w:r>
        <w:rPr>
          <w:rFonts w:ascii="Leelawadee UI" w:hAnsi="Leelawadee UI" w:eastAsia="Leelawadee UI" w:cs="Leelawadee UI"/>
        </w:rPr>
        <w:t>ដែលក្នុងសាសនាអាដ</w:t>
      </w:r>
      <w:r>
        <w:rPr>
          <w:rFonts w:ascii="Times New Roman" w:hAnsi="Times New Roman" w:eastAsia="Times New Roman" w:cs="Times New Roman"/>
        </w:rPr>
        <w:t>վեն</w:t>
      </w:r>
      <w:r>
        <w:rPr>
          <w:rFonts w:ascii="Leelawadee UI" w:hAnsi="Leelawadee UI" w:eastAsia="Leelawadee UI" w:cs="Leelawadee UI"/>
        </w:rPr>
        <w:t>ទីសមនៅថ្ងៃចុងក្រោយ</w:t>
      </w:r>
      <w:r>
        <w:rPr>
          <w:rFonts w:ascii="Times New Roman" w:hAnsi="Times New Roman" w:eastAsia="Times New Roman" w:cs="Times New Roman"/>
        </w:rPr>
        <w:t xml:space="preserve"> </w:t>
      </w:r>
      <w:r>
        <w:rPr>
          <w:rFonts w:ascii="Leelawadee UI" w:hAnsi="Leelawadee UI" w:eastAsia="Leelawadee UI" w:cs="Leelawadee UI"/>
        </w:rPr>
        <w:t>បានក្លាយជានិមិត្តសញ្ញារបស់ព្រះគ្រីស្ទ។</w:t>
      </w:r>
      <w:r>
        <w:rPr>
          <w:rFonts w:ascii="Times New Roman" w:hAnsi="Times New Roman" w:eastAsia="Times New Roman" w:cs="Times New Roman"/>
        </w:rPr>
        <w:t xml:space="preserve"> </w:t>
      </w:r>
      <w:r>
        <w:rPr>
          <w:rFonts w:ascii="Leelawadee UI" w:hAnsi="Leelawadee UI" w:eastAsia="Leelawadee UI" w:cs="Leelawadee UI"/>
        </w:rPr>
        <w:t>នៅពេលដែលទស្សនៈនេះត្រូវបាននាំចូលក្នុងឆ្នាំ</w:t>
      </w:r>
      <w:r>
        <w:rPr>
          <w:rFonts w:ascii="Times New Roman" w:hAnsi="Times New Roman" w:eastAsia="Times New Roman" w:cs="Times New Roman"/>
        </w:rPr>
        <w:t xml:space="preserve"> 1901 </w:t>
      </w:r>
      <w:r>
        <w:rPr>
          <w:rFonts w:ascii="Leelawadee UI" w:hAnsi="Leelawadee UI" w:eastAsia="Leelawadee UI" w:cs="Leelawadee UI"/>
        </w:rPr>
        <w:t>មានមនុស្សតិចណាស់ដែលទទួលយកថា</w:t>
      </w:r>
      <w:r>
        <w:rPr>
          <w:rFonts w:ascii="Times New Roman" w:hAnsi="Times New Roman" w:eastAsia="Times New Roman" w:cs="Times New Roman"/>
        </w:rPr>
        <w:t xml:space="preserve"> «</w:t>
      </w:r>
      <w:r>
        <w:rPr>
          <w:rFonts w:ascii="Leelawadee UI" w:hAnsi="Leelawadee UI" w:eastAsia="Leelawadee UI" w:cs="Leelawadee UI"/>
        </w:rPr>
        <w:t>ប្រចាំថ្ងៃ</w:t>
      </w:r>
      <w:r>
        <w:rPr>
          <w:rFonts w:ascii="Times New Roman" w:hAnsi="Times New Roman" w:eastAsia="Times New Roman" w:cs="Times New Roman"/>
        </w:rPr>
        <w:t xml:space="preserve">» </w:t>
      </w:r>
      <w:r>
        <w:rPr>
          <w:rFonts w:ascii="Leelawadee UI" w:hAnsi="Leelawadee UI" w:eastAsia="Leelawadee UI" w:cs="Leelawadee UI"/>
        </w:rPr>
        <w:t>ជានិមិត្តសញ្ញារបស់ព្រះគ្រីស្ទ</w:t>
      </w:r>
      <w:r>
        <w:rPr>
          <w:rFonts w:ascii="Times New Roman" w:hAnsi="Times New Roman" w:eastAsia="Times New Roman" w:cs="Times New Roman"/>
        </w:rPr>
        <w:t xml:space="preserve"> </w:t>
      </w:r>
      <w:r>
        <w:rPr>
          <w:rFonts w:ascii="Leelawadee UI" w:hAnsi="Leelawadee UI" w:eastAsia="Leelawadee UI" w:cs="Leelawadee UI"/>
        </w:rPr>
        <w:t>មិនមែនជានិមិត្តសញ្ញារបស់សាតាំងទេ</w:t>
      </w:r>
      <w:r>
        <w:rPr>
          <w:rFonts w:ascii="Times New Roman" w:hAnsi="Times New Roman" w:eastAsia="Times New Roman" w:cs="Times New Roman"/>
        </w:rPr>
        <w:t xml:space="preserve"> </w:t>
      </w:r>
      <w:r>
        <w:rPr>
          <w:rFonts w:ascii="Leelawadee UI" w:hAnsi="Leelawadee UI" w:eastAsia="Leelawadee UI" w:cs="Leelawadee UI"/>
        </w:rPr>
        <w:t>ប៉ុន្តែដល់ទសវត្សរ៍</w:t>
      </w:r>
      <w:r>
        <w:rPr>
          <w:rFonts w:ascii="Times New Roman" w:hAnsi="Times New Roman" w:eastAsia="Times New Roman" w:cs="Times New Roman"/>
        </w:rPr>
        <w:t xml:space="preserve"> 1930 </w:t>
      </w:r>
      <w:r>
        <w:rPr>
          <w:rFonts w:ascii="Leelawadee UI" w:hAnsi="Leelawadee UI" w:eastAsia="Leelawadee UI" w:cs="Leelawadee UI"/>
        </w:rPr>
        <w:t>ត្បូងនៃគោលលទ្ធិអំពី</w:t>
      </w:r>
      <w:r>
        <w:rPr>
          <w:rFonts w:ascii="Times New Roman" w:hAnsi="Times New Roman" w:eastAsia="Times New Roman" w:cs="Times New Roman"/>
        </w:rPr>
        <w:t xml:space="preserve"> «</w:t>
      </w:r>
      <w:r>
        <w:rPr>
          <w:rFonts w:ascii="Leelawadee UI" w:hAnsi="Leelawadee UI" w:eastAsia="Leelawadee UI" w:cs="Leelawadee UI"/>
        </w:rPr>
        <w:t>ប្រចាំថ្ងៃ</w:t>
      </w:r>
      <w:r>
        <w:rPr>
          <w:rFonts w:ascii="Times New Roman" w:hAnsi="Times New Roman" w:eastAsia="Times New Roman" w:cs="Times New Roman"/>
        </w:rPr>
        <w:t xml:space="preserve">» </w:t>
      </w:r>
      <w:r>
        <w:rPr>
          <w:rFonts w:ascii="Leelawadee UI" w:hAnsi="Leelawadee UI" w:eastAsia="Leelawadee UI" w:cs="Leelawadee UI"/>
        </w:rPr>
        <w:t>ដែលមិល្ល័របានជីកយកចេញពីសរសៃនៃសេចក្តីពិតដែលមាននៅក្នុង</w:t>
      </w:r>
      <w:r>
        <w:rPr>
          <w:rFonts w:ascii="Times New Roman" w:hAnsi="Times New Roman" w:eastAsia="Times New Roman" w:cs="Times New Roman"/>
        </w:rPr>
        <w:t xml:space="preserve"> 2 Thessalonians </w:t>
      </w:r>
      <w:r>
        <w:rPr>
          <w:rFonts w:ascii="Leelawadee UI" w:hAnsi="Leelawadee UI" w:eastAsia="Leelawadee UI" w:cs="Leelawadee UI"/>
        </w:rPr>
        <w:t>ជំពូក</w:t>
      </w:r>
      <w:r>
        <w:rPr>
          <w:rFonts w:ascii="Times New Roman" w:hAnsi="Times New Roman" w:eastAsia="Times New Roman" w:cs="Times New Roman"/>
        </w:rPr>
        <w:t xml:space="preserve"> 2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ត្រូវបានបដិសេធ</w:t>
      </w:r>
      <w:r>
        <w:rPr>
          <w:rFonts w:ascii="Times New Roman" w:hAnsi="Times New Roman" w:eastAsia="Times New Roman" w:cs="Times New Roman"/>
        </w:rPr>
        <w:t xml:space="preserve"> </w:t>
      </w:r>
      <w:r>
        <w:rPr>
          <w:rFonts w:ascii="Leelawadee UI" w:hAnsi="Leelawadee UI" w:eastAsia="Leelawadee UI" w:cs="Leelawadee UI"/>
        </w:rPr>
        <w:t>ដូចដែល</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Leviticus </w:t>
      </w:r>
      <w:r>
        <w:rPr>
          <w:rFonts w:ascii="Leelawadee UI" w:hAnsi="Leelawadee UI" w:eastAsia="Leelawadee UI" w:cs="Leelawadee UI"/>
        </w:rPr>
        <w:t>ម្ភៃប្រាំមួយ</w:t>
      </w:r>
      <w:r>
        <w:rPr>
          <w:rFonts w:ascii="Times New Roman" w:hAnsi="Times New Roman" w:eastAsia="Times New Roman" w:cs="Times New Roman"/>
        </w:rPr>
        <w:t xml:space="preserve"> </w:t>
      </w:r>
      <w:r>
        <w:rPr>
          <w:rFonts w:ascii="Leelawadee UI" w:hAnsi="Leelawadee UI" w:eastAsia="Leelawadee UI" w:cs="Leelawadee UI"/>
        </w:rPr>
        <w:t>ត្រូវបានបដិសេធនៅឆ្នាំ</w:t>
      </w:r>
      <w:r>
        <w:rPr>
          <w:rFonts w:ascii="Times New Roman" w:hAnsi="Times New Roman" w:eastAsia="Times New Roman" w:cs="Times New Roman"/>
        </w:rPr>
        <w:t xml:space="preserve"> 1863 </w:t>
      </w:r>
      <w:r>
        <w:rPr>
          <w:rFonts w:ascii="Leelawadee UI" w:hAnsi="Leelawadee UI" w:eastAsia="Leelawadee UI" w:cs="Leelawadee UI"/>
        </w:rPr>
        <w:t>ដែរ។</w:t>
      </w:r>
      <w:r>
        <w:rPr>
          <w:rFonts w:ascii="Times New Roman" w:hAnsi="Times New Roman" w:eastAsia="Times New Roman" w:cs="Times New Roman"/>
        </w:rPr>
        <w:t xml:space="preserve"> </w:t>
      </w:r>
      <w:r>
        <w:rPr>
          <w:rFonts w:ascii="Leelawadee UI" w:hAnsi="Leelawadee UI" w:eastAsia="Leelawadee UI" w:cs="Leelawadee UI"/>
        </w:rPr>
        <w:t>នៅកន្លែងណាមួយក្នុងប្រវត្តិសាស្ត្រពីឆ្នាំ</w:t>
      </w:r>
      <w:r>
        <w:rPr>
          <w:rFonts w:ascii="Times New Roman" w:hAnsi="Times New Roman" w:eastAsia="Times New Roman" w:cs="Times New Roman"/>
        </w:rPr>
        <w:t xml:space="preserve"> 1863 </w:t>
      </w:r>
      <w:r>
        <w:rPr>
          <w:rFonts w:ascii="Leelawadee UI" w:hAnsi="Leelawadee UI" w:eastAsia="Leelawadee UI" w:cs="Leelawadee UI"/>
        </w:rPr>
        <w:t>រហូតដល់ទសវត្សរ៍</w:t>
      </w:r>
      <w:r>
        <w:rPr>
          <w:rFonts w:ascii="Times New Roman" w:hAnsi="Times New Roman" w:eastAsia="Times New Roman" w:cs="Times New Roman"/>
        </w:rPr>
        <w:t xml:space="preserve"> 1930 </w:t>
      </w:r>
      <w:r>
        <w:rPr>
          <w:rFonts w:ascii="Leelawadee UI" w:hAnsi="Leelawadee UI" w:eastAsia="Leelawadee UI" w:cs="Leelawadee UI"/>
        </w:rPr>
        <w:t>សាសនាអាដ</w:t>
      </w:r>
      <w:r>
        <w:rPr>
          <w:rFonts w:ascii="Times New Roman" w:hAnsi="Times New Roman" w:eastAsia="Times New Roman" w:cs="Times New Roman"/>
        </w:rPr>
        <w:t>վեն</w:t>
      </w:r>
      <w:r>
        <w:rPr>
          <w:rFonts w:ascii="Leelawadee UI" w:hAnsi="Leelawadee UI" w:eastAsia="Leelawadee UI" w:cs="Leelawadee UI"/>
        </w:rPr>
        <w:t>ទីសមបានផ្លាស់ប្តូរមេដឹកនាំរបស់ខ្លួន</w:t>
      </w:r>
      <w:r>
        <w:rPr>
          <w:rFonts w:ascii="Times New Roman" w:hAnsi="Times New Roman" w:eastAsia="Times New Roman" w:cs="Times New Roman"/>
        </w:rPr>
        <w:t xml:space="preserve"> </w:t>
      </w:r>
      <w:r>
        <w:rPr>
          <w:rFonts w:ascii="Leelawadee UI" w:hAnsi="Leelawadee UI" w:eastAsia="Leelawadee UI" w:cs="Leelawadee UI"/>
        </w:rPr>
        <w:t>ដោយមិនបានដឹងខ្លួនឡើយ។</w:t>
      </w:r>
    </w:p>
    <w:p>
      <w:pPr>
        <w:pStyle w:val="ArticleScripture"/>
        <w:jc w:val="left"/>
      </w:pPr>
      <w:r>
        <w:rPr>
          <w:rFonts w:ascii="Times New Roman" w:hAnsi="Times New Roman" w:eastAsia="Times New Roman" w:cs="Times New Roman"/>
        </w:rPr>
        <w:t>“Saudara-saudara, saya melihat bahaya yang menimpa kamu, dan sekali lagi saya bertanya: Adakah kamu yang bersalah itu berusaha untuk membetulkan kesalahan? Jiwa-jiwa mungkin sedang tersandung-sandung, berjalan dalam kegelapan, kerana kamu tidak meluruskan jalan bagi kakimu. Jika kamu berada dalam kedudukan yang dipercayai, saya merayu dengan lebih sungguh-sungguh kepada kamu, demi jiwa kamu sendiri dan demi mereka yang memandang kepada kamu sebagai penuntun, bertaubatlah di hadapan Tuhan atas setiap kesalahan yang telah dilakukan, dan akuilah kesalahanmu.</w:t>
      </w:r>
    </w:p>
    <w:p>
      <w:pPr>
        <w:pStyle w:val="ArticleScripture"/>
        <w:jc w:val="left"/>
      </w:pPr>
      <w:r>
        <w:rPr>
          <w:rFonts w:ascii="Times New Roman" w:hAnsi="Times New Roman" w:eastAsia="Times New Roman" w:cs="Times New Roman"/>
        </w:rPr>
        <w:t>“Sekiranya kamu memanjakan kedegilan hati, dan oleh kesombongan serta pembenaran diri tidak mengakui kesalahanmu, kamu akan dibiarkan tunduk kepada pencobaan-pencobaan Setan. Jika ketika Tuhan menyatakan kesalahan-kesalahanmu kamu tidak bertobat atau membuat pengakuan, pemeliharaan-Nya akan membawa kamu melalui landasan yang sama berulang kali. Kamu akan dibiarkan melakukan kesalahan-kesalahan yang sejenis, kamu akan terus kekurangan hikmat, dan akan menyebut dosa sebagai kebenaran, dan kebenaran sebagai dosa. Banyaknya tipu daya yang akan merajalela pada hari-hari terakhir ini akan mengepungmu, dan kamu akan berganti pemimpin, dan tidak mengetahui bahwa kamu telah melakukannya.” Review and Herald, 16 Desember 1890.</w:t>
      </w:r>
    </w:p>
    <w:p>
      <w:pPr>
        <w:pStyle w:val="ArticleBody"/>
        <w:jc w:val="left"/>
      </w:pPr>
      <w:r>
        <w:rPr>
          <w:rFonts w:ascii="Times New Roman" w:hAnsi="Times New Roman" w:eastAsia="Times New Roman" w:cs="Times New Roman"/>
        </w:rPr>
        <w:t>Lelaki yang mengejek, yang memerintah atas bangsa Yerusalem, iaitu orang-orang “dalam kedudukan kepercayaan,” akan “menyebut dosa sebagai kebenaran dan kebenaran sebagai dosa,” dan “Sesungguhnya pembalikan kamu atas segala sesuatu akan dianggap seperti tanah liat tukang periuk; kerana dapatkah hasil pekerjaan berkata tentang dia yang membuatnya, Dia tidak membuat aku? atau dapatkah benda yang dibentuk berkata tentang dia yang membentuknya, Dia tidak mempunyai pengertian?’” Dalam pemberontakan yang semakin berkembang sepanjang empat generasi Adventisme, mereka yang berada dalam kedudukan kepercayaan menukar pemimpin, dan tidak mengetahuinya. Mereka tidak mengetahuinya, kerana mereka secara beransur-ansur dan berterusan menolak bukti tentang kesalahan mereka. Dalam pemberontakan yang semakin berkembang itu, “hikmat orang-orang berhikmat mereka akan binasa, dan pengertian orang-orang bijaksana mereka akan tersembunyi.”</w:t>
      </w:r>
    </w:p>
    <w:p>
      <w:pPr>
        <w:pStyle w:val="ArticleBody"/>
        <w:jc w:val="left"/>
      </w:pPr>
      <w:r>
        <w:rPr>
          <w:rFonts w:ascii="Times New Roman" w:hAnsi="Times New Roman" w:eastAsia="Times New Roman" w:cs="Times New Roman"/>
        </w:rPr>
        <w:t>Ba tla phethola dilo tsotlhe, ba bo ba bitsa boleo tshiamo le tshiamo boleo. Letshwao la botsuolodi jono ke thuto ya “tsa ka gale,” e mo go Miller e neng e le letshwao la ga Satane, mme e Adventism gompieno e e lemoga e le letshwao la ga Keresete. Se sengwe se kile sa nna sekgomaretsi se se neng sa tlhomamisa moralo wa ditshebediso tsa boporofeti tsa ga William Miller, jaanong se fetogile letshwao la botagwa jwa banna ba basotli ba ba busang batho ba Jerusalema. Tshwantshiso e e amanang le “tsa ka gale,” mo bukeng ya Daniele e ne ya phatsima thata jaaka letsatsi fa e ne e lemogiwa mo lekaseng la ga Miller kwa tshimologong ya Adventism, mme mo metlheng ya bofelo boammaaruri joo bo phatsima ga lesome go feta, gonne palo ya lesome ke letshwao la teko, mme mo Iseraeleng wa bogologolo teko ya bolesome e ne e le teko ya bofelo.</w:t>
      </w:r>
    </w:p>
    <w:p>
      <w:pPr>
        <w:pStyle w:val="ArticleBody"/>
        <w:jc w:val="left"/>
      </w:pPr>
      <w:r>
        <w:rPr>
          <w:rFonts w:ascii="Times New Roman" w:hAnsi="Times New Roman" w:eastAsia="Times New Roman" w:cs="Times New Roman"/>
        </w:rPr>
        <w:t>Bafarisi ba mehleng ena ba “bitsitse” “mesebetsi ea Kreste” “ea mahlahana a satane,” ba khetholla bohetene e le “matla a halalelang a Molimo.”</w:t>
      </w:r>
    </w:p>
    <w:p>
      <w:pPr>
        <w:pStyle w:val="ArticleScripture"/>
        <w:jc w:val="left"/>
      </w:pPr>
      <w:r>
        <w:rPr>
          <w:rFonts w:ascii="Times New Roman" w:hAnsi="Times New Roman" w:eastAsia="Times New Roman" w:cs="Times New Roman"/>
        </w:rPr>
        <w:t>“Bafarisayo ba ile ba leofela Mowa o o Boitshepo. Talente ya bone ya go bua e ne ya dirisiwa go sotla Morekolodi wa lefatshe, mme moengele yo o kwalang a kwala mafoko a bone mo dibukeng tsa legodimo. Ba ne ba raya gore maatla a a boitshepo a Modimo, a a bonaditsweng mo ditirong tsa ga Keresete, a tswa mo ditirong tsa ga Satane. Ba ne ba sa kgone go ngala ditiro tsa Gagwe tse di gakgamatsang, kgotsa go di raya gore di bakilwe ke dilo tsa tlholego, jalo ba re, ‘Ke ditiro tsa diabolo.’ Ka go sa dumele ba ne ba bua ka Morwa Modimo jaaka motho fela. Ditiro tsa phodiso tse di neng tsa dirwa fa pele ga bone, ditiro tse go neng go se na motho ope yo o kileng a di dira kgotsa yo o neng a ka di dira, e ne e le ponatshego ya maatla a Modimo, mme ba latofatsa Keresete ka gore o ne a dirisana le dihele. Ka go nna tlhogoethata, ba hutsafetse, ba na le dipelo tsa tshipi, ba ne ba ikaelela go tswala matlho a bone mo bosuping jotlhe, mme ka jalo ba dira boleo jo bo sa itshwarelweng.” Manuscript Releases, volume 4, 360.</w:t>
      </w:r>
    </w:p>
    <w:p>
      <w:pPr>
        <w:pStyle w:val="ArticleBody"/>
        <w:jc w:val="left"/>
      </w:pPr>
      <w:r>
        <w:rPr>
          <w:rFonts w:ascii="Times New Roman" w:hAnsi="Times New Roman" w:eastAsia="Times New Roman" w:cs="Times New Roman"/>
        </w:rPr>
        <w:t>Ekitorora kyaffe ku kweyongera kw’okumanya, okwabikkulwa mu kutambula kw’omumalayika ow’olubereberye, kinaagenda mu maaso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kya Danieli - Namba Arobaini na Nne</dc:title>
  <dc:subject>Membuka Dasar-Dasar yang Hilang: Kebenaran-Kebenaran Nubuatan William Miller dan Hari-Hari Terakhir Adventisme</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