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Empat Puluh Lima</w:t>
      </w:r>
    </w:p>
    <w:p>
      <w:pPr>
        <w:pStyle w:val="ArticleSubtitle"/>
        <w:jc w:val="left"/>
      </w:pPr>
      <w:r>
        <w:rPr>
          <w:rFonts w:ascii="Arial" w:hAnsi="Arial" w:eastAsia="Arial" w:cs="Arial"/>
        </w:rPr>
        <w:t>Perubahan Simbolik: Merungkai Misteri Tentang “Yang Harian” dalam Kitab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ប្រចាំថ្ងៃ</w:t>
      </w:r>
      <w:r>
        <w:rPr>
          <w:rFonts w:ascii="Times New Roman" w:hAnsi="Times New Roman" w:eastAsia="Times New Roman" w:cs="Times New Roman"/>
        </w:rPr>
        <w:t xml:space="preserve">” </w:t>
      </w:r>
      <w:r>
        <w:rPr>
          <w:rFonts w:ascii="Leelawadee UI" w:hAnsi="Leelawadee UI" w:eastAsia="Leelawadee UI" w:cs="Leelawadee UI"/>
        </w:rPr>
        <w:t>នៅក្នុងសៀវភៅដានីយ៉ែល</w:t>
      </w:r>
      <w:r>
        <w:rPr>
          <w:rFonts w:ascii="Times New Roman" w:hAnsi="Times New Roman" w:eastAsia="Times New Roman" w:cs="Times New Roman"/>
        </w:rPr>
        <w:t xml:space="preserve"> </w:t>
      </w:r>
      <w:r>
        <w:rPr>
          <w:rFonts w:ascii="Leelawadee UI" w:hAnsi="Leelawadee UI" w:eastAsia="Leelawadee UI" w:cs="Leelawadee UI"/>
        </w:rPr>
        <w:t>ត្រូវបាន</w:t>
      </w:r>
      <w:r>
        <w:rPr>
          <w:rFonts w:ascii="Times New Roman" w:hAnsi="Times New Roman" w:eastAsia="Times New Roman" w:cs="Times New Roman"/>
        </w:rPr>
        <w:t xml:space="preserve"> William Miller </w:t>
      </w:r>
      <w:r>
        <w:rPr>
          <w:rFonts w:ascii="Leelawadee UI" w:hAnsi="Leelawadee UI" w:eastAsia="Leelawadee UI" w:cs="Leelawadee UI"/>
        </w:rPr>
        <w:t>ទទួលស្គាល់ថាជានិមិត្តរូបនៃរ៉ូមបែបព្រហ្មញ្ញសាសនា</w:t>
      </w:r>
      <w:r>
        <w:rPr>
          <w:rFonts w:ascii="Times New Roman" w:hAnsi="Times New Roman" w:eastAsia="Times New Roman" w:cs="Times New Roman"/>
        </w:rPr>
        <w:t xml:space="preserve"> </w:t>
      </w:r>
      <w:r>
        <w:rPr>
          <w:rFonts w:ascii="Leelawadee UI" w:hAnsi="Leelawadee UI" w:eastAsia="Leelawadee UI" w:cs="Leelawadee UI"/>
        </w:rPr>
        <w:t>ឬព្រហ្មញ្ញសាសនា</w:t>
      </w:r>
      <w:r>
        <w:rPr>
          <w:rFonts w:ascii="Times New Roman" w:hAnsi="Times New Roman" w:eastAsia="Times New Roman" w:cs="Times New Roman"/>
        </w:rPr>
        <w:t xml:space="preserve"> </w:t>
      </w:r>
      <w:r>
        <w:rPr>
          <w:rFonts w:ascii="Leelawadee UI" w:hAnsi="Leelawadee UI" w:eastAsia="Leelawadee UI" w:cs="Leelawadee UI"/>
        </w:rPr>
        <w:t>ប៉ុន្តែនៅក្នុងថ្ងៃចុងក្រោយ</w:t>
      </w:r>
      <w:r>
        <w:rPr>
          <w:rFonts w:ascii="Times New Roman" w:hAnsi="Times New Roman" w:eastAsia="Times New Roman" w:cs="Times New Roman"/>
        </w:rPr>
        <w:t xml:space="preserve"> </w:t>
      </w:r>
      <w:r>
        <w:rPr>
          <w:rFonts w:ascii="Leelawadee UI" w:hAnsi="Leelawadee UI" w:eastAsia="Leelawadee UI" w:cs="Leelawadee UI"/>
        </w:rPr>
        <w:t>វាជានិមិត្តរូបនៃការបដិសេធសេចក្តីពិតមូលដ្ឋានរបស់</w:t>
      </w:r>
      <w:r>
        <w:rPr>
          <w:rFonts w:ascii="Times New Roman" w:hAnsi="Times New Roman" w:eastAsia="Times New Roman" w:cs="Times New Roman"/>
        </w:rPr>
        <w:t xml:space="preserve"> William Miller</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វាតំណាងឲ្យចុងបញ្ចប់នៃការបះបោរមួយ</w:t>
      </w:r>
      <w:r>
        <w:rPr>
          <w:rFonts w:ascii="Times New Roman" w:hAnsi="Times New Roman" w:eastAsia="Times New Roman" w:cs="Times New Roman"/>
        </w:rPr>
        <w:t xml:space="preserve"> </w:t>
      </w:r>
      <w:r>
        <w:rPr>
          <w:rFonts w:ascii="Leelawadee UI" w:hAnsi="Leelawadee UI" w:eastAsia="Leelawadee UI" w:cs="Leelawadee UI"/>
        </w:rPr>
        <w:t>ដែលបានចាប់ផ្តើមនៅក្នុងឆ្នាំ</w:t>
      </w:r>
      <w:r>
        <w:rPr>
          <w:rFonts w:ascii="Times New Roman" w:hAnsi="Times New Roman" w:eastAsia="Times New Roman" w:cs="Times New Roman"/>
        </w:rPr>
        <w:t xml:space="preserve"> 1863 </w:t>
      </w:r>
      <w:r>
        <w:rPr>
          <w:rFonts w:ascii="Leelawadee UI" w:hAnsi="Leelawadee UI" w:eastAsia="Leelawadee UI" w:cs="Leelawadee UI"/>
        </w:rPr>
        <w:t>ជាមួយនឹងការបដិសេធការយល់ឃើញរបស់</w:t>
      </w:r>
      <w:r>
        <w:rPr>
          <w:rFonts w:ascii="Times New Roman" w:hAnsi="Times New Roman" w:eastAsia="Times New Roman" w:cs="Times New Roman"/>
        </w:rPr>
        <w:t xml:space="preserve"> Miller </w:t>
      </w:r>
      <w:r>
        <w:rPr>
          <w:rFonts w:ascii="Leelawadee UI" w:hAnsi="Leelawadee UI" w:eastAsia="Leelawadee UI" w:cs="Leelawadee UI"/>
        </w:rPr>
        <w:t>អំពី</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របស់ម៉ូសេនៅក្នុងលេវីវិន័យ</w:t>
      </w:r>
      <w:r>
        <w:rPr>
          <w:rFonts w:ascii="Times New Roman" w:hAnsi="Times New Roman" w:eastAsia="Times New Roman" w:cs="Times New Roman"/>
        </w:rPr>
        <w:t xml:space="preserve"> </w:t>
      </w:r>
      <w:r>
        <w:rPr>
          <w:rFonts w:ascii="Leelawadee UI" w:hAnsi="Leelawadee UI" w:eastAsia="Leelawadee UI" w:cs="Leelawadee UI"/>
        </w:rPr>
        <w:t>ជំពូកម្ភៃប្រាំមួយ។</w:t>
      </w:r>
      <w:r>
        <w:rPr>
          <w:rFonts w:ascii="Times New Roman" w:hAnsi="Times New Roman" w:eastAsia="Times New Roman" w:cs="Times New Roman"/>
        </w:rPr>
        <w:t xml:space="preserve"> </w:t>
      </w:r>
      <w:r>
        <w:rPr>
          <w:rFonts w:ascii="Leelawadee UI" w:hAnsi="Leelawadee UI" w:eastAsia="Leelawadee UI" w:cs="Leelawadee UI"/>
        </w:rPr>
        <w:t>នៅពេលអាដវិនទីសាសនាបដិសេធការកំណត់អត្តសញ្ញាណត្រឹមត្រូវនៃ</w:t>
      </w:r>
      <w:r>
        <w:rPr>
          <w:rFonts w:ascii="Times New Roman" w:hAnsi="Times New Roman" w:eastAsia="Times New Roman" w:cs="Times New Roman"/>
        </w:rPr>
        <w:t xml:space="preserve"> “</w:t>
      </w:r>
      <w:r>
        <w:rPr>
          <w:rFonts w:ascii="Leelawadee UI" w:hAnsi="Leelawadee UI" w:eastAsia="Leelawadee UI" w:cs="Leelawadee UI"/>
        </w:rPr>
        <w:t>ប្រចាំថ្ងៃ</w:t>
      </w:r>
      <w:r>
        <w:rPr>
          <w:rFonts w:ascii="Times New Roman" w:hAnsi="Times New Roman" w:eastAsia="Times New Roman" w:cs="Times New Roman"/>
        </w:rPr>
        <w:t xml:space="preserve">” </w:t>
      </w:r>
      <w:r>
        <w:rPr>
          <w:rFonts w:ascii="Leelawadee UI" w:hAnsi="Leelawadee UI" w:eastAsia="Leelawadee UI" w:cs="Leelawadee UI"/>
        </w:rPr>
        <w:t>ថាជាព្រហ្មញ្ញសាសនា</w:t>
      </w:r>
      <w:r>
        <w:rPr>
          <w:rFonts w:ascii="Times New Roman" w:hAnsi="Times New Roman" w:eastAsia="Times New Roman" w:cs="Times New Roman"/>
        </w:rPr>
        <w:t xml:space="preserve"> </w:t>
      </w:r>
      <w:r>
        <w:rPr>
          <w:rFonts w:ascii="Leelawadee UI" w:hAnsi="Leelawadee UI" w:eastAsia="Leelawadee UI" w:cs="Leelawadee UI"/>
        </w:rPr>
        <w:t>ពួកគេបានបម្លែងនិមិត្តរូបរបស់សាតាំងទៅជានិមិត្តរូបរបស់ព្រះគ្រីស្ទ។</w:t>
      </w:r>
      <w:r>
        <w:rPr>
          <w:rFonts w:ascii="Times New Roman" w:hAnsi="Times New Roman" w:eastAsia="Times New Roman" w:cs="Times New Roman"/>
        </w:rPr>
        <w:t xml:space="preserve"> </w:t>
      </w:r>
      <w:r>
        <w:rPr>
          <w:rFonts w:ascii="Leelawadee UI" w:hAnsi="Leelawadee UI" w:eastAsia="Leelawadee UI" w:cs="Leelawadee UI"/>
        </w:rPr>
        <w:t>អេសាយបញ្ជាក់ថា</w:t>
      </w:r>
      <w:r>
        <w:rPr>
          <w:rFonts w:ascii="Times New Roman" w:hAnsi="Times New Roman" w:eastAsia="Times New Roman" w:cs="Times New Roman"/>
        </w:rPr>
        <w:t xml:space="preserve"> </w:t>
      </w:r>
      <w:r>
        <w:rPr>
          <w:rFonts w:ascii="Leelawadee UI" w:hAnsi="Leelawadee UI" w:eastAsia="Leelawadee UI" w:cs="Leelawadee UI"/>
        </w:rPr>
        <w:t>កិច្ចការនេះគឺជាការបង្វែរអ្វីៗឲ្យប្រែប្រួលពីលើចុះក្រោម។</w:t>
      </w:r>
      <w:r>
        <w:rPr>
          <w:rFonts w:ascii="Times New Roman" w:hAnsi="Times New Roman" w:eastAsia="Times New Roman" w:cs="Times New Roman"/>
        </w:rPr>
        <w:t xml:space="preserve"> </w:t>
      </w:r>
      <w:r>
        <w:rPr>
          <w:rFonts w:ascii="Leelawadee UI" w:hAnsi="Leelawadee UI" w:eastAsia="Leelawadee UI" w:cs="Leelawadee UI"/>
        </w:rPr>
        <w:t>ការបដិសេធ</w:t>
      </w:r>
      <w:r>
        <w:rPr>
          <w:rFonts w:ascii="Times New Roman" w:hAnsi="Times New Roman" w:eastAsia="Times New Roman" w:cs="Times New Roman"/>
        </w:rPr>
        <w:t xml:space="preserve"> “</w:t>
      </w:r>
      <w:r>
        <w:rPr>
          <w:rFonts w:ascii="Leelawadee UI" w:hAnsi="Leelawadee UI" w:eastAsia="Leelawadee UI" w:cs="Leelawadee UI"/>
        </w:rPr>
        <w:t>ប្រចាំថ្ងៃ</w:t>
      </w:r>
      <w:r>
        <w:rPr>
          <w:rFonts w:ascii="Times New Roman" w:hAnsi="Times New Roman" w:eastAsia="Times New Roman" w:cs="Times New Roman"/>
        </w:rPr>
        <w:t xml:space="preserve">” </w:t>
      </w:r>
      <w:r>
        <w:rPr>
          <w:rFonts w:ascii="Leelawadee UI" w:hAnsi="Leelawadee UI" w:eastAsia="Leelawadee UI" w:cs="Leelawadee UI"/>
        </w:rPr>
        <w:t>ត្រូវបានដាក់ឲ្យមានជាផ្លូវការនៅក្នុងទសវត្សរ៍</w:t>
      </w:r>
      <w:r>
        <w:rPr>
          <w:rFonts w:ascii="Times New Roman" w:hAnsi="Times New Roman" w:eastAsia="Times New Roman" w:cs="Times New Roman"/>
        </w:rPr>
        <w:t xml:space="preserve"> 1930 (</w:t>
      </w:r>
      <w:r>
        <w:rPr>
          <w:rFonts w:ascii="Leelawadee UI" w:hAnsi="Leelawadee UI" w:eastAsia="Leelawadee UI" w:cs="Leelawadee UI"/>
        </w:rPr>
        <w:t>ជំនាន់ទីបីនៃអាដវិនទីសាសនា</w:t>
      </w:r>
      <w:r>
        <w:rPr>
          <w:rFonts w:ascii="Times New Roman" w:hAnsi="Times New Roman" w:eastAsia="Times New Roman" w:cs="Times New Roman"/>
        </w:rPr>
        <w:t xml:space="preserve">) </w:t>
      </w:r>
      <w:r>
        <w:rPr>
          <w:rFonts w:ascii="Leelawadee UI" w:hAnsi="Leelawadee UI" w:eastAsia="Leelawadee UI" w:cs="Leelawadee UI"/>
        </w:rPr>
        <w:t>ប៉ុន្តែវាបានជាប្រធានបទនៃវិវាទតាំងពីឆ្នាំ</w:t>
      </w:r>
      <w:r>
        <w:rPr>
          <w:rFonts w:ascii="Times New Roman" w:hAnsi="Times New Roman" w:eastAsia="Times New Roman" w:cs="Times New Roman"/>
        </w:rPr>
        <w:t xml:space="preserve"> 1901 (</w:t>
      </w:r>
      <w:r>
        <w:rPr>
          <w:rFonts w:ascii="Leelawadee UI" w:hAnsi="Leelawadee UI" w:eastAsia="Leelawadee UI" w:cs="Leelawadee UI"/>
        </w:rPr>
        <w:t>ជំនាន់ទីពីរនៃអាដវិនទីសាសនា</w:t>
      </w:r>
      <w:r>
        <w:rPr>
          <w:rFonts w:ascii="Times New Roman" w:hAnsi="Times New Roman" w:eastAsia="Times New Roman" w:cs="Times New Roman"/>
        </w:rPr>
        <w:t xml:space="preserve">) </w:t>
      </w:r>
      <w:r>
        <w:rPr>
          <w:rFonts w:ascii="Leelawadee UI" w:hAnsi="Leelawadee UI" w:eastAsia="Leelawadee UI" w:cs="Leelawadee UI"/>
        </w:rPr>
        <w:t>មកហើយ។</w:t>
      </w:r>
      <w:r>
        <w:rPr>
          <w:rFonts w:ascii="Times New Roman" w:hAnsi="Times New Roman" w:eastAsia="Times New Roman" w:cs="Times New Roman"/>
        </w:rPr>
        <w:t xml:space="preserve"> </w:t>
      </w:r>
      <w:r>
        <w:rPr>
          <w:rFonts w:ascii="Leelawadee UI" w:hAnsi="Leelawadee UI" w:eastAsia="Leelawadee UI" w:cs="Leelawadee UI"/>
        </w:rPr>
        <w:t>ដូចជាអ៊ីស្រាអែលបុរាណដែរ</w:t>
      </w:r>
      <w:r>
        <w:rPr>
          <w:rFonts w:ascii="Times New Roman" w:hAnsi="Times New Roman" w:eastAsia="Times New Roman" w:cs="Times New Roman"/>
        </w:rPr>
        <w:t xml:space="preserve"> </w:t>
      </w:r>
      <w:r>
        <w:rPr>
          <w:rFonts w:ascii="Leelawadee UI" w:hAnsi="Leelawadee UI" w:eastAsia="Leelawadee UI" w:cs="Leelawadee UI"/>
        </w:rPr>
        <w:t>ការបដិសេធសេចក្តីពិតជាបន្តបន្ទាប់បាននាំទៅកាន់ការទទួលយកកំហុសមួយ</w:t>
      </w:r>
      <w:r>
        <w:rPr>
          <w:rFonts w:ascii="Times New Roman" w:hAnsi="Times New Roman" w:eastAsia="Times New Roman" w:cs="Times New Roman"/>
        </w:rPr>
        <w:t xml:space="preserve"> </w:t>
      </w:r>
      <w:r>
        <w:rPr>
          <w:rFonts w:ascii="Leelawadee UI" w:hAnsi="Leelawadee UI" w:eastAsia="Leelawadee UI" w:cs="Leelawadee UI"/>
        </w:rPr>
        <w:t>ដែលមានធាតុផ្សំនៃអំពើបាបដែលមិនអាចអត់ទោសបាន។</w:t>
      </w:r>
    </w:p>
    <w:p>
      <w:pPr>
        <w:pStyle w:val="ArticleBody"/>
        <w:jc w:val="left"/>
      </w:pPr>
      <w:r>
        <w:rPr>
          <w:rFonts w:ascii="Times New Roman" w:hAnsi="Times New Roman" w:eastAsia="Times New Roman" w:cs="Times New Roman"/>
        </w:rPr>
        <w:t>Dosa yang tidak dapat diampuni bagi orang-orang Yahudi yang suka berdebat itu dinyatakan ketika mereka mengidentifikasikan pekerjaan-pekerjaan yang telah dilakukan Kristus sebagai pekerjaan-pekerjaan Iblis. Israel kuno adalah lambang utama bagi Israel modern, dan Israel modern melakukan hal yang sama itu, hanya secara terbalik. Mereka mengambil pekerjaan-pekerjaan Iblis (kekafiran), lalu mengaitkan pekerjaan-pekerjaan itu kepada Kristus. Pemberontakan Israel kuno mencakup pilihan mereka atas Iblis sebagai raja mereka.</w:t>
      </w:r>
    </w:p>
    <w:p>
      <w:pPr>
        <w:pStyle w:val="ArticleScripture"/>
        <w:jc w:val="left"/>
      </w:pPr>
      <w:r>
        <w:rPr>
          <w:rFonts w:ascii="Times New Roman" w:hAnsi="Times New Roman" w:eastAsia="Times New Roman" w:cs="Times New Roman"/>
        </w:rPr>
        <w:t>Иймээс Пилат тэр үгийг сонсоод Есүсийг гадагш гаргаж, Еврейгээр Габбата, харин Чулуун дэвсгэр хэмээн нэрлэгддэг газарт шүүх суудал дээр суув. Тэр өдөр нь Дээгүүр өнгөрөх баярын бэлтгэлийн өдөр бөгөөд зургаа дахь цагийн орчим байлаа. Тэр иудейчүүдэд, “Харагтун, та нарын Хаан!” гэж хэлэв. Харин тэд, “Зайлуул түүнийг, зайлуул түүнийг, цовдол!” хэмээн хашхирцгаав. Пилат тэдэнд, “Би та нарын Хааныг цовдлох уу?” гэж хэлэв. Ахлах тахилч нар, “Бидэнд Кайсариас өөр хаан үгүй” хэмээн хариулав. Тэгээд тэр түүнийг цовдлуулахаар тэдэнд өгчээ. Тэд Есүсийг авч одон явуулав. Иохан 19:13–16.</w:t>
      </w:r>
    </w:p>
    <w:p>
      <w:pPr>
        <w:pStyle w:val="ArticleBody"/>
        <w:jc w:val="left"/>
      </w:pPr>
      <w:r>
        <w:rPr>
          <w:rFonts w:ascii="Times New Roman" w:hAnsi="Times New Roman" w:eastAsia="Times New Roman" w:cs="Times New Roman"/>
        </w:rPr>
        <w:t>Pilate adalah wakil Roma kafir, dan Sister White mengenal pasti bahawa naga yang dicampakkan keluar dari syurga dalam Wahyu fasal dua belas ialah Syaitan; namun dalam erti kata kedua, naga itu juga ialah Roma kafir. Oleh itu, naga itu dilambangkan oleh “yang sehari-hari.” Pengakhiran pemberontakan Israel purba, ketika mereka secara terbuka mengisytiharkan, “Kami tidak mempunyai raja selain Kaisar,” melambangkan pernyataan umum mereka bahawa mereka adalah rakyat kepada raja mereka, dan raja mereka ialah Syaitan. Pemberontakan terhadap Allah sebagai Raja itu bermula pada zaman Samuel, nabi itu, ketika mereka menolak Allah sebagai raja mereka dan menuntut supaya diberikan kepada mereka seorang raja manusia agar mereka dapat menjadi seperti bangsa-bangsa lain.</w:t>
      </w:r>
    </w:p>
    <w:p>
      <w:pPr>
        <w:pStyle w:val="ArticleScripture"/>
        <w:jc w:val="left"/>
      </w:pPr>
      <w:r>
        <w:rPr>
          <w:rFonts w:ascii="Times New Roman" w:hAnsi="Times New Roman" w:eastAsia="Times New Roman" w:cs="Times New Roman"/>
        </w:rPr>
        <w:t>Udagevhoshiyv nigada Israel anetlvsgvi dvdla, ale tsunelv Samuel tsigesv Ramah; agwadanvhi, “Nihi, hiyesdi iga, ayeli anitselvha nigadvna ayohisgo gvwiyu; higvna adanela aganvsgaya adanisdayelvquase gvwiyu, nigada uwodihi galvladi gvwiyu.” Samuel dehiyohida nigadvna agwadanvhi, “Aganvsgaya adanisdayelvquase gvwiyu.” Samuel tsunelv Unegvhi. Unegv dekanogesgi Samuel, “Nigada anigaduhvsgi uwodihi daniwadohiyisgi; gahnv nigohi skwigesdi tsalagi, eli nigohilvquasdi, ale skwigesdi, osi nigadadanelohvquasdi, osda gvwiyu nigohvlvquaseloquase. Uwalelitsunelv tsadanedi Egypt nigada dawisdanvhi iyuwodihi higvna, nigada nigadadanelohvquasdi, ale uwodihi nigada anigohida ayelisdi, hia nigada tsanela ayohisgo gvwiyu.” 1 Samuel 8:4–8.</w:t>
      </w:r>
    </w:p>
    <w:p>
      <w:pPr>
        <w:pStyle w:val="ArticleBody"/>
        <w:jc w:val="left"/>
      </w:pPr>
      <w:r>
        <w:rPr>
          <w:rFonts w:ascii="Times New Roman" w:hAnsi="Times New Roman" w:eastAsia="Times New Roman" w:cs="Times New Roman"/>
        </w:rPr>
        <w:t>Israel purba tidak pernah menyedari bahawa mereka telah menolak Tuhan, atau bahawa keinginan mereka akan seorang raja duniawi akan berkembang sampai ke tahap mereka menyalibkan Mesias, dan memilih Syaitan sebagai raja mereka. Pemberontakan mereka tersembunyi daripada mata mereka sendiri oleh gagasan-gagasan pembenaran diri mereka bahawa walaupun mereka menolak Tuhan, mereka masih tetap umat pilihan, kerana, setelah semuanya dipertimbangkan, demikianlah alasan mereka, Tuhan masih memelihara suatu pelayanan kenabian yang kudus, bahkan sesudah Samuel.</w:t>
      </w:r>
    </w:p>
    <w:p>
      <w:pPr>
        <w:pStyle w:val="ArticleBody"/>
        <w:jc w:val="left"/>
      </w:pPr>
      <w:r>
        <w:rPr>
          <w:rFonts w:ascii="Times New Roman" w:hAnsi="Times New Roman" w:eastAsia="Times New Roman" w:cs="Times New Roman"/>
        </w:rPr>
        <w:t>Ba ile ba hlalosa hampe bosebeletsi ba boprofeta ba baporofeta, ba lumela hore boteng ba baporofeta ba Molimo bo ne bo paka hore e ne e le sechaba se khethiloeng sa Molimo. Ha baa ka ba bona hore ba ne ba le hole le Molimo, le hore baporofeta ba ne ba batla ho ba khutlisetsa ho Molimo; hobane ba ile ba nka tšebetso ea baporofeta e le bopaki ba boetapele ba Molimo. Sena e ne e le leha ba ne ba tsoela pele ho hana melaetsa eohle ea baporofeta e neng e rometsoe ho bona. Thetso e tšoanang e ile ea oela holim’a Adventism ka 1863.</w:t>
      </w:r>
    </w:p>
    <w:p>
      <w:pPr>
        <w:pStyle w:val="ArticleBody"/>
        <w:jc w:val="left"/>
      </w:pPr>
      <w:r>
        <w:rPr>
          <w:rFonts w:ascii="Nirmala UI" w:hAnsi="Nirmala UI" w:eastAsia="Nirmala UI" w:cs="Nirmala UI"/>
        </w:rPr>
        <w:t>ਆਡਵੈਂਟਵਾਦ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ਵਿਲੀਅਮ</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ਰਜਿਸਟਰ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ਬਣਨਾ</w:t>
      </w:r>
      <w:r>
        <w:rPr>
          <w:rFonts w:ascii="Times New Roman" w:hAnsi="Times New Roman" w:eastAsia="Times New Roman" w:cs="Times New Roman"/>
        </w:rPr>
        <w:t xml:space="preserve"> </w:t>
      </w:r>
      <w:r>
        <w:rPr>
          <w:rFonts w:ascii="Nirmala UI" w:hAnsi="Nirmala UI" w:eastAsia="Nirmala UI" w:cs="Nirmala UI"/>
        </w:rPr>
        <w:t>ਚੁਣਿਆ</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ਇਲਿਆਹ</w:t>
      </w:r>
      <w:r>
        <w:rPr>
          <w:rFonts w:ascii="Times New Roman" w:hAnsi="Times New Roman" w:eastAsia="Times New Roman" w:cs="Times New Roman"/>
        </w:rPr>
        <w:t xml:space="preserve"> (</w:t>
      </w:r>
      <w:r>
        <w:rPr>
          <w:rFonts w:ascii="Nirmala UI" w:hAnsi="Nirmala UI" w:eastAsia="Nirmala UI" w:cs="Nirmala UI"/>
        </w:rPr>
        <w:t>ਵਿਲੀਅਮ</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ਪ੍ਰਦਾਨ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ਜਾਲਸਾਜ਼</w:t>
      </w:r>
      <w:r>
        <w:rPr>
          <w:rFonts w:ascii="Times New Roman" w:hAnsi="Times New Roman" w:eastAsia="Times New Roman" w:cs="Times New Roman"/>
        </w:rPr>
        <w:t xml:space="preserve"> </w:t>
      </w:r>
      <w:r>
        <w:rPr>
          <w:rFonts w:ascii="Nirmala UI" w:hAnsi="Nirmala UI" w:eastAsia="Nirmala UI" w:cs="Nirmala UI"/>
        </w:rPr>
        <w:t>ਨਬੂਵੀ</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ਪੜ੍ਹਿਆ</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ਹਬੱਕੂਕ</w:t>
      </w:r>
      <w:r>
        <w:rPr>
          <w:rFonts w:ascii="Times New Roman" w:hAnsi="Times New Roman" w:eastAsia="Times New Roman" w:cs="Times New Roman"/>
        </w:rPr>
        <w:t xml:space="preserve"> 2:3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ਸਮਝਾਉਣ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ਹੈਂਡਆਉਟ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ਹਬੱਕੂਕ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ਸਨ।</w:t>
      </w:r>
    </w:p>
    <w:p>
      <w:pPr>
        <w:pStyle w:val="ArticleBody"/>
        <w:jc w:val="left"/>
      </w:pPr>
      <w:r>
        <w:rPr>
          <w:rFonts w:ascii="Times New Roman" w:hAnsi="Times New Roman" w:eastAsia="Times New Roman" w:cs="Times New Roman"/>
        </w:rPr>
        <w:t>Adventism enggâi nyâbâdhâgghi bâri’ nyelidik pamariksa’an dhiri apa bâktè pilihan se epaḍâgghi taon 1863, sabab bâktona bâḍâ nâbiya è antarana rèka, se ngabuktèaghi ban rèka nyaèka umat sèsa se kaidentifikasi dalem kitab Wahyu, se ngabâḍâ Rôh Nubuwwat. Rèka nampa’aghî roh ban sikap se sarowa kalabân Israel kuna, ban pambangkangan se dimolaè dhâri panolakana ka permata partama se katemmowaghi olih Miller, akabirna ngebâwa ka panolakana rèka ka identifikasi Miller ka permata “yang sehari-hari” jhuga.</w:t>
      </w:r>
    </w:p>
    <w:p>
      <w:pPr>
        <w:pStyle w:val="ArticleBody"/>
        <w:jc w:val="left"/>
      </w:pPr>
      <w:r>
        <w:rPr>
          <w:rFonts w:ascii="Times New Roman" w:hAnsi="Times New Roman" w:eastAsia="Times New Roman" w:cs="Times New Roman"/>
        </w:rPr>
        <w:t>Israel moden menolak pemahaman Miller tentang “yang berterusan,” suatu simbol Rom kafir, yang seterusnya merupakan simbol Iblis, lalu mendakwa bahawa “yang berterusan” ialah simbol Kristus. Dengan kata lain, Israel moden memilih untuk menerima suatu simbol satanik sebagai simbol Kristus. Sebagaimana Israel purba menyatakan bahawa mereka tidak mempunyai raja selain Kaisar, seorang wakil Rom kafir, yang merupakan simbol Iblis.</w:t>
      </w:r>
    </w:p>
    <w:p>
      <w:pPr>
        <w:pStyle w:val="ArticleBody"/>
        <w:jc w:val="left"/>
      </w:pPr>
      <w:r>
        <w:rPr>
          <w:rFonts w:ascii="Times New Roman" w:hAnsi="Times New Roman" w:eastAsia="Times New Roman" w:cs="Times New Roman"/>
        </w:rPr>
        <w:t>Dalam pengertian penerapan nubuat, pilihan itu menuntut agar Israel modern perlu menafsirkan ulang pasal tujuh, delapan, dan sembilan dari kitab Daniel, yakni pasal-pasal yang dilambangkan oleh Sungai Ulai, dan yang merupakan pertambahan pengetahuan dalam sejarah Millerite. Mereka akan dipaksa untuk mengubah pasal-pasal itu, sebab pasal delapan secara langsung menyebut “yang sehari-hari” sebanyak tiga kali.</w:t>
      </w:r>
    </w:p>
    <w:p>
      <w:pPr>
        <w:pStyle w:val="ArticleBody"/>
        <w:jc w:val="left"/>
      </w:pPr>
      <w:r>
        <w:rPr>
          <w:rFonts w:ascii="Times New Roman" w:hAnsi="Times New Roman" w:eastAsia="Times New Roman" w:cs="Times New Roman"/>
        </w:rPr>
        <w:t>Dipotong oleh sejarah, di mana penglihatan tentang Sungai Ulai telah dibukakan, kaum Millerit tidak dapat melihat kerajaan-kerajaan duniawi lain sebelum Kristus datang kembali dan mendirikan kerajaan-Nya yang kekal, sebagaimana digambarkan dalam Daniel pasal dua. Oleh sebab itu, mereka memandang kerajaan keempat, yaitu Roma, sebagai satu kerajaan dengan dua aspek. Kedua aspek itu secara langsung dilambangkan dalam pasal tujuh dan delapan kitab Daniel. Daniel menyatakan bahwa penglihatan yang diterimanya dalam pasal delapan harus dipahami dalam kaitannya dengan penglihatan pada pasal tujuh.</w:t>
      </w:r>
    </w:p>
    <w:p>
      <w:pPr>
        <w:pStyle w:val="ArticleScripture"/>
        <w:jc w:val="left"/>
      </w:pPr>
      <w:r>
        <w:rPr>
          <w:rFonts w:ascii="Times New Roman" w:hAnsi="Times New Roman" w:eastAsia="Times New Roman" w:cs="Times New Roman"/>
        </w:rPr>
        <w:t>Pada tahun ketiga pemerintahan raja Belsyazar suatu penglihatan menampakkan diri kepadaku, ya kepadaku, Daniel, sesudah penglihatan yang mula-mula itu menampakkan diri kepadaku. Daniel 8:1.</w:t>
      </w:r>
    </w:p>
    <w:p>
      <w:pPr>
        <w:pStyle w:val="ArticleBody"/>
        <w:jc w:val="left"/>
      </w:pPr>
      <w:r>
        <w:rPr>
          <w:rFonts w:ascii="Times New Roman" w:hAnsi="Times New Roman" w:eastAsia="Times New Roman" w:cs="Times New Roman"/>
        </w:rPr>
        <w:t>Pono e e “bontšhitšwego” Daniele “mathomong” e be e le pono ya kgaolo ya bošupa.</w:t>
      </w:r>
    </w:p>
    <w:p>
      <w:pPr>
        <w:pStyle w:val="ArticleScripture"/>
        <w:jc w:val="left"/>
      </w:pPr>
      <w:r>
        <w:rPr>
          <w:rFonts w:ascii="Times New Roman" w:hAnsi="Times New Roman" w:eastAsia="Times New Roman" w:cs="Times New Roman"/>
        </w:rPr>
        <w:t>Ka ngwah u Belshazzar u syiem ka Babylon, u Daniel u la ioh ka jingïohthiah bad ki jingithuh ha ka khlieh jong u ha ka jingïammet jong u: nangta u la thoh ïa kata ka jingïohthiah, bad u la ïathuh ïa ka jingïong jong kita ki jingïoh. Daniel 7:1.</w:t>
      </w:r>
    </w:p>
    <w:p>
      <w:pPr>
        <w:pStyle w:val="ArticleBody"/>
        <w:jc w:val="left"/>
      </w:pPr>
      <w:r>
        <w:rPr>
          <w:rFonts w:ascii="Times New Roman" w:hAnsi="Times New Roman" w:eastAsia="Times New Roman" w:cs="Times New Roman"/>
        </w:rPr>
        <w:t>Sa sawiri rua i kumakatawan sang duha ka aspeto sang mga ginharian sang tagna sa Biblia nga una anay ginrepresentar sa ikaduha nga kapitulo sang Daniel. Ang apat ka ginharian sang Babilonia, Medo-Persia, Grecia, kag Roma ginbalik sa ikapito nga kapitulo, kag sunod liwat sa ikawalo nga kapitulo, apang may isa ka pagtalupangod sa tunga sang mga elemento nga politikal sang apat ka ginharian kag sang mga elemento nga relihiyoso sang apat ka ginharian. Sa Daniel 7, ang mga ginharian ginarepresentar paagi sa mapintas nga mga sapat, apang sa kapitulo 8 ang amo man nga mga ginharian ginapakita paagi sa mga sapat sang santuwaryo. Ginhandom ni Daniel nga mahangpan ang palanan-awon sang kapitulo 7, kag nagkadto sa iya si Gabriel agod ipahangop ini.</w:t>
      </w:r>
    </w:p>
    <w:p>
      <w:pPr>
        <w:pStyle w:val="ArticleScripture"/>
        <w:jc w:val="left"/>
      </w:pPr>
      <w:r>
        <w:rPr>
          <w:rFonts w:ascii="Times New Roman" w:hAnsi="Times New Roman" w:eastAsia="Times New Roman" w:cs="Times New Roman"/>
        </w:rPr>
        <w:t>ꞌNae Daniel ka ka buaithlah an sining ah ka lung a rei tuk, ka lu chungih hmuhnak pawl cun ka mangbangter. Cule a pengte ih ding pakhat hnenah ka pan ih, hivek pawl ih diknak hmuhton dingah ka sut. Cuticun amah cun ka hnenah a sim ih, thu pawl ih sullam ka theiter. Himi ramsa lianngan pali cu, leilung ihsin ding suak ding siangpahrang pali an si. Asinan Sangbik Bawipa ih mi thianghlim pawl cun ram ukawknak cu an la ding ih, kumkhaw hrang, a kumkhaw in kumkhaw tiangin ram ukawknak cu an neih ding. Daniel 7:15–18.</w:t>
      </w:r>
    </w:p>
    <w:p>
      <w:pPr>
        <w:pStyle w:val="ArticleBody"/>
        <w:jc w:val="left"/>
      </w:pPr>
      <w:r>
        <w:rPr>
          <w:rFonts w:ascii="Times New Roman" w:hAnsi="Times New Roman" w:eastAsia="Times New Roman" w:cs="Times New Roman"/>
        </w:rPr>
        <w:t>Daniel a tsebiswa gore dibatana tse nne e ne e le mebuso e mene ya mo lefatsheng e e neng e tla nna teng go fitlha bogosi jo bo sa khutleng jwa Modimo bo tlhongwa, go dumalana le Daniele kgaolo ya bobedi. Go ne go tla nna le mebuso e mene ya mo lefatsheng e e neng e tla tla pele ga go goroga ga bogosi jo bo sa khutleng jwa Modimo, jaaka bo emetswe ke lefika le le neng la kgaolwa mo thabeng mme la tlala lefatshe lotlhe mo kgaolong ya bobedi.</w:t>
      </w:r>
    </w:p>
    <w:p>
      <w:pPr>
        <w:pStyle w:val="ArticleBody"/>
        <w:jc w:val="left"/>
      </w:pPr>
      <w:r>
        <w:rPr>
          <w:rFonts w:ascii="Times New Roman" w:hAnsi="Times New Roman" w:eastAsia="Times New Roman" w:cs="Times New Roman"/>
        </w:rPr>
        <w:t>Mnazi White aṋea nḓivho ya VhaMillerite ya avho mivhuso miṋa kule vhukuma u fhira nḓivho ya VhaMillerite, musi vha tshi amba nga ha phukha ya shango ya nzumbululo ndima ya fumimalaru.</w:t>
      </w:r>
    </w:p>
    <w:p>
      <w:pPr>
        <w:pStyle w:val="ArticleScripture"/>
        <w:jc w:val="left"/>
      </w:pPr>
      <w:r>
        <w:rPr>
          <w:rFonts w:ascii="Times New Roman" w:hAnsi="Times New Roman" w:eastAsia="Times New Roman" w:cs="Times New Roman"/>
        </w:rPr>
        <w:t>“Pada titik ini diperkenalkan suatu lambang yang lain. Kata nabi itu: ‘Lalu aku melihat seekor binatang lain muncul dari dalam bumi; dan binatang itu mempunyai dua tanduk seperti tanduk anak domba.’ Ayat 11. Baik rupa binatang ini maupun cara kemunculannya menunjukkan bahwa bangsa yang dilambangkannya berbeda dari bangsa-bangsa yang ditampilkan di bawah lambang-lambang sebelumnya. Kerajaan-kerajaan besar yang telah memerintah dunia ditampilkan kepada nabi Daniel sebagai binatang-binatang buas pemangsa, yang bangkit ketika ‘keempat angin dari langit mengguncangkan laut besar itu.’ Daniel 7:2. Dalam Wahyu pasal tujuh belas seorang malaikat menjelaskan bahwa air melambangkan ‘bangsa-bangsa, dan rakyat banyak, dan kaum, dan bahasa-bahasa.’ Wahyu 17:15. Angin adalah lambang pertikaian. Keempat angin langit yang mengguncangkan laut besar itu melambangkan pemandangan-pemandangan dahsyat penaklukan dan revolusi, yang melaluinya kerajaan-kerajaan telah mencapai kekuasaan.” The Great Controversy, 439.</w:t>
      </w:r>
    </w:p>
    <w:p>
      <w:pPr>
        <w:pStyle w:val="ArticleBody"/>
        <w:jc w:val="left"/>
      </w:pPr>
      <w:r>
        <w:rPr>
          <w:rFonts w:ascii="Times New Roman" w:hAnsi="Times New Roman" w:eastAsia="Times New Roman" w:cs="Times New Roman"/>
        </w:rPr>
        <w:t>Sebata-sebata itu adalah lambang bagi penaklukan yang telah dilaksanakan ketika kerajaan-kerajaan itu naik berkuasa. Seekor binatang buas, secara nubuat, melambangkan kuasa politik, ekonomi, dan ketenteraan sesebuah kerajaan. Kerajaan-kerajaan yang sama yang diwakili dalam Daniel fasal dua dan tujuh, turut juga diwakili dalam fasal lapan; namun di situ semuanya dikaitkan dengan unsur-unsur yang berasal daripada tempat kudus Allah, dan dengan demikian itu mereka melambangkan unsur keagamaan kerajaan-kerajaan tersebut, kerana semuanya merupakan penyatuan gereja dan negara.</w:t>
      </w:r>
    </w:p>
    <w:p>
      <w:pPr>
        <w:pStyle w:val="ArticleScripture"/>
        <w:jc w:val="left"/>
      </w:pPr>
      <w:r>
        <w:rPr>
          <w:rFonts w:ascii="Times New Roman" w:hAnsi="Times New Roman" w:eastAsia="Times New Roman" w:cs="Times New Roman"/>
        </w:rPr>
        <w:t>Dalam tahun ketiga pemerintahan raja Belshazar, suatu penglihatan menampakkan diri kepadaku, yaitu kepadaku Daniel, sesudah penglihatan yang mula-mula itu. Maka aku melihat dalam suatu penglihatan; dan terjadilah, ketika aku melihat, bahwa aku berada di Susan, di dalam istana, yang terletak di wilayah Elam; dan aku melihat dalam suatu penglihatan, dan aku berada di tepi sungai Ulai. Lalu kuangkat mataku dan kulihat, dan tampaklah, berdiri di hadapan sungai itu seekor domba jantan yang mempunyai dua tanduk; kedua tanduk itu tinggi, tetapi yang satu lebih tinggi daripada yang lain, dan yang lebih tinggi itu tumbuh kemudian. Aku melihat domba jantan itu menanduk ke barat, ke utara, dan ke selatan; sehingga tidak ada binatang-binatang yang dapat bertahan di hadapannya, dan tidak ada yang dapat melepaskan dari tangannya; melainkan ia berbuat menurut kehendaknya sendiri, dan menjadi besar. Dan sementara aku memperhatikannya, tampaklah seekor kambing jantan datang dari barat melintasi seluruh permukaan bumi, dan kakinya tidak menyentuh tanah; dan kambing jantan itu mempunyai sebuah tanduk yang menonjol di antara kedua matanya. Lalu ia datang kepada domba jantan yang bertanduk dua, yang telah kulihat berdiri di hadapan sungai itu, dan berlari menyerangnya dengan kedahsyatan kuasanya. Dan aku melihatnya datang mendekati domba jantan itu, dan ia digerakkan oleh amarah terhadapnya, lalu menanduk domba jantan itu dan mematahkan kedua tanduknya; dan tidak ada kekuatan pada domba jantan itu untuk bertahan di hadapannya, melainkan ia melemparkannya ke tanah dan menginjak-injaknya; dan tidak ada yang dapat melepaskan domba jantan itu dari tangannya. Sebab itu kambing jantan itu menjadi sangat besar; tetapi ketika ia menjadi kuat, tanduk yang besar itu patah; dan sebagai gantinya muncullah empat tanduk yang menonjol ke arah keempat mata angin di langit. Daniel 8:1–8.</w:t>
      </w:r>
    </w:p>
    <w:p>
      <w:pPr>
        <w:pStyle w:val="ArticleBody"/>
        <w:jc w:val="left"/>
      </w:pPr>
      <w:r>
        <w:rPr>
          <w:rFonts w:ascii="Times New Roman" w:hAnsi="Times New Roman" w:eastAsia="Times New Roman" w:cs="Times New Roman"/>
        </w:rPr>
        <w:t>Mpango wa nane unaanza kwa Danieli kuthibitisha kwamba wakati huo alikuwa anaishi katika historia ya ufalme wa kwanza wa unabii wa Biblia (Babeli), lakini maono yake hayatambui ishara yoyote iliyopaswa kuuwakilisha Babeli, kwa kuwa yanaanza na kondoo dume aliyewakilisha ufalme wa pili wa duniani wa Umedi na Uajemi. Kukosekana kwa ishara ya Babeli ni kwa makusudi, kwa maana sifa ya msingi ya Babeli ni kwamba huiwakilisha ufalme unaoondolewa, kisha baadaye kurejeshwa, kama ilivyowakilishwa na “nyakati saba” za Nebukadneza za kuishi kama mnyama. Katika hizo “nyakati saba” kipengele cha Babeli ya kiroho (upapa) kinawakilishwa, kwa kuwa upapa ndio ufalme unaosahauliwa kwa miaka sabini ya mfano, ambapo katika kipindi hicho ulipata jeraha la mauti. Ukweli kwamba Danieli anataja kwamba alipokea maono hayo “katika mwaka wa tatu wa kutawala kwake mfalme Belshaza,” unaibainisha Babeli kuwa ndio ufalme unaoutangulia ufalme wa pili wa Umedi na Uajemi, lakini pia unaisisitiza Babeli kama ufalme uliofichwa, au uliosahauliwa, ambao unasahauliwa katika siku za mfalme mmoja.</w:t>
      </w:r>
    </w:p>
    <w:p>
      <w:pPr>
        <w:pStyle w:val="ArticleBody"/>
        <w:jc w:val="left"/>
      </w:pPr>
      <w:r>
        <w:rPr>
          <w:rFonts w:ascii="Times New Roman" w:hAnsi="Times New Roman" w:eastAsia="Times New Roman" w:cs="Times New Roman"/>
        </w:rPr>
        <w:t>Binatang-binatang dalam pasal delapan bukanlah binatang buas, melainkan binatang yang digunakan sebagai hewan kurban dalam pelayanan bait suci. Kerajaan yang keempat digambarkan sebagai “tanduk kecil,” bukan sebagai seekor binatang, tetapi tanduk merupakan bagian dari bait suci Allah, sebab mezbah-mezbah di bait suci Allah memiliki tanduk sebagai bagian dari rancangannya.</w:t>
      </w:r>
    </w:p>
    <w:p>
      <w:pPr>
        <w:pStyle w:val="ArticleBody"/>
        <w:jc w:val="left"/>
      </w:pPr>
      <w:r>
        <w:rPr>
          <w:rFonts w:ascii="Times New Roman" w:hAnsi="Times New Roman" w:eastAsia="Times New Roman" w:cs="Times New Roman"/>
        </w:rPr>
        <w:t>Ndjangu yi maupupi ane aa diprofita ga no representera ko Daniel ke o matengu ga no longwa, naratif wa kapita yina wuina neelova yi li ululwe me longwa mwoilonga yOshipepo shaKalunga. Naratif wa kapita yina wa tulwa mo meelova dOshiheberi da longwa mwoilonga yOshipepo shaKalunga; ihe yo, omulonga wokuyandja eenghofi mwoilonga yOshipepo nawo wa tungilwa mo mekwatelo lya kapita yina. Oshili yokuti Daniel a kwatakanitha omapita etano na etatu pamwe moifokundaneki, oi shi pitikila kwaavo va hala okumona, kutya kapita etano otali ulike ombelewa yoshilongo yomatungi gomatemba meuprofita wOmbibeli, ndele kapita etatu otali ulike ombelewa yOngeleka yomatungi gomatemba meuprofita wOmbibeli.</w:t>
      </w:r>
    </w:p>
    <w:p>
      <w:pPr>
        <w:pStyle w:val="ArticleBody"/>
        <w:jc w:val="left"/>
      </w:pPr>
      <w:r>
        <w:rPr>
          <w:rFonts w:ascii="Times New Roman" w:hAnsi="Times New Roman" w:eastAsia="Times New Roman" w:cs="Times New Roman"/>
        </w:rPr>
        <w:t>Adventisme telah dipaksa untuk menutupi fakta ini dengan dongeng-dongeng Iblis, kerana pengiktirafan ini mendedahkan bahawa permata-permata Miller adalah tepat sebagaimana yang telah dirancang oleh Tuhan. Penolakan mereka terhadap pemahaman Miller tentang “yang berterusan” digambarkan sebagai suatu dakwaan bahawa “Tuhan tidak mempunyai pengertian,” kerana mereka mendakwa bahawa apabila Tuhan memberikan kerangka itu kepada Miller (melalui pelayanan malaikat-malaikat kudus), kerangka itu tidak tepat.</w:t>
      </w:r>
    </w:p>
    <w:p>
      <w:pPr>
        <w:pStyle w:val="ArticleScripture"/>
        <w:jc w:val="left"/>
      </w:pPr>
      <w:r>
        <w:rPr>
          <w:rFonts w:ascii="Times New Roman" w:hAnsi="Times New Roman" w:eastAsia="Times New Roman" w:cs="Times New Roman"/>
        </w:rPr>
        <w:t>Sesungguhnya tindakanmu membalikkan segala sesuatu akan dianggap seperti tanah liat di tangan tukang periuk; sebab masakan hasil buatan berkata tentang dia yang membuatnya, Ia tidak membuat aku? atau masakan benda yang dibentuk berkata tentang dia yang membentuknya, Ia tidak mempunyai pengertian? Yesaya 29:16.</w:t>
      </w:r>
    </w:p>
    <w:p>
      <w:pPr>
        <w:pStyle w:val="ArticleBody"/>
        <w:jc w:val="left"/>
      </w:pP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பி</w:t>
      </w:r>
      <w:r>
        <w:rPr>
          <w:rFonts w:ascii="Times New Roman" w:hAnsi="Times New Roman" w:eastAsia="Times New Roman" w:cs="Times New Roman"/>
        </w:rPr>
        <w:t xml:space="preserve">. 1863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அறிந்து</w:t>
      </w:r>
      <w:r>
        <w:rPr>
          <w:rFonts w:ascii="Times New Roman" w:hAnsi="Times New Roman" w:eastAsia="Times New Roman" w:cs="Times New Roman"/>
        </w:rPr>
        <w:t xml:space="preserve"> </w:t>
      </w:r>
      <w:r>
        <w:rPr>
          <w:rFonts w:ascii="Nirmala UI" w:hAnsi="Nirmala UI" w:eastAsia="Nirmala UI" w:cs="Nirmala UI"/>
        </w:rPr>
        <w:t>பயன்படுத்திய</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கட்டமைப்பே</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அடித்தளமாக</w:t>
      </w:r>
      <w:r>
        <w:rPr>
          <w:rFonts w:ascii="Times New Roman" w:hAnsi="Times New Roman" w:eastAsia="Times New Roman" w:cs="Times New Roman"/>
        </w:rPr>
        <w:t xml:space="preserve"> </w:t>
      </w:r>
      <w:r>
        <w:rPr>
          <w:rFonts w:ascii="Nirmala UI" w:hAnsi="Nirmala UI" w:eastAsia="Nirmala UI" w:cs="Nirmala UI"/>
        </w:rPr>
        <w:t>இருந்தபோதிலும்</w:t>
      </w:r>
      <w:r>
        <w:rPr>
          <w:rFonts w:ascii="Times New Roman" w:hAnsi="Times New Roman" w:eastAsia="Times New Roman" w:cs="Times New Roman"/>
        </w:rPr>
        <w:t xml:space="preserve">, </w:t>
      </w:r>
      <w:r>
        <w:rPr>
          <w:rFonts w:ascii="Nirmala UI" w:hAnsi="Nirmala UI" w:eastAsia="Nirmala UI" w:cs="Nirmala UI"/>
        </w:rPr>
        <w:t>அட்வென்டிசம்</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கனவின்</w:t>
      </w:r>
      <w:r>
        <w:rPr>
          <w:rFonts w:ascii="Times New Roman" w:hAnsi="Times New Roman" w:eastAsia="Times New Roman" w:cs="Times New Roman"/>
        </w:rPr>
        <w:t xml:space="preserve"> </w:t>
      </w:r>
      <w:r>
        <w:rPr>
          <w:rFonts w:ascii="Nirmala UI" w:hAnsi="Nirmala UI" w:eastAsia="Nirmala UI" w:cs="Nirmala UI"/>
        </w:rPr>
        <w:t>மணிகளை</w:t>
      </w:r>
      <w:r>
        <w:rPr>
          <w:rFonts w:ascii="Times New Roman" w:hAnsi="Times New Roman" w:eastAsia="Times New Roman" w:cs="Times New Roman"/>
        </w:rPr>
        <w:t xml:space="preserve"> </w:t>
      </w:r>
      <w:r>
        <w:rPr>
          <w:rFonts w:ascii="Nirmala UI" w:hAnsi="Nirmala UI" w:eastAsia="Nirmala UI" w:cs="Nirmala UI"/>
        </w:rPr>
        <w:t>மறைத்துவிடுவதற்காக</w:t>
      </w:r>
      <w:r>
        <w:rPr>
          <w:rFonts w:ascii="Times New Roman" w:hAnsi="Times New Roman" w:eastAsia="Times New Roman" w:cs="Times New Roman"/>
        </w:rPr>
        <w:t xml:space="preserve"> </w:t>
      </w:r>
      <w:r>
        <w:rPr>
          <w:rFonts w:ascii="Nirmala UI" w:hAnsi="Nirmala UI" w:eastAsia="Nirmala UI" w:cs="Nirmala UI"/>
        </w:rPr>
        <w:t>விலகிப்போன</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மதவியலும்</w:t>
      </w:r>
      <w:r>
        <w:rPr>
          <w:rFonts w:ascii="Times New Roman" w:hAnsi="Times New Roman" w:eastAsia="Times New Roman" w:cs="Times New Roman"/>
        </w:rPr>
        <w:t xml:space="preserve"> </w:t>
      </w:r>
      <w:r>
        <w:rPr>
          <w:rFonts w:ascii="Nirmala UI" w:hAnsi="Nirmala UI" w:eastAsia="Nirmala UI" w:cs="Nirmala UI"/>
        </w:rPr>
        <w:t>கத்தோலிக்க</w:t>
      </w:r>
      <w:r>
        <w:rPr>
          <w:rFonts w:ascii="Times New Roman" w:hAnsi="Times New Roman" w:eastAsia="Times New Roman" w:cs="Times New Roman"/>
        </w:rPr>
        <w:t xml:space="preserve"> </w:t>
      </w:r>
      <w:r>
        <w:rPr>
          <w:rFonts w:ascii="Nirmala UI" w:hAnsi="Nirmala UI" w:eastAsia="Nirmala UI" w:cs="Nirmala UI"/>
        </w:rPr>
        <w:t>மதவியலும்</w:t>
      </w:r>
      <w:r>
        <w:rPr>
          <w:rFonts w:ascii="Times New Roman" w:hAnsi="Times New Roman" w:eastAsia="Times New Roman" w:cs="Times New Roman"/>
        </w:rPr>
        <w:t xml:space="preserve"> </w:t>
      </w:r>
      <w:r>
        <w:rPr>
          <w:rFonts w:ascii="Nirmala UI" w:hAnsi="Nirmala UI" w:eastAsia="Nirmala UI" w:cs="Nirmala UI"/>
        </w:rPr>
        <w:t>சார்ந்த</w:t>
      </w:r>
      <w:r>
        <w:rPr>
          <w:rFonts w:ascii="Times New Roman" w:hAnsi="Times New Roman" w:eastAsia="Times New Roman" w:cs="Times New Roman"/>
        </w:rPr>
        <w:t xml:space="preserve"> </w:t>
      </w:r>
      <w:r>
        <w:rPr>
          <w:rFonts w:ascii="Nirmala UI" w:hAnsi="Nirmala UI" w:eastAsia="Nirmala UI" w:cs="Nirmala UI"/>
        </w:rPr>
        <w:t>தெய்வீகப்</w:t>
      </w:r>
      <w:r>
        <w:rPr>
          <w:rFonts w:ascii="Times New Roman" w:hAnsi="Times New Roman" w:eastAsia="Times New Roman" w:cs="Times New Roman"/>
        </w:rPr>
        <w:t xml:space="preserve"> </w:t>
      </w:r>
      <w:r>
        <w:rPr>
          <w:rFonts w:ascii="Nirmala UI" w:hAnsi="Nirmala UI" w:eastAsia="Nirmala UI" w:cs="Nirmala UI"/>
        </w:rPr>
        <w:t>பயன்பாடுகளுக்குத்</w:t>
      </w:r>
      <w:r>
        <w:rPr>
          <w:rFonts w:ascii="Times New Roman" w:hAnsi="Times New Roman" w:eastAsia="Times New Roman" w:cs="Times New Roman"/>
        </w:rPr>
        <w:t xml:space="preserve"> </w:t>
      </w:r>
      <w:r>
        <w:rPr>
          <w:rFonts w:ascii="Nirmala UI" w:hAnsi="Nirmala UI" w:eastAsia="Nirmala UI" w:cs="Nirmala UI"/>
        </w:rPr>
        <w:t>திரும்பியது</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கனவின்</w:t>
      </w:r>
      <w:r>
        <w:rPr>
          <w:rFonts w:ascii="Times New Roman" w:hAnsi="Times New Roman" w:eastAsia="Times New Roman" w:cs="Times New Roman"/>
        </w:rPr>
        <w:t xml:space="preserve"> </w:t>
      </w:r>
      <w:r>
        <w:rPr>
          <w:rFonts w:ascii="Nirmala UI" w:hAnsi="Nirmala UI" w:eastAsia="Nirmala UI" w:cs="Nirmala UI"/>
        </w:rPr>
        <w:t>மணிகளை</w:t>
      </w:r>
      <w:r>
        <w:rPr>
          <w:rFonts w:ascii="Times New Roman" w:hAnsi="Times New Roman" w:eastAsia="Times New Roman" w:cs="Times New Roman"/>
        </w:rPr>
        <w:t xml:space="preserve"> </w:t>
      </w:r>
      <w:r>
        <w:rPr>
          <w:rFonts w:ascii="Nirmala UI" w:hAnsi="Nirmala UI" w:eastAsia="Nirmala UI" w:cs="Nirmala UI"/>
        </w:rPr>
        <w:t>மறைப்பதற்காகவே</w:t>
      </w:r>
      <w:r>
        <w:rPr>
          <w:rFonts w:ascii="Times New Roman" w:hAnsi="Times New Roman" w:eastAsia="Times New Roman" w:cs="Times New Roman"/>
        </w:rPr>
        <w:t xml:space="preserve"> </w:t>
      </w:r>
      <w:r>
        <w:rPr>
          <w:rFonts w:ascii="Nirmala UI" w:hAnsi="Nirmala UI" w:eastAsia="Nirmala UI" w:cs="Nirmala UI"/>
        </w:rPr>
        <w:t>அட்வென்டிசம்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பொய்யான</w:t>
      </w:r>
      <w:r>
        <w:rPr>
          <w:rFonts w:ascii="Times New Roman" w:hAnsi="Times New Roman" w:eastAsia="Times New Roman" w:cs="Times New Roman"/>
        </w:rPr>
        <w:t xml:space="preserve"> </w:t>
      </w:r>
      <w:r>
        <w:rPr>
          <w:rFonts w:ascii="Nirmala UI" w:hAnsi="Nirmala UI" w:eastAsia="Nirmala UI" w:cs="Nirmala UI"/>
        </w:rPr>
        <w:t>கட்டமைப்பை</w:t>
      </w:r>
      <w:r>
        <w:rPr>
          <w:rFonts w:ascii="Times New Roman" w:hAnsi="Times New Roman" w:eastAsia="Times New Roman" w:cs="Times New Roman"/>
        </w:rPr>
        <w:t xml:space="preserve"> (</w:t>
      </w:r>
      <w:r>
        <w:rPr>
          <w:rFonts w:ascii="Nirmala UI" w:hAnsi="Nirmala UI" w:eastAsia="Nirmala UI" w:cs="Nirmala UI"/>
        </w:rPr>
        <w:t>கட்டமைக்கப்பட்ட</w:t>
      </w:r>
      <w:r>
        <w:rPr>
          <w:rFonts w:ascii="Times New Roman" w:hAnsi="Times New Roman" w:eastAsia="Times New Roman" w:cs="Times New Roman"/>
        </w:rPr>
        <w:t xml:space="preserve"> </w:t>
      </w:r>
      <w:r>
        <w:rPr>
          <w:rFonts w:ascii="Nirmala UI" w:hAnsi="Nirmala UI" w:eastAsia="Nirmala UI" w:cs="Nirmala UI"/>
        </w:rPr>
        <w:t>பொருளை</w:t>
      </w:r>
      <w:r>
        <w:rPr>
          <w:rFonts w:ascii="Times New Roman" w:hAnsi="Times New Roman" w:eastAsia="Times New Roman" w:cs="Times New Roman"/>
        </w:rPr>
        <w:t xml:space="preserve">) </w:t>
      </w:r>
      <w:r>
        <w:rPr>
          <w:rFonts w:ascii="Nirmala UI" w:hAnsi="Nirmala UI" w:eastAsia="Nirmala UI" w:cs="Nirmala UI"/>
        </w:rPr>
        <w:t>ஏற்றுக்கொண்டது</w:t>
      </w:r>
      <w:r>
        <w:rPr>
          <w:rFonts w:ascii="Times New Roman" w:hAnsi="Times New Roman" w:eastAsia="Times New Roman" w:cs="Times New Roman"/>
        </w:rPr>
        <w:t xml:space="preserve">; </w:t>
      </w:r>
      <w:r>
        <w:rPr>
          <w:rFonts w:ascii="Nirmala UI" w:hAnsi="Nirmala UI" w:eastAsia="Nirmala UI" w:cs="Nirmala UI"/>
        </w:rPr>
        <w:t>இதன்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செயலைவும்</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செயலின்</w:t>
      </w:r>
      <w:r>
        <w:rPr>
          <w:rFonts w:ascii="Times New Roman" w:hAnsi="Times New Roman" w:eastAsia="Times New Roman" w:cs="Times New Roman"/>
        </w:rPr>
        <w:t xml:space="preserve"> </w:t>
      </w:r>
      <w:r>
        <w:rPr>
          <w:rFonts w:ascii="Nirmala UI" w:hAnsi="Nirmala UI" w:eastAsia="Nirmala UI" w:cs="Nirmala UI"/>
        </w:rPr>
        <w:t>உண்டாக்கினவரையும்</w:t>
      </w:r>
      <w:r>
        <w:rPr>
          <w:rFonts w:ascii="Times New Roman" w:hAnsi="Times New Roman" w:eastAsia="Times New Roman" w:cs="Times New Roman"/>
        </w:rPr>
        <w:t xml:space="preserve"> </w:t>
      </w:r>
      <w:r>
        <w:rPr>
          <w:rFonts w:ascii="Nirmala UI" w:hAnsi="Nirmala UI" w:eastAsia="Nirmala UI" w:cs="Nirmala UI"/>
        </w:rPr>
        <w:t>நிராகரித்தார்கள்</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செய்வதன்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செயலின்</w:t>
      </w:r>
      <w:r>
        <w:rPr>
          <w:rFonts w:ascii="Times New Roman" w:hAnsi="Times New Roman" w:eastAsia="Times New Roman" w:cs="Times New Roman"/>
        </w:rPr>
        <w:t xml:space="preserve"> </w:t>
      </w:r>
      <w:r>
        <w:rPr>
          <w:rFonts w:ascii="Nirmala UI" w:hAnsi="Nirmala UI" w:eastAsia="Nirmala UI" w:cs="Nirmala UI"/>
        </w:rPr>
        <w:t>உண்டாக்கினவருக்குப்</w:t>
      </w:r>
      <w:r>
        <w:rPr>
          <w:rFonts w:ascii="Times New Roman" w:hAnsi="Times New Roman" w:eastAsia="Times New Roman" w:cs="Times New Roman"/>
        </w:rPr>
        <w:t xml:space="preserve"> </w:t>
      </w:r>
      <w:r>
        <w:rPr>
          <w:rFonts w:ascii="Nirmala UI" w:hAnsi="Nirmala UI" w:eastAsia="Nirmala UI" w:cs="Nirmala UI"/>
        </w:rPr>
        <w:t>புரிதல்</w:t>
      </w:r>
      <w:r>
        <w:rPr>
          <w:rFonts w:ascii="Times New Roman" w:hAnsi="Times New Roman" w:eastAsia="Times New Roman" w:cs="Times New Roman"/>
        </w:rPr>
        <w:t xml:space="preserve"> </w:t>
      </w:r>
      <w:r>
        <w:rPr>
          <w:rFonts w:ascii="Nirmala UI" w:hAnsi="Nirmala UI" w:eastAsia="Nirmala UI" w:cs="Nirmala UI"/>
        </w:rPr>
        <w:t>இல்லை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உரிமைகோருகிறார்கள்</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கட்டமைப்பை</w:t>
      </w:r>
      <w:r>
        <w:rPr>
          <w:rFonts w:ascii="Times New Roman" w:hAnsi="Times New Roman" w:eastAsia="Times New Roman" w:cs="Times New Roman"/>
        </w:rPr>
        <w:t xml:space="preserve"> </w:t>
      </w:r>
      <w:r>
        <w:rPr>
          <w:rFonts w:ascii="Nirmala UI" w:hAnsi="Nirmala UI" w:eastAsia="Nirmala UI" w:cs="Nirmala UI"/>
        </w:rPr>
        <w:t>நிராகரித்தது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நிராகரித்துக்கொண்டிருப்பதும்</w:t>
      </w:r>
      <w:r>
        <w:rPr>
          <w:rFonts w:ascii="Times New Roman" w:hAnsi="Times New Roman" w:eastAsia="Times New Roman" w:cs="Times New Roman"/>
        </w:rPr>
        <w:t xml:space="preserve">, 1798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நீக்கப்பட்ட</w:t>
      </w:r>
      <w:r>
        <w:rPr>
          <w:rFonts w:ascii="Times New Roman" w:hAnsi="Times New Roman" w:eastAsia="Times New Roman" w:cs="Times New Roman"/>
        </w:rPr>
        <w:t xml:space="preserve"> </w:t>
      </w:r>
      <w:r>
        <w:rPr>
          <w:rFonts w:ascii="Nirmala UI" w:hAnsi="Nirmala UI" w:eastAsia="Nirmala UI" w:cs="Nirmala UI"/>
        </w:rPr>
        <w:t>அறிவின்</w:t>
      </w:r>
      <w:r>
        <w:rPr>
          <w:rFonts w:ascii="Times New Roman" w:hAnsi="Times New Roman" w:eastAsia="Times New Roman" w:cs="Times New Roman"/>
        </w:rPr>
        <w:t xml:space="preserve"> </w:t>
      </w:r>
      <w:r>
        <w:rPr>
          <w:rFonts w:ascii="Nirmala UI" w:hAnsi="Nirmala UI" w:eastAsia="Nirmala UI" w:cs="Nirmala UI"/>
        </w:rPr>
        <w:t>பெருக்கத்தை</w:t>
      </w:r>
      <w:r>
        <w:rPr>
          <w:rFonts w:ascii="Times New Roman" w:hAnsi="Times New Roman" w:eastAsia="Times New Roman" w:cs="Times New Roman"/>
        </w:rPr>
        <w:t xml:space="preserve"> </w:t>
      </w:r>
      <w:r>
        <w:rPr>
          <w:rFonts w:ascii="Nirmala UI" w:hAnsi="Nirmala UI" w:eastAsia="Nirmala UI" w:cs="Nirmala UI"/>
        </w:rPr>
        <w:t>நிராகரித்ததே</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அறிவின்</w:t>
      </w:r>
      <w:r>
        <w:rPr>
          <w:rFonts w:ascii="Times New Roman" w:hAnsi="Times New Roman" w:eastAsia="Times New Roman" w:cs="Times New Roman"/>
        </w:rPr>
        <w:t xml:space="preserve"> </w:t>
      </w:r>
      <w:r>
        <w:rPr>
          <w:rFonts w:ascii="Nirmala UI" w:hAnsi="Nirmala UI" w:eastAsia="Nirmala UI" w:cs="Nirmala UI"/>
        </w:rPr>
        <w:t>பெருக்கத்தை</w:t>
      </w:r>
      <w:r>
        <w:rPr>
          <w:rFonts w:ascii="Times New Roman" w:hAnsi="Times New Roman" w:eastAsia="Times New Roman" w:cs="Times New Roman"/>
        </w:rPr>
        <w:t xml:space="preserve"> </w:t>
      </w:r>
      <w:r>
        <w:rPr>
          <w:rFonts w:ascii="Nirmala UI" w:hAnsi="Nirmala UI" w:eastAsia="Nirmala UI" w:cs="Nirmala UI"/>
        </w:rPr>
        <w:t>நிராகரிப்பவர்கள்</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செயலைவும்</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செயலின்</w:t>
      </w:r>
      <w:r>
        <w:rPr>
          <w:rFonts w:ascii="Times New Roman" w:hAnsi="Times New Roman" w:eastAsia="Times New Roman" w:cs="Times New Roman"/>
        </w:rPr>
        <w:t xml:space="preserve"> </w:t>
      </w:r>
      <w:r>
        <w:rPr>
          <w:rFonts w:ascii="Nirmala UI" w:hAnsi="Nirmala UI" w:eastAsia="Nirmala UI" w:cs="Nirmala UI"/>
        </w:rPr>
        <w:t>உண்டாக்கினவரையும்</w:t>
      </w:r>
      <w:r>
        <w:rPr>
          <w:rFonts w:ascii="Times New Roman" w:hAnsi="Times New Roman" w:eastAsia="Times New Roman" w:cs="Times New Roman"/>
        </w:rPr>
        <w:t xml:space="preserve"> </w:t>
      </w:r>
      <w:r>
        <w:rPr>
          <w:rFonts w:ascii="Nirmala UI" w:hAnsi="Nirmala UI" w:eastAsia="Nirmala UI" w:cs="Nirmala UI"/>
        </w:rPr>
        <w:t>நிராகரிக்கிறார்கள்</w:t>
      </w:r>
      <w:r>
        <w:rPr>
          <w:rFonts w:ascii="Times New Roman" w:hAnsi="Times New Roman" w:eastAsia="Times New Roman" w:cs="Times New Roman"/>
        </w:rPr>
        <w:t xml:space="preserve">; </w:t>
      </w:r>
      <w:r>
        <w:rPr>
          <w:rFonts w:ascii="Nirmala UI" w:hAnsi="Nirmala UI" w:eastAsia="Nirmala UI" w:cs="Nirmala UI"/>
        </w:rPr>
        <w:t>தானியேலின்</w:t>
      </w:r>
      <w:r>
        <w:rPr>
          <w:rFonts w:ascii="Times New Roman" w:hAnsi="Times New Roman" w:eastAsia="Times New Roman" w:cs="Times New Roman"/>
        </w:rPr>
        <w:t xml:space="preserve"> </w:t>
      </w:r>
      <w:r>
        <w:rPr>
          <w:rFonts w:ascii="Nirmala UI" w:hAnsi="Nirmala UI" w:eastAsia="Nirmala UI" w:cs="Nirmala UI"/>
        </w:rPr>
        <w:t>மொழியில்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தீயவர்கள்</w:t>
      </w:r>
      <w:r>
        <w:rPr>
          <w:rFonts w:ascii="Times New Roman" w:hAnsi="Times New Roman" w:eastAsia="Times New Roman" w:cs="Times New Roman"/>
        </w:rPr>
        <w:t xml:space="preserve">” </w:t>
      </w:r>
      <w:r>
        <w:rPr>
          <w:rFonts w:ascii="Nirmala UI" w:hAnsi="Nirmala UI" w:eastAsia="Nirmala UI" w:cs="Nirmala UI"/>
        </w:rPr>
        <w:t>ஆவர்</w:t>
      </w:r>
      <w:r>
        <w:rPr>
          <w:rFonts w:ascii="Times New Roman" w:hAnsi="Times New Roman" w:eastAsia="Times New Roman" w:cs="Times New Roman"/>
        </w:rPr>
        <w:t>.</w:t>
      </w:r>
    </w:p>
    <w:p>
      <w:pPr>
        <w:pStyle w:val="ArticleScripture"/>
        <w:jc w:val="left"/>
      </w:pPr>
      <w:r>
        <w:rPr>
          <w:rFonts w:ascii="Myanmar Text" w:hAnsi="Myanmar Text" w:eastAsia="Myanmar Text" w:cs="Myanmar Text"/>
        </w:rPr>
        <w:t>ဗဟုသောသူတို့သည်</w:t>
      </w:r>
      <w:r>
        <w:rPr>
          <w:rFonts w:ascii="Times New Roman" w:hAnsi="Times New Roman" w:eastAsia="Times New Roman" w:cs="Times New Roman"/>
        </w:rPr>
        <w:t xml:space="preserve"> </w:t>
      </w:r>
      <w:r>
        <w:rPr>
          <w:rFonts w:ascii="Myanmar Text" w:hAnsi="Myanmar Text" w:eastAsia="Myanmar Text" w:cs="Myanmar Text"/>
        </w:rPr>
        <w:t>သန့်ရှင်းစင်ကြယ်ခြင်းခံရကြလိမ့်မည်၊</w:t>
      </w:r>
      <w:r>
        <w:rPr>
          <w:rFonts w:ascii="Times New Roman" w:hAnsi="Times New Roman" w:eastAsia="Times New Roman" w:cs="Times New Roman"/>
        </w:rPr>
        <w:t xml:space="preserve"> </w:t>
      </w:r>
      <w:r>
        <w:rPr>
          <w:rFonts w:ascii="Myanmar Text" w:hAnsi="Myanmar Text" w:eastAsia="Myanmar Text" w:cs="Myanmar Text"/>
        </w:rPr>
        <w:t>ဖြူစင်စေခြင်းခံရကြလိမ့်မည်၊</w:t>
      </w:r>
      <w:r>
        <w:rPr>
          <w:rFonts w:ascii="Times New Roman" w:hAnsi="Times New Roman" w:eastAsia="Times New Roman" w:cs="Times New Roman"/>
        </w:rPr>
        <w:t xml:space="preserve"> </w:t>
      </w:r>
      <w:r>
        <w:rPr>
          <w:rFonts w:ascii="Myanmar Text" w:hAnsi="Myanmar Text" w:eastAsia="Myanmar Text" w:cs="Myanmar Text"/>
        </w:rPr>
        <w:t>စမ်းသပ်ခြင်းခံရကြလိမ့်မည်။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မတရားသောသူတို့သည်</w:t>
      </w:r>
      <w:r>
        <w:rPr>
          <w:rFonts w:ascii="Times New Roman" w:hAnsi="Times New Roman" w:eastAsia="Times New Roman" w:cs="Times New Roman"/>
        </w:rPr>
        <w:t xml:space="preserve"> </w:t>
      </w:r>
      <w:r>
        <w:rPr>
          <w:rFonts w:ascii="Myanmar Text" w:hAnsi="Myanmar Text" w:eastAsia="Myanmar Text" w:cs="Myanmar Text"/>
        </w:rPr>
        <w:t>မတရားမှုကို</w:t>
      </w:r>
      <w:r>
        <w:rPr>
          <w:rFonts w:ascii="Times New Roman" w:hAnsi="Times New Roman" w:eastAsia="Times New Roman" w:cs="Times New Roman"/>
        </w:rPr>
        <w:t xml:space="preserve"> </w:t>
      </w:r>
      <w:r>
        <w:rPr>
          <w:rFonts w:ascii="Myanmar Text" w:hAnsi="Myanmar Text" w:eastAsia="Myanmar Text" w:cs="Myanmar Text"/>
        </w:rPr>
        <w:t>ပြုကြလိမ့်မည်။</w:t>
      </w:r>
      <w:r>
        <w:rPr>
          <w:rFonts w:ascii="Times New Roman" w:hAnsi="Times New Roman" w:eastAsia="Times New Roman" w:cs="Times New Roman"/>
        </w:rPr>
        <w:t xml:space="preserve"> </w:t>
      </w:r>
      <w:r>
        <w:rPr>
          <w:rFonts w:ascii="Myanmar Text" w:hAnsi="Myanmar Text" w:eastAsia="Myanmar Text" w:cs="Myanmar Text"/>
        </w:rPr>
        <w:t>မတရားသောသူတို့တွင်</w:t>
      </w:r>
      <w:r>
        <w:rPr>
          <w:rFonts w:ascii="Times New Roman" w:hAnsi="Times New Roman" w:eastAsia="Times New Roman" w:cs="Times New Roman"/>
        </w:rPr>
        <w:t xml:space="preserve"> </w:t>
      </w:r>
      <w:r>
        <w:rPr>
          <w:rFonts w:ascii="Myanmar Text" w:hAnsi="Myanmar Text" w:eastAsia="Myanmar Text" w:cs="Myanmar Text"/>
        </w:rPr>
        <w:t>တစ်ယောက်မျှ</w:t>
      </w:r>
      <w:r>
        <w:rPr>
          <w:rFonts w:ascii="Times New Roman" w:hAnsi="Times New Roman" w:eastAsia="Times New Roman" w:cs="Times New Roman"/>
        </w:rPr>
        <w:t xml:space="preserve"> </w:t>
      </w:r>
      <w:r>
        <w:rPr>
          <w:rFonts w:ascii="Myanmar Text" w:hAnsi="Myanmar Text" w:eastAsia="Myanmar Text" w:cs="Myanmar Text"/>
        </w:rPr>
        <w:t>နားလည်ကြလိမ့်မည်မဟုတ်။</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ပညာရှိသောသူတို့သည်</w:t>
      </w:r>
      <w:r>
        <w:rPr>
          <w:rFonts w:ascii="Times New Roman" w:hAnsi="Times New Roman" w:eastAsia="Times New Roman" w:cs="Times New Roman"/>
        </w:rPr>
        <w:t xml:space="preserve"> </w:t>
      </w:r>
      <w:r>
        <w:rPr>
          <w:rFonts w:ascii="Myanmar Text" w:hAnsi="Myanmar Text" w:eastAsia="Myanmar Text" w:cs="Myanmar Text"/>
        </w:rPr>
        <w:t>နားလည်ကြလိမ့်မည်။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w:t>
      </w:r>
      <w:r>
        <w:rPr>
          <w:rFonts w:ascii="Myanmar Text" w:hAnsi="Myanmar Text" w:eastAsia="Myanmar Text" w:cs="Myanmar Text"/>
        </w:rPr>
        <w:t>၁၀။</w:t>
      </w:r>
    </w:p>
    <w:p>
      <w:pPr>
        <w:pStyle w:val="ArticleBody"/>
        <w:jc w:val="left"/>
      </w:pPr>
      <w:r>
        <w:rPr>
          <w:rFonts w:ascii="Times New Roman" w:hAnsi="Times New Roman" w:eastAsia="Times New Roman" w:cs="Times New Roman"/>
        </w:rPr>
        <w:t>“Orang durhaka akan bertindak durhaka,” dengan demikian menandai suatu penolakan yang makin meningkat dan berkesinambungan terhadap kebenaran. Penolakan orang durhaka terhadap kerangka itu adalah penolakan terhadap Allah, dan pada gilirannya Allah menolak orang durhaka karena penolakan yang mereka usahakan untuk wujudkan melalui suatu kerangka palsu.</w:t>
      </w:r>
    </w:p>
    <w:p>
      <w:pPr>
        <w:pStyle w:val="ArticleScripture"/>
        <w:jc w:val="left"/>
      </w:pPr>
      <w:r>
        <w:rPr>
          <w:rFonts w:ascii="Times New Roman" w:hAnsi="Times New Roman" w:eastAsia="Times New Roman" w:cs="Times New Roman"/>
        </w:rPr>
        <w:t>Umat-Ku binasa karena kurangnya pengetahuan: oleh sebab engkau telah menolak pengetahuan, Aku pun akan menolak engkau, supaya engkau tidak lagi menjadi imam bagi-Ku; karena engkau telah melupakan hukum Allahmu, Aku juga akan melupakan anak-anakmu. Hosea 4:6.</w:t>
      </w:r>
    </w:p>
    <w:p>
      <w:pPr>
        <w:pStyle w:val="ArticleBody"/>
        <w:jc w:val="left"/>
      </w:pPr>
      <w:r>
        <w:rPr>
          <w:rFonts w:ascii="Times New Roman" w:hAnsi="Times New Roman" w:eastAsia="Times New Roman" w:cs="Times New Roman"/>
        </w:rPr>
        <w:t>Bangsa Tuhan, yang merupakan “imam-imam” Tuhan dari tahun 1844 hingga 1863, telah ditolak karena kekurangan “pengetahuan” yang telah dipertingkatkan melalui pelayanan William Miller. Penting untuk mempertimbangkan konteks ayat enam dalam Hosea, kerana konteks itu mengenal pasti suatu pemberontakan yang semakin memuncak terhadap kebenaran, yang dilambangkan sebagai “pengetahuan.”</w:t>
      </w:r>
    </w:p>
    <w:p>
      <w:pPr>
        <w:pStyle w:val="ArticleScripture"/>
        <w:jc w:val="left"/>
      </w:pPr>
      <w:r>
        <w:rPr>
          <w:rFonts w:ascii="Times New Roman" w:hAnsi="Times New Roman" w:eastAsia="Times New Roman" w:cs="Times New Roman"/>
        </w:rPr>
        <w:t>Dengarlah firman TUHAN, hai bani Israel; karena TUHAN mempunyai perkara terhadap penduduk negeri ini, sebab tidak ada kebenaran, ataupun kasih setia, ataupun pengenalan akan Allah di negeri ini. Mengutuk, berdusta, membunuh, mencuri, dan berzina, semuanya meluap; dan pertumpahan darah bersambung dengan pertumpahan darah. Sebab itu negeri ini akan berkabung, dan setiap orang yang diam di dalamnya akan merana, bersama binatang-binatang di padang dan burung-burung di udara; bahkan ikan-ikan di laut pun akan dilenyapkan. Namun janganlah seorang pun berbantah, ataupun menegur orang lain; sebab bangsamu adalah seperti orang-orang yang berbantah dengan imam. Sebab itu engkau akan tersandung pada siang hari, dan nabi pun akan tersandung bersama engkau pada malam hari, dan Aku akan membinasakan ibumu. Umat-Ku binasa karena tidak berpengetahuan; karena engkau telah menolak pengetahuan, Aku pun akan menolak engkau, sehingga engkau tidak lagi menjadi imam bagi-Ku; oleh karena engkau telah melupakan hukum Allahmu, Aku pun akan melupakan anak-anakmu. Makin mereka bertambah banyak, makin mereka berdosa terhadap Aku; sebab itu Aku akan mengubah kemuliaan mereka menjadi kehinaan. Mereka memakan korban penghapus dosa umat-Ku, dan hati mereka condong kepada kesalahan umat itu. Maka akan terjadi: seperti rakyat, demikian imam; dan Aku akan menghukum mereka karena tingkah lakunya, dan membalaskan kepada mereka perbuatan-perbuatannya. Sebab mereka akan makan, tetapi tidak akan kenyang; mereka akan berbuat cabul, tetapi tidak akan bertambah banyak; karena mereka telah berhenti memperhatikan TUHAN.</w:t>
      </w:r>
    </w:p>
    <w:p>
      <w:pPr>
        <w:pStyle w:val="ArticleScripture"/>
        <w:jc w:val="left"/>
      </w:pPr>
      <w:r>
        <w:rPr>
          <w:rFonts w:ascii="Leelawadee UI" w:hAnsi="Leelawadee UI" w:eastAsia="Leelawadee UI" w:cs="Leelawadee UI"/>
        </w:rPr>
        <w:t>การล่วงประเวณีและเหล้าองุ่นและน้ำองุ่นใหม่พรากใจไป</w:t>
      </w:r>
      <w:r>
        <w:rPr>
          <w:rFonts w:ascii="Times New Roman" w:hAnsi="Times New Roman" w:eastAsia="Times New Roman" w:cs="Times New Roman"/>
        </w:rPr>
        <w:t xml:space="preserve"> </w:t>
      </w:r>
      <w:r>
        <w:rPr>
          <w:rFonts w:ascii="Leelawadee UI" w:hAnsi="Leelawadee UI" w:eastAsia="Leelawadee UI" w:cs="Leelawadee UI"/>
        </w:rPr>
        <w:t>ประชากรของเราขอคำปรึกษาจากรูปเคารพไม้ของตน</w:t>
      </w:r>
      <w:r>
        <w:rPr>
          <w:rFonts w:ascii="Times New Roman" w:hAnsi="Times New Roman" w:eastAsia="Times New Roman" w:cs="Times New Roman"/>
        </w:rPr>
        <w:t xml:space="preserve"> </w:t>
      </w:r>
      <w:r>
        <w:rPr>
          <w:rFonts w:ascii="Leelawadee UI" w:hAnsi="Leelawadee UI" w:eastAsia="Leelawadee UI" w:cs="Leelawadee UI"/>
        </w:rPr>
        <w:t>และไม้เท้าของเขาก็ประกาศแก่เขา</w:t>
      </w:r>
      <w:r>
        <w:rPr>
          <w:rFonts w:ascii="Times New Roman" w:hAnsi="Times New Roman" w:eastAsia="Times New Roman" w:cs="Times New Roman"/>
        </w:rPr>
        <w:t xml:space="preserve"> </w:t>
      </w:r>
      <w:r>
        <w:rPr>
          <w:rFonts w:ascii="Leelawadee UI" w:hAnsi="Leelawadee UI" w:eastAsia="Leelawadee UI" w:cs="Leelawadee UI"/>
        </w:rPr>
        <w:t>เพราะวิญญาณแห่งการล่วงประเวณีได้ทำให้เขาหลงผิด</w:t>
      </w:r>
      <w:r>
        <w:rPr>
          <w:rFonts w:ascii="Times New Roman" w:hAnsi="Times New Roman" w:eastAsia="Times New Roman" w:cs="Times New Roman"/>
        </w:rPr>
        <w:t xml:space="preserve"> </w:t>
      </w:r>
      <w:r>
        <w:rPr>
          <w:rFonts w:ascii="Leelawadee UI" w:hAnsi="Leelawadee UI" w:eastAsia="Leelawadee UI" w:cs="Leelawadee UI"/>
        </w:rPr>
        <w:t>และเขาได้ไปล่วงประเวณีจากใต้การปกครองของพระเจ้าของตน</w:t>
      </w:r>
      <w:r>
        <w:rPr>
          <w:rFonts w:ascii="Times New Roman" w:hAnsi="Times New Roman" w:eastAsia="Times New Roman" w:cs="Times New Roman"/>
        </w:rPr>
        <w:t xml:space="preserve"> </w:t>
      </w:r>
      <w:r>
        <w:rPr>
          <w:rFonts w:ascii="Leelawadee UI" w:hAnsi="Leelawadee UI" w:eastAsia="Leelawadee UI" w:cs="Leelawadee UI"/>
        </w:rPr>
        <w:t>เขาทั้งหลายถวายสัตวบูชาบนยอดภูเขา</w:t>
      </w:r>
      <w:r>
        <w:rPr>
          <w:rFonts w:ascii="Times New Roman" w:hAnsi="Times New Roman" w:eastAsia="Times New Roman" w:cs="Times New Roman"/>
        </w:rPr>
        <w:t xml:space="preserve"> </w:t>
      </w:r>
      <w:r>
        <w:rPr>
          <w:rFonts w:ascii="Leelawadee UI" w:hAnsi="Leelawadee UI" w:eastAsia="Leelawadee UI" w:cs="Leelawadee UI"/>
        </w:rPr>
        <w:t>และเผาเครื่องหอมบนเนินเขา</w:t>
      </w:r>
      <w:r>
        <w:rPr>
          <w:rFonts w:ascii="Times New Roman" w:hAnsi="Times New Roman" w:eastAsia="Times New Roman" w:cs="Times New Roman"/>
        </w:rPr>
        <w:t xml:space="preserve"> </w:t>
      </w:r>
      <w:r>
        <w:rPr>
          <w:rFonts w:ascii="Leelawadee UI" w:hAnsi="Leelawadee UI" w:eastAsia="Leelawadee UI" w:cs="Leelawadee UI"/>
        </w:rPr>
        <w:t>ใต้ต้นโอ๊กและต้นป็อปลาร์และต้นเอล์ม</w:t>
      </w:r>
      <w:r>
        <w:rPr>
          <w:rFonts w:ascii="Times New Roman" w:hAnsi="Times New Roman" w:eastAsia="Times New Roman" w:cs="Times New Roman"/>
        </w:rPr>
        <w:t xml:space="preserve"> </w:t>
      </w:r>
      <w:r>
        <w:rPr>
          <w:rFonts w:ascii="Leelawadee UI" w:hAnsi="Leelawadee UI" w:eastAsia="Leelawadee UI" w:cs="Leelawadee UI"/>
        </w:rPr>
        <w:t>เพราะร่มเงาของมันดี</w:t>
      </w:r>
      <w:r>
        <w:rPr>
          <w:rFonts w:ascii="Times New Roman" w:hAnsi="Times New Roman" w:eastAsia="Times New Roman" w:cs="Times New Roman"/>
        </w:rPr>
        <w:t xml:space="preserve"> </w:t>
      </w:r>
      <w:r>
        <w:rPr>
          <w:rFonts w:ascii="Leelawadee UI" w:hAnsi="Leelawadee UI" w:eastAsia="Leelawadee UI" w:cs="Leelawadee UI"/>
        </w:rPr>
        <w:t>เพราะฉะนั้นบุตรสาวของพวกเจ้าจะล่วงประเวณี</w:t>
      </w:r>
      <w:r>
        <w:rPr>
          <w:rFonts w:ascii="Times New Roman" w:hAnsi="Times New Roman" w:eastAsia="Times New Roman" w:cs="Times New Roman"/>
        </w:rPr>
        <w:t xml:space="preserve"> </w:t>
      </w:r>
      <w:r>
        <w:rPr>
          <w:rFonts w:ascii="Leelawadee UI" w:hAnsi="Leelawadee UI" w:eastAsia="Leelawadee UI" w:cs="Leelawadee UI"/>
        </w:rPr>
        <w:t>และภรรยาทั้งหลายของพวกเจ้าจะล่วงผิดประเวณี</w:t>
      </w:r>
      <w:r>
        <w:rPr>
          <w:rFonts w:ascii="Times New Roman" w:hAnsi="Times New Roman" w:eastAsia="Times New Roman" w:cs="Times New Roman"/>
        </w:rPr>
        <w:t xml:space="preserve"> </w:t>
      </w:r>
      <w:r>
        <w:rPr>
          <w:rFonts w:ascii="Leelawadee UI" w:hAnsi="Leelawadee UI" w:eastAsia="Leelawadee UI" w:cs="Leelawadee UI"/>
        </w:rPr>
        <w:t>เราจะไม่ลงโทษบุตรสาวของพวกเจ้าเมื่อพวกนางล่วงประเวณี</w:t>
      </w:r>
      <w:r>
        <w:rPr>
          <w:rFonts w:ascii="Times New Roman" w:hAnsi="Times New Roman" w:eastAsia="Times New Roman" w:cs="Times New Roman"/>
        </w:rPr>
        <w:t xml:space="preserve"> </w:t>
      </w:r>
      <w:r>
        <w:rPr>
          <w:rFonts w:ascii="Leelawadee UI" w:hAnsi="Leelawadee UI" w:eastAsia="Leelawadee UI" w:cs="Leelawadee UI"/>
        </w:rPr>
        <w:t>หรือภรรยาทั้งหลายของพวกเจ้าเมื่อพวกนางล่วงผิดประเวณี</w:t>
      </w:r>
      <w:r>
        <w:rPr>
          <w:rFonts w:ascii="Times New Roman" w:hAnsi="Times New Roman" w:eastAsia="Times New Roman" w:cs="Times New Roman"/>
        </w:rPr>
        <w:t xml:space="preserve"> </w:t>
      </w:r>
      <w:r>
        <w:rPr>
          <w:rFonts w:ascii="Leelawadee UI" w:hAnsi="Leelawadee UI" w:eastAsia="Leelawadee UI" w:cs="Leelawadee UI"/>
        </w:rPr>
        <w:t>เพราะตัวผู้ชายเองได้แยกตัวไปอยู่กับหญิงแพศยา</w:t>
      </w:r>
      <w:r>
        <w:rPr>
          <w:rFonts w:ascii="Times New Roman" w:hAnsi="Times New Roman" w:eastAsia="Times New Roman" w:cs="Times New Roman"/>
        </w:rPr>
        <w:t xml:space="preserve"> </w:t>
      </w:r>
      <w:r>
        <w:rPr>
          <w:rFonts w:ascii="Leelawadee UI" w:hAnsi="Leelawadee UI" w:eastAsia="Leelawadee UI" w:cs="Leelawadee UI"/>
        </w:rPr>
        <w:t>และถวายสัตวบูชาร่วมกับหญิงโสเภณี</w:t>
      </w:r>
      <w:r>
        <w:rPr>
          <w:rFonts w:ascii="Times New Roman" w:hAnsi="Times New Roman" w:eastAsia="Times New Roman" w:cs="Times New Roman"/>
        </w:rPr>
        <w:t xml:space="preserve"> </w:t>
      </w:r>
      <w:r>
        <w:rPr>
          <w:rFonts w:ascii="Leelawadee UI" w:hAnsi="Leelawadee UI" w:eastAsia="Leelawadee UI" w:cs="Leelawadee UI"/>
        </w:rPr>
        <w:t>เพราะฉะนั้นประชาชนที่ไม่เข้าใจก็จะล้มลง</w:t>
      </w:r>
      <w:r>
        <w:rPr>
          <w:rFonts w:ascii="Times New Roman" w:hAnsi="Times New Roman" w:eastAsia="Times New Roman" w:cs="Times New Roman"/>
        </w:rPr>
        <w:t xml:space="preserve"> </w:t>
      </w:r>
      <w:r>
        <w:rPr>
          <w:rFonts w:ascii="Leelawadee UI" w:hAnsi="Leelawadee UI" w:eastAsia="Leelawadee UI" w:cs="Leelawadee UI"/>
        </w:rPr>
        <w:t>ถึงแม้เจ้า</w:t>
      </w:r>
      <w:r>
        <w:rPr>
          <w:rFonts w:ascii="Times New Roman" w:hAnsi="Times New Roman" w:eastAsia="Times New Roman" w:cs="Times New Roman"/>
        </w:rPr>
        <w:t xml:space="preserve"> </w:t>
      </w:r>
      <w:r>
        <w:rPr>
          <w:rFonts w:ascii="Leelawadee UI" w:hAnsi="Leelawadee UI" w:eastAsia="Leelawadee UI" w:cs="Leelawadee UI"/>
        </w:rPr>
        <w:t>อิสราเอล</w:t>
      </w:r>
      <w:r>
        <w:rPr>
          <w:rFonts w:ascii="Times New Roman" w:hAnsi="Times New Roman" w:eastAsia="Times New Roman" w:cs="Times New Roman"/>
        </w:rPr>
        <w:t xml:space="preserve"> </w:t>
      </w:r>
      <w:r>
        <w:rPr>
          <w:rFonts w:ascii="Leelawadee UI" w:hAnsi="Leelawadee UI" w:eastAsia="Leelawadee UI" w:cs="Leelawadee UI"/>
        </w:rPr>
        <w:t>จะเล่นบทหญิงแพศยา</w:t>
      </w:r>
      <w:r>
        <w:rPr>
          <w:rFonts w:ascii="Times New Roman" w:hAnsi="Times New Roman" w:eastAsia="Times New Roman" w:cs="Times New Roman"/>
        </w:rPr>
        <w:t xml:space="preserve"> </w:t>
      </w:r>
      <w:r>
        <w:rPr>
          <w:rFonts w:ascii="Leelawadee UI" w:hAnsi="Leelawadee UI" w:eastAsia="Leelawadee UI" w:cs="Leelawadee UI"/>
        </w:rPr>
        <w:t>ก็อย่าให้ยูดาห์กระทำผิด</w:t>
      </w:r>
      <w:r>
        <w:rPr>
          <w:rFonts w:ascii="Times New Roman" w:hAnsi="Times New Roman" w:eastAsia="Times New Roman" w:cs="Times New Roman"/>
        </w:rPr>
        <w:t xml:space="preserve"> </w:t>
      </w:r>
      <w:r>
        <w:rPr>
          <w:rFonts w:ascii="Leelawadee UI" w:hAnsi="Leelawadee UI" w:eastAsia="Leelawadee UI" w:cs="Leelawadee UI"/>
        </w:rPr>
        <w:t>และอย่าไปยังกิลกาล</w:t>
      </w:r>
      <w:r>
        <w:rPr>
          <w:rFonts w:ascii="Times New Roman" w:hAnsi="Times New Roman" w:eastAsia="Times New Roman" w:cs="Times New Roman"/>
        </w:rPr>
        <w:t xml:space="preserve"> </w:t>
      </w:r>
      <w:r>
        <w:rPr>
          <w:rFonts w:ascii="Leelawadee UI" w:hAnsi="Leelawadee UI" w:eastAsia="Leelawadee UI" w:cs="Leelawadee UI"/>
        </w:rPr>
        <w:t>อย่าขึ้นไปยังเบธอาเวน</w:t>
      </w:r>
      <w:r>
        <w:rPr>
          <w:rFonts w:ascii="Times New Roman" w:hAnsi="Times New Roman" w:eastAsia="Times New Roman" w:cs="Times New Roman"/>
        </w:rPr>
        <w:t xml:space="preserve"> </w:t>
      </w:r>
      <w:r>
        <w:rPr>
          <w:rFonts w:ascii="Leelawadee UI" w:hAnsi="Leelawadee UI" w:eastAsia="Leelawadee UI" w:cs="Leelawadee UI"/>
        </w:rPr>
        <w:t>หรือปฏิญาณว่า</w:t>
      </w:r>
      <w:r>
        <w:rPr>
          <w:rFonts w:ascii="Times New Roman" w:hAnsi="Times New Roman" w:eastAsia="Times New Roman" w:cs="Times New Roman"/>
        </w:rPr>
        <w:t xml:space="preserve"> “</w:t>
      </w:r>
      <w:r>
        <w:rPr>
          <w:rFonts w:ascii="Leelawadee UI" w:hAnsi="Leelawadee UI" w:eastAsia="Leelawadee UI" w:cs="Leelawadee UI"/>
        </w:rPr>
        <w:t>พระยาห์เวห์ทรงพระชนม์อยู่</w:t>
      </w:r>
      <w:r>
        <w:rPr>
          <w:rFonts w:ascii="Times New Roman" w:hAnsi="Times New Roman" w:eastAsia="Times New Roman" w:cs="Times New Roman"/>
        </w:rPr>
        <w:t xml:space="preserve">” </w:t>
      </w:r>
      <w:r>
        <w:rPr>
          <w:rFonts w:ascii="Leelawadee UI" w:hAnsi="Leelawadee UI" w:eastAsia="Leelawadee UI" w:cs="Leelawadee UI"/>
        </w:rPr>
        <w:t>เพราะอิสราเอลถอยกลับเหมือนแม่วัวที่ดื้อดึง</w:t>
      </w:r>
      <w:r>
        <w:rPr>
          <w:rFonts w:ascii="Times New Roman" w:hAnsi="Times New Roman" w:eastAsia="Times New Roman" w:cs="Times New Roman"/>
        </w:rPr>
        <w:t xml:space="preserve"> </w:t>
      </w:r>
      <w:r>
        <w:rPr>
          <w:rFonts w:ascii="Leelawadee UI" w:hAnsi="Leelawadee UI" w:eastAsia="Leelawadee UI" w:cs="Leelawadee UI"/>
        </w:rPr>
        <w:t>บัดนี้พระยาห์เวห์จะทรงเลี้ยงพวกเขาเหมือนลูกแกะในที่กว้าง</w:t>
      </w:r>
      <w:r>
        <w:rPr>
          <w:rFonts w:ascii="Times New Roman" w:hAnsi="Times New Roman" w:eastAsia="Times New Roman" w:cs="Times New Roman"/>
        </w:rPr>
        <w:t xml:space="preserve"> </w:t>
      </w:r>
      <w:r>
        <w:rPr>
          <w:rFonts w:ascii="Leelawadee UI" w:hAnsi="Leelawadee UI" w:eastAsia="Leelawadee UI" w:cs="Leelawadee UI"/>
        </w:rPr>
        <w:t>เอฟราอิมผูกพันอยู่กับรูปเคารพ</w:t>
      </w:r>
      <w:r>
        <w:rPr>
          <w:rFonts w:ascii="Times New Roman" w:hAnsi="Times New Roman" w:eastAsia="Times New Roman" w:cs="Times New Roman"/>
        </w:rPr>
        <w:t xml:space="preserve"> </w:t>
      </w:r>
      <w:r>
        <w:rPr>
          <w:rFonts w:ascii="Leelawadee UI" w:hAnsi="Leelawadee UI" w:eastAsia="Leelawadee UI" w:cs="Leelawadee UI"/>
        </w:rPr>
        <w:t>ปล่อยเขาไว้เถิด</w:t>
      </w:r>
      <w:r>
        <w:rPr>
          <w:rFonts w:ascii="Times New Roman" w:hAnsi="Times New Roman" w:eastAsia="Times New Roman" w:cs="Times New Roman"/>
        </w:rPr>
        <w:t xml:space="preserve"> </w:t>
      </w:r>
      <w:r>
        <w:rPr>
          <w:rFonts w:ascii="Leelawadee UI" w:hAnsi="Leelawadee UI" w:eastAsia="Leelawadee UI" w:cs="Leelawadee UI"/>
        </w:rPr>
        <w:t>เครื่องดื่มของพวกเขาเปรี้ยวไปแล้ว</w:t>
      </w:r>
      <w:r>
        <w:rPr>
          <w:rFonts w:ascii="Times New Roman" w:hAnsi="Times New Roman" w:eastAsia="Times New Roman" w:cs="Times New Roman"/>
        </w:rPr>
        <w:t xml:space="preserve"> </w:t>
      </w:r>
      <w:r>
        <w:rPr>
          <w:rFonts w:ascii="Leelawadee UI" w:hAnsi="Leelawadee UI" w:eastAsia="Leelawadee UI" w:cs="Leelawadee UI"/>
        </w:rPr>
        <w:t>พวกเขาล่วงประเวณีอย่างต่อเนื่อง</w:t>
      </w:r>
      <w:r>
        <w:rPr>
          <w:rFonts w:ascii="Times New Roman" w:hAnsi="Times New Roman" w:eastAsia="Times New Roman" w:cs="Times New Roman"/>
        </w:rPr>
        <w:t xml:space="preserve"> </w:t>
      </w:r>
      <w:r>
        <w:rPr>
          <w:rFonts w:ascii="Leelawadee UI" w:hAnsi="Leelawadee UI" w:eastAsia="Leelawadee UI" w:cs="Leelawadee UI"/>
        </w:rPr>
        <w:t>บรรดาผู้ครอบครองของนางรักความอัปยศโดยกล่าวว่า</w:t>
      </w:r>
      <w:r>
        <w:rPr>
          <w:rFonts w:ascii="Times New Roman" w:hAnsi="Times New Roman" w:eastAsia="Times New Roman" w:cs="Times New Roman"/>
        </w:rPr>
        <w:t xml:space="preserve"> “</w:t>
      </w:r>
      <w:r>
        <w:rPr>
          <w:rFonts w:ascii="Leelawadee UI" w:hAnsi="Leelawadee UI" w:eastAsia="Leelawadee UI" w:cs="Leelawadee UI"/>
        </w:rPr>
        <w:t>จงให้เถิด</w:t>
      </w:r>
      <w:r>
        <w:rPr>
          <w:rFonts w:ascii="Times New Roman" w:hAnsi="Times New Roman" w:eastAsia="Times New Roman" w:cs="Times New Roman"/>
        </w:rPr>
        <w:t xml:space="preserve">” </w:t>
      </w:r>
      <w:r>
        <w:rPr>
          <w:rFonts w:ascii="Leelawadee UI" w:hAnsi="Leelawadee UI" w:eastAsia="Leelawadee UI" w:cs="Leelawadee UI"/>
        </w:rPr>
        <w:t>ลมได้หอบนางไปไว้ในปีกของมัน</w:t>
      </w:r>
      <w:r>
        <w:rPr>
          <w:rFonts w:ascii="Times New Roman" w:hAnsi="Times New Roman" w:eastAsia="Times New Roman" w:cs="Times New Roman"/>
        </w:rPr>
        <w:t xml:space="preserve"> </w:t>
      </w:r>
      <w:r>
        <w:rPr>
          <w:rFonts w:ascii="Leelawadee UI" w:hAnsi="Leelawadee UI" w:eastAsia="Leelawadee UI" w:cs="Leelawadee UI"/>
        </w:rPr>
        <w:t>และพวกเขาจะอับอายเพราะเครื่องสัตวบูชาของตน</w:t>
      </w:r>
      <w:r>
        <w:rPr>
          <w:rFonts w:ascii="Times New Roman" w:hAnsi="Times New Roman" w:eastAsia="Times New Roman" w:cs="Times New Roman"/>
        </w:rPr>
        <w:t xml:space="preserve"> </w:t>
      </w:r>
      <w:r>
        <w:rPr>
          <w:rFonts w:ascii="Leelawadee UI" w:hAnsi="Leelawadee UI" w:eastAsia="Leelawadee UI" w:cs="Leelawadee UI"/>
        </w:rPr>
        <w:t>โฮเชยา</w:t>
      </w:r>
      <w:r>
        <w:rPr>
          <w:rFonts w:ascii="Times New Roman" w:hAnsi="Times New Roman" w:eastAsia="Times New Roman" w:cs="Times New Roman"/>
        </w:rPr>
        <w:t xml:space="preserve"> 4:1–19</w:t>
      </w:r>
    </w:p>
    <w:p>
      <w:pPr>
        <w:pStyle w:val="ArticleBody"/>
        <w:jc w:val="left"/>
      </w:pPr>
      <w:r>
        <w:rPr>
          <w:rFonts w:ascii="Times New Roman" w:hAnsi="Times New Roman" w:eastAsia="Times New Roman" w:cs="Times New Roman"/>
        </w:rPr>
        <w:t>Amkɔfo a Hosea de mae no ne sɛ, “Awurade wɔ asase no sofo ne wɔn di asɛm, efisɛ nokware nni hɔ, mmɔborɔhunu nni hɔ, na Onyankopɔn ho nimdeɛ nso nni asase no so.” Adventism yɛ Onyankopɔn nkurɔfo a wɔwɔ nna a edi akyiri no mu. Da a dɔte-prahuni no hyɛn Miller dan mu no, Adventism, a nkurɔfo, asɔfo, ne adiyifo ka ho no, “deɛ onnim no bɛhwe ase,” efisɛ wɔbɛyɛ “ahonim ho nyamewa mu akɔfra.” Wɔn abosom ne wɔn nkyerɛkyerɛ atoro, a wɔanwene ahyɛ nhyehyɛe atoro mu.</w:t>
      </w:r>
    </w:p>
    <w:p>
      <w:pPr>
        <w:pStyle w:val="ArticleBody"/>
        <w:jc w:val="left"/>
      </w:pPr>
      <w:r>
        <w:rPr>
          <w:rFonts w:ascii="Times New Roman" w:hAnsi="Times New Roman" w:eastAsia="Times New Roman" w:cs="Times New Roman"/>
        </w:rPr>
        <w:t>Pemberontakan yang dilambangkan oleh penolakan terhadap pertambahan pengetahuan ialah peningkatan pemberontakan yang berterusan, yang mencapai tahap di mana tempoh percubaan mereka berakhir dengan pernyataan bahawa mereka telah bersekutu dengan ajaran-ajaran palsu yang disapu keluar dari bilik Miller. Pemberontakan mereka dilambangkan sebagai perbuatan percabulan yang dilakukan terus-menerus. Dari tahun 1863 dan seterusnya hingga penutupan tempoh percubaan, mereka terus-menerus memberontak sehingga mereka dimuntahkan keluar dari mulut Tuhan.</w:t>
      </w:r>
    </w:p>
    <w:p>
      <w:pPr>
        <w:pStyle w:val="ArticleBody"/>
        <w:jc w:val="left"/>
      </w:pPr>
      <w:r>
        <w:rPr>
          <w:rFonts w:ascii="Times New Roman" w:hAnsi="Times New Roman" w:eastAsia="Times New Roman" w:cs="Times New Roman"/>
        </w:rPr>
        <w:t>Pemberontakan dengan menolak pengetahuan dilambangkan oleh perbuatan mereka yang “terus-menerus” berzina, dan walaupun bukan kata Ibrani yang sama, maknanya tetap sama dengan kata Ibrani “tamid” yang berarti “terus-menerus”, dan yang diterjemahkan sebagai “yang sehari-hari” dalam kitab Daniel.</w:t>
      </w:r>
    </w:p>
    <w:p>
      <w:pPr>
        <w:pStyle w:val="ArticleBody"/>
        <w:jc w:val="left"/>
      </w:pPr>
      <w:r>
        <w:rPr>
          <w:rFonts w:ascii="Times New Roman" w:hAnsi="Times New Roman" w:eastAsia="Times New Roman" w:cs="Times New Roman"/>
        </w:rPr>
        <w:t>Biyan be ñ jëfandikoo sunu njàngum ci ñeenti nguuru yi ci waxug yëgleb Biibël ci artikel bi ci topp.</w:t>
      </w:r>
    </w:p>
    <w:p>
      <w:pPr>
        <w:pStyle w:val="ArticleScripture"/>
        <w:jc w:val="left"/>
      </w:pPr>
      <w:r>
        <w:rPr>
          <w:rFonts w:ascii="Times New Roman" w:hAnsi="Times New Roman" w:eastAsia="Times New Roman" w:cs="Times New Roman"/>
        </w:rPr>
        <w:t>“Kemudian aku melihat berkenaan dengan ‘Daily,’ bahwa kata ‘sacrifice’ ditambahkan oleh hikmat manusia, dan tidak termasuk dalam teks; dan bahwa Tuhan memberikan pengertian yang benar tentang hal itu kepada mereka yang memberitakan seruan tentang saat penghakiman. Ketika kesatuan ada, sebelum tahun 1844, hampir semua bersatu dalam pandangan yang benar tentang ‘Daily;’ tetapi sejak tahun 1844, di dalam kekacauan, pandangan-pandangan lain telah dianut, dan kegelapan serta kekacauan pun menyusul.” Review and Herald, 1 November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Empat Puluh Lima</dc:title>
  <dc:subject>Perubahan Simbolik: Merungkai Misteri Tentang “Yang Harian” dalam Kitab Daniel</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