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Lima Puluh Empat</w:t>
      </w:r>
    </w:p>
    <w:p>
      <w:pPr>
        <w:pStyle w:val="ArticleSubtitle"/>
        <w:jc w:val="left"/>
      </w:pPr>
      <w:r>
        <w:rPr>
          <w:rFonts w:ascii="Arial" w:hAnsi="Arial" w:eastAsia="Arial" w:cs="Arial"/>
        </w:rPr>
        <w:t>Penyingkapan Hari-Hari Terakhir: Pencarian Daniel akan Pengertian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Kita mengakhiri sebuah artikel baru-baru ini dengan suatu petikan daripada Prophets and Kings, di mana Sister White mengenal pasti bahawa Daniel sedang berusaha untuk “memahami hubungan yang dikekalkan antara penawanan tujuh puluh tahun, sebagaimana dinubuatkan melalui Yeremia, dengan dua ribu tiga ratus tahun yang dalam penglihatan didengarnya pengunjung syurgawi itu menyatakan akan berlalu sebelum penyucian tempat kudus Allah.”</w:t>
      </w:r>
    </w:p>
    <w:p>
      <w:pPr>
        <w:pStyle w:val="ArticleScripture"/>
        <w:jc w:val="left"/>
      </w:pPr>
      <w:r>
        <w:rPr>
          <w:rFonts w:ascii="Times New Roman" w:hAnsi="Times New Roman" w:eastAsia="Times New Roman" w:cs="Times New Roman"/>
        </w:rPr>
        <w:t>“Melalui suatu penglihatan lain, terang lebih lanjut dicurahkan atas peristiwa-peristiwa masa depan; dan pada akhir penglihatan ini Daniel mendengar ‘seorang kudus berbicara, dan seorang kudus lain berkata kepada kudus tertentu yang berbicara itu, Sampai berapa lamakah penglihatan itu berlangsung?’ Daniel 8:13. Jawaban yang diberikan, ‘Sampai dua ribu tiga ratus petang dan pagi; kemudian tempat kudus itu akan dipulihkan dalam keadaan yang wajar’ (ayat 14), memenuhi dia dengan kebingungan. Dengan sungguh-sungguh ia mencari makna penglihatan itu. Ia tidak dapat memahami hubungan antara penawanan tujuh puluh tahun, sebagaimana dinubuatkan melalui Yeremia, dengan dua ribu tiga ratus tahun yang dalam penglihatan ia dengar dinyatakan oleh utusan surgawi akan berlalu sebelum penyucian tempat kudus Allah. Malaikat Gabriel memberinya suatu penafsiran sebagian; namun ketika nabi itu mendengar perkataan, ‘Penglihatan itu … akan berlaku untuk waktu yang lama,’ ia pun pingsan. ‘Aku, Daniel, pingsan,’ demikian ia mencatat pengalamannya, ‘dan sakit beberapa hari lamanya; kemudian aku bangun dan melakukan urusan raja; dan aku tercengang karena penglihatan itu, tetapi tidak ada yang memahaminya.’ Ayat 26, 27.” Prophets and Kings, 553, 554.</w:t>
      </w:r>
    </w:p>
    <w:p>
      <w:pPr>
        <w:pStyle w:val="ArticleBody"/>
        <w:jc w:val="left"/>
      </w:pPr>
      <w:r>
        <w:rPr>
          <w:rFonts w:ascii="Times New Roman" w:hAnsi="Times New Roman" w:eastAsia="Times New Roman" w:cs="Times New Roman"/>
        </w:rPr>
        <w:t>AmaMillerite awakazange afinyelele ekuqondeni okuphelele komlayezo oyisisekelo abawumemezela. Kwathi lapho kufika isikhathi lapho iNgonyama yesizwe sakwaJuda ifuna ukunikeza ulwazi olwengeziwe mayelana “nezikhathi eziyisikhombisa,” bangena esipiliyoni saseLawodikeya, kwathi eminyakeni eyisikhombisa kamuva benqaba ngokuphelele ukukhanya “kwezikhathi eziyisikhombisa.” Abazange babubone ubudlelwane obuphelele beminyaka engamashumi ayisikhombisa neminyaka eyizinkulungwane ezimbili namakhulu amathathu, uDaniyeli ayekufunisisa ngenkuthalo ukuba akuqonde. UDaniyeli umele abantu bakaNkulunkulu bezinsuku zokugcina.</w:t>
      </w:r>
    </w:p>
    <w:p>
      <w:pPr>
        <w:pStyle w:val="ArticleBody"/>
        <w:jc w:val="left"/>
      </w:pPr>
      <w:r>
        <w:rPr>
          <w:rFonts w:ascii="Times New Roman" w:hAnsi="Times New Roman" w:eastAsia="Times New Roman" w:cs="Times New Roman"/>
        </w:rPr>
        <w:t>Naha kokonvaheh sabaat tonuhte, nopa kovenant itstoya wa in makamkaman Israel tenok in tanextilis de in tlali mosewiyaya sesen chikome xiwitl. Nopa kovenant kipixki nopa vuelta de chikome xiwitl monelwajtiwa chikome huelta. Noijki kipixki in makajkayotl wan in semankwilistli de altepetlaxkayotl wan esclavos ijkuak tlamiya nopa chikome ciclos de chikome xiwitl (cuarenta y nueve xiwitl) ipan nopa ilwitl tlen motoka jubileo. In judíos amo tlaneltokake ipan nejnopa principios de nopa kovenant, wan 2 Crónicas kijtojtok para nopa setenta xiwitl de cautiverio, tlen Jeremías in profeta okijto, kiteititi se achto rebelión de naui ciento wan noventa xiwitl. Ipan naui ciento wan noventa xiwitl, tla in makamkaman Israel kichijtoskia tlen nopa kovenant tlanawati kej ken motlalia ipan Levítico veinticinco, onkasquia se total de setenta de nejnopa xiwitl ipan tlen in tlali mosewiskia. Se xiwitl bíblico kipiya eyi ciento wan sesenta tonali, wan eyi ciento wan sesenta tonali momultiplicaroa por chikome (“siete veces”) wan kisa ome mil quinientos wan veinte tonali.</w:t>
      </w:r>
    </w:p>
    <w:p>
      <w:pPr>
        <w:pStyle w:val="ArticleBody"/>
        <w:jc w:val="left"/>
      </w:pPr>
      <w:r>
        <w:rPr>
          <w:rFonts w:ascii="Leelawadee UI" w:hAnsi="Leelawadee UI" w:eastAsia="Leelawadee UI" w:cs="Leelawadee UI"/>
        </w:rPr>
        <w:t>ឆ្នាំចិតសិបនោះ</w:t>
      </w:r>
      <w:r>
        <w:rPr>
          <w:rFonts w:ascii="Times New Roman" w:hAnsi="Times New Roman" w:eastAsia="Times New Roman" w:cs="Times New Roman"/>
        </w:rPr>
        <w:t xml:space="preserve"> </w:t>
      </w:r>
      <w:r>
        <w:rPr>
          <w:rFonts w:ascii="Leelawadee UI" w:hAnsi="Leelawadee UI" w:eastAsia="Leelawadee UI" w:cs="Leelawadee UI"/>
        </w:rPr>
        <w:t>ពាក់ព័ន្ធយ៉ាងដាច់ខាតនឹងការឲ្យដីសម្រាក</w:t>
      </w:r>
      <w:r>
        <w:rPr>
          <w:rFonts w:ascii="Times New Roman" w:hAnsi="Times New Roman" w:eastAsia="Times New Roman" w:cs="Times New Roman"/>
        </w:rPr>
        <w:t xml:space="preserve"> </w:t>
      </w:r>
      <w:r>
        <w:rPr>
          <w:rFonts w:ascii="Leelawadee UI" w:hAnsi="Leelawadee UI" w:eastAsia="Leelawadee UI" w:cs="Leelawadee UI"/>
        </w:rPr>
        <w:t>ហើយការឲ្យដីសម្រាកនោះក៏ពាក់ព័ន្ធយ៉ាងដាច់ខាតនឹង</w:t>
      </w:r>
      <w:r>
        <w:rPr>
          <w:rFonts w:ascii="Times New Roman" w:hAnsi="Times New Roman" w:eastAsia="Times New Roman" w:cs="Times New Roman"/>
        </w:rPr>
        <w:t xml:space="preserve"> «</w:t>
      </w:r>
      <w:r>
        <w:rPr>
          <w:rFonts w:ascii="Leelawadee UI" w:hAnsi="Leelawadee UI" w:eastAsia="Leelawadee UI" w:cs="Leelawadee UI"/>
        </w:rPr>
        <w:t>គ្រាប្រាំពីរ</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ដានីយ៉ែលកំពុងស្វែងរកដើម្បី</w:t>
      </w:r>
      <w:r>
        <w:rPr>
          <w:rFonts w:ascii="Times New Roman" w:hAnsi="Times New Roman" w:eastAsia="Times New Roman" w:cs="Times New Roman"/>
        </w:rPr>
        <w:t xml:space="preserve"> «</w:t>
      </w:r>
      <w:r>
        <w:rPr>
          <w:rFonts w:ascii="Leelawadee UI" w:hAnsi="Leelawadee UI" w:eastAsia="Leelawadee UI" w:cs="Leelawadee UI"/>
        </w:rPr>
        <w:t>យល់អំពីទំនាក់ទំនង</w:t>
      </w:r>
      <w:r>
        <w:rPr>
          <w:rFonts w:ascii="Times New Roman" w:hAnsi="Times New Roman" w:eastAsia="Times New Roman" w:cs="Times New Roman"/>
        </w:rPr>
        <w:t xml:space="preserve">» </w:t>
      </w:r>
      <w:r>
        <w:rPr>
          <w:rFonts w:ascii="Leelawadee UI" w:hAnsi="Leelawadee UI" w:eastAsia="Leelawadee UI" w:cs="Leelawadee UI"/>
        </w:rPr>
        <w:t>រវាង</w:t>
      </w:r>
      <w:r>
        <w:rPr>
          <w:rFonts w:ascii="Times New Roman" w:hAnsi="Times New Roman" w:eastAsia="Times New Roman" w:cs="Times New Roman"/>
        </w:rPr>
        <w:t xml:space="preserve"> «</w:t>
      </w:r>
      <w:r>
        <w:rPr>
          <w:rFonts w:ascii="Leelawadee UI" w:hAnsi="Leelawadee UI" w:eastAsia="Leelawadee UI" w:cs="Leelawadee UI"/>
        </w:rPr>
        <w:t>ការជាប់ជាឈ្លើយអស់រយៈពេលចិតសិបឆ្នាំ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ពីរពាន់បីរយឆ្នាំ</w:t>
      </w:r>
      <w:r>
        <w:rPr>
          <w:rFonts w:ascii="Times New Roman" w:hAnsi="Times New Roman" w:eastAsia="Times New Roman" w:cs="Times New Roman"/>
        </w:rPr>
        <w:t>» «</w:t>
      </w:r>
      <w:r>
        <w:rPr>
          <w:rFonts w:ascii="Leelawadee UI" w:hAnsi="Leelawadee UI" w:eastAsia="Leelawadee UI" w:cs="Leelawadee UI"/>
        </w:rPr>
        <w:t>មុនការសម្អាតទីបរិសុទ្ធរបស់ព្រះ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គាត់កំពុងស្វែងរកដើម្បីយល់អំពីទំនាក់ទំនងរវាងនិមិត្ត</w:t>
      </w:r>
      <w:r>
        <w:rPr>
          <w:rFonts w:ascii="Times New Roman" w:hAnsi="Times New Roman" w:eastAsia="Times New Roman" w:cs="Times New Roman"/>
        </w:rPr>
        <w:t xml:space="preserve"> «chazon» </w:t>
      </w:r>
      <w:r>
        <w:rPr>
          <w:rFonts w:ascii="Leelawadee UI" w:hAnsi="Leelawadee UI" w:eastAsia="Leelawadee UI" w:cs="Leelawadee UI"/>
        </w:rPr>
        <w:t>និងនិមិត្ត</w:t>
      </w:r>
      <w:r>
        <w:rPr>
          <w:rFonts w:ascii="Times New Roman" w:hAnsi="Times New Roman" w:eastAsia="Times New Roman" w:cs="Times New Roman"/>
        </w:rPr>
        <w:t xml:space="preserve"> «mareh»</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មិនអាចយល់ទំនាក់ទំនងនោះបានឡើយ</w:t>
      </w:r>
      <w:r>
        <w:rPr>
          <w:rFonts w:ascii="Times New Roman" w:hAnsi="Times New Roman" w:eastAsia="Times New Roman" w:cs="Times New Roman"/>
        </w:rPr>
        <w:t xml:space="preserve"> </w:t>
      </w:r>
      <w:r>
        <w:rPr>
          <w:rFonts w:ascii="Leelawadee UI" w:hAnsi="Leelawadee UI" w:eastAsia="Leelawadee UI" w:cs="Leelawadee UI"/>
        </w:rPr>
        <w:t>បើមិនទទួលស្គាល់ការឲ្យដីសម្រាកនៅក្នុង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ជំពូកម្ភៃប្រាំ</w:t>
      </w:r>
      <w:r>
        <w:rPr>
          <w:rFonts w:ascii="Times New Roman" w:hAnsi="Times New Roman" w:eastAsia="Times New Roman" w:cs="Times New Roman"/>
        </w:rPr>
        <w:t xml:space="preserve"> </w:t>
      </w:r>
      <w:r>
        <w:rPr>
          <w:rFonts w:ascii="Leelawadee UI" w:hAnsi="Leelawadee UI" w:eastAsia="Leelawadee UI" w:cs="Leelawadee UI"/>
        </w:rPr>
        <w:t>និងម្ភៃប្រាំមួយ</w:t>
      </w:r>
      <w:r>
        <w:rPr>
          <w:rFonts w:ascii="Times New Roman" w:hAnsi="Times New Roman" w:eastAsia="Times New Roman" w:cs="Times New Roman"/>
        </w:rPr>
        <w:t xml:space="preserve"> </w:t>
      </w:r>
      <w:r>
        <w:rPr>
          <w:rFonts w:ascii="Leelawadee UI" w:hAnsi="Leelawadee UI" w:eastAsia="Leelawadee UI" w:cs="Leelawadee UI"/>
        </w:rPr>
        <w:t>ជាមួយនឹងការជាប់ជាឈ្លើយអស់រយៈពេលចិតសិបឆ្នាំដែលយេរេមាបាននិយាយអំពីនោះ។</w:t>
      </w:r>
      <w:r>
        <w:rPr>
          <w:rFonts w:ascii="Times New Roman" w:hAnsi="Times New Roman" w:eastAsia="Times New Roman" w:cs="Times New Roman"/>
        </w:rPr>
        <w:t xml:space="preserve"> </w:t>
      </w:r>
      <w:r>
        <w:rPr>
          <w:rFonts w:ascii="Leelawadee UI" w:hAnsi="Leelawadee UI" w:eastAsia="Leelawadee UI" w:cs="Leelawadee UI"/>
        </w:rPr>
        <w:t>ប្រសិនបើអ្នកមិនជឿថា</w:t>
      </w:r>
      <w:r>
        <w:rPr>
          <w:rFonts w:ascii="Times New Roman" w:hAnsi="Times New Roman" w:eastAsia="Times New Roman" w:cs="Times New Roman"/>
        </w:rPr>
        <w:t xml:space="preserve"> «</w:t>
      </w:r>
      <w:r>
        <w:rPr>
          <w:rFonts w:ascii="Leelawadee UI" w:hAnsi="Leelawadee UI" w:eastAsia="Leelawadee UI" w:cs="Leelawadee UI"/>
        </w:rPr>
        <w:t>គ្រាប្រាំពីរ</w:t>
      </w:r>
      <w:r>
        <w:rPr>
          <w:rFonts w:ascii="Times New Roman" w:hAnsi="Times New Roman" w:eastAsia="Times New Roman" w:cs="Times New Roman"/>
        </w:rPr>
        <w:t xml:space="preserve">» </w:t>
      </w:r>
      <w:r>
        <w:rPr>
          <w:rFonts w:ascii="Leelawadee UI" w:hAnsi="Leelawadee UI" w:eastAsia="Leelawadee UI" w:cs="Leelawadee UI"/>
        </w:rPr>
        <w:t>តំណាងឲ្យរយៈពេលព្យាករណ៍ពីរពាន់ប្រាំរយម្ភៃឆ្នាំទេ</w:t>
      </w:r>
      <w:r>
        <w:rPr>
          <w:rFonts w:ascii="Times New Roman" w:hAnsi="Times New Roman" w:eastAsia="Times New Roman" w:cs="Times New Roman"/>
        </w:rPr>
        <w:t xml:space="preserve"> </w:t>
      </w:r>
      <w:r>
        <w:rPr>
          <w:rFonts w:ascii="Leelawadee UI" w:hAnsi="Leelawadee UI" w:eastAsia="Leelawadee UI" w:cs="Leelawadee UI"/>
        </w:rPr>
        <w:t>នោះអ្នកដកខ្លួនអ្នកចេញពីការជាពួកអ្នកដែលដានីយ៉ែលតំណាងឲ្យនៅថ្ងៃចុងក្រោយ។</w:t>
      </w:r>
      <w:r>
        <w:rPr>
          <w:rFonts w:ascii="Times New Roman" w:hAnsi="Times New Roman" w:eastAsia="Times New Roman" w:cs="Times New Roman"/>
        </w:rPr>
        <w:t xml:space="preserve"> </w:t>
      </w:r>
      <w:r>
        <w:rPr>
          <w:rFonts w:ascii="Leelawadee UI" w:hAnsi="Leelawadee UI" w:eastAsia="Leelawadee UI" w:cs="Leelawadee UI"/>
        </w:rPr>
        <w:t>ពួកមីឡឺរ៉ាយត៍ជឿថា</w:t>
      </w:r>
      <w:r>
        <w:rPr>
          <w:rFonts w:ascii="Times New Roman" w:hAnsi="Times New Roman" w:eastAsia="Times New Roman" w:cs="Times New Roman"/>
        </w:rPr>
        <w:t xml:space="preserve"> «</w:t>
      </w:r>
      <w:r>
        <w:rPr>
          <w:rFonts w:ascii="Leelawadee UI" w:hAnsi="Leelawadee UI" w:eastAsia="Leelawadee UI" w:cs="Leelawadee UI"/>
        </w:rPr>
        <w:t>គ្រាប្រាំពីរ</w:t>
      </w:r>
      <w:r>
        <w:rPr>
          <w:rFonts w:ascii="Times New Roman" w:hAnsi="Times New Roman" w:eastAsia="Times New Roman" w:cs="Times New Roman"/>
        </w:rPr>
        <w:t xml:space="preserve">» </w:t>
      </w:r>
      <w:r>
        <w:rPr>
          <w:rFonts w:ascii="Leelawadee UI" w:hAnsi="Leelawadee UI" w:eastAsia="Leelawadee UI" w:cs="Leelawadee UI"/>
        </w:rPr>
        <w:t>គឺជាព្យាករណ៍អំពីពេលវេលា</w:t>
      </w:r>
      <w:r>
        <w:rPr>
          <w:rFonts w:ascii="Times New Roman" w:hAnsi="Times New Roman" w:eastAsia="Times New Roman" w:cs="Times New Roman"/>
        </w:rPr>
        <w:t xml:space="preserve"> </w:t>
      </w:r>
      <w:r>
        <w:rPr>
          <w:rFonts w:ascii="Leelawadee UI" w:hAnsi="Leelawadee UI" w:eastAsia="Leelawadee UI" w:cs="Leelawadee UI"/>
        </w:rPr>
        <w:t>ប៉ុន្តែសាសនាអាត់វេនទីសមិនជឿដូច្នោះទៀតឡើយ។</w:t>
      </w:r>
    </w:p>
    <w:p>
      <w:pPr>
        <w:pStyle w:val="ArticleBody"/>
        <w:jc w:val="left"/>
      </w:pPr>
      <w:r>
        <w:rPr>
          <w:rFonts w:ascii="Times New Roman" w:hAnsi="Times New Roman" w:eastAsia="Times New Roman" w:cs="Times New Roman"/>
        </w:rPr>
        <w:t>Daniel, seperti semua nabi, melambangkan umat Allah pada akhir dunia, dan ulasan Sister White tentang kerinduannya untuk memahami hubungan antara tujuh puluh tahun (the “seven times”) dan dua ribu tiga ratus tahun, melambangkan kerinduan yang harus dimiliki oleh umat Allah pada akhir zaman. Sebagaimana telah dinyatakan dalam artikel-artikel sebelumnya, tidak ada kebenaran yang digambarkan pada bagan 1843 dan 1850 yang tidak didukung secara langsung (berulang kali) dalam tulisan-tulisan Sister White.</w:t>
      </w:r>
    </w:p>
    <w:p>
      <w:pPr>
        <w:pStyle w:val="ArticleBody"/>
        <w:jc w:val="left"/>
      </w:pPr>
      <w:r>
        <w:rPr>
          <w:rFonts w:ascii="Myanmar Text" w:hAnsi="Myanmar Text" w:eastAsia="Myanmar Text" w:cs="Myanmar Text"/>
        </w:rPr>
        <w:t>ပရောဖက်မိလ္လာ၏</w:t>
      </w:r>
      <w:r>
        <w:rPr>
          <w:rFonts w:ascii="Times New Roman" w:hAnsi="Times New Roman" w:eastAsia="Times New Roman" w:cs="Times New Roman"/>
        </w:rPr>
        <w:t xml:space="preserve"> </w:t>
      </w:r>
      <w:r>
        <w:rPr>
          <w:rFonts w:ascii="Myanmar Text" w:hAnsi="Myanmar Text" w:eastAsia="Myanmar Text" w:cs="Myanmar Text"/>
        </w:rPr>
        <w:t>ရတနာများသည်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အလယ်ညဉ့်ကြွေးကြော်သံ၌</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ပိုမိုတောက်ပစွာ</w:t>
      </w:r>
      <w:r>
        <w:rPr>
          <w:rFonts w:ascii="Times New Roman" w:hAnsi="Times New Roman" w:eastAsia="Times New Roman" w:cs="Times New Roman"/>
        </w:rPr>
        <w:t xml:space="preserve"> </w:t>
      </w:r>
      <w:r>
        <w:rPr>
          <w:rFonts w:ascii="Myanmar Text" w:hAnsi="Myanmar Text" w:eastAsia="Myanmar Text" w:cs="Myanmar Text"/>
        </w:rPr>
        <w:t>တောက်လျက်</w:t>
      </w:r>
      <w:r>
        <w:rPr>
          <w:rFonts w:ascii="Times New Roman" w:hAnsi="Times New Roman" w:eastAsia="Times New Roman" w:cs="Times New Roman"/>
        </w:rPr>
        <w:t xml:space="preserve"> </w:t>
      </w:r>
      <w:r>
        <w:rPr>
          <w:rFonts w:ascii="Myanmar Text" w:hAnsi="Myanmar Text" w:eastAsia="Myanmar Text" w:cs="Myanmar Text"/>
        </w:rPr>
        <w:t>ရှိမည်ဖြစ်ပြီး၊</w:t>
      </w:r>
      <w:r>
        <w:rPr>
          <w:rFonts w:ascii="Times New Roman" w:hAnsi="Times New Roman" w:eastAsia="Times New Roman" w:cs="Times New Roman"/>
        </w:rPr>
        <w:t xml:space="preserve"> </w:t>
      </w:r>
      <w:r>
        <w:rPr>
          <w:rFonts w:ascii="Myanmar Text" w:hAnsi="Myanmar Text" w:eastAsia="Myanmar Text" w:cs="Myanmar Text"/>
        </w:rPr>
        <w:t>ထိုသို့ဖြစ်ခြင်းအားဖြင့်</w:t>
      </w:r>
      <w:r>
        <w:rPr>
          <w:rFonts w:ascii="Times New Roman" w:hAnsi="Times New Roman" w:eastAsia="Times New Roman" w:cs="Times New Roman"/>
        </w:rPr>
        <w:t xml:space="preserve"> </w:t>
      </w:r>
      <w:r>
        <w:rPr>
          <w:rFonts w:ascii="Myanmar Text" w:hAnsi="Myanmar Text" w:eastAsia="Myanmar Text" w:cs="Myanmar Text"/>
        </w:rPr>
        <w:t>ထိုရတနာများသည်</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ကညာများအတွက်</w:t>
      </w:r>
      <w:r>
        <w:rPr>
          <w:rFonts w:ascii="Times New Roman" w:hAnsi="Times New Roman" w:eastAsia="Times New Roman" w:cs="Times New Roman"/>
        </w:rPr>
        <w:t xml:space="preserve"> </w:t>
      </w:r>
      <w:r>
        <w:rPr>
          <w:rFonts w:ascii="Myanmar Text" w:hAnsi="Myanmar Text" w:eastAsia="Myanmar Text" w:cs="Myanmar Text"/>
        </w:rPr>
        <w:t>နောက်ဆုံးစမ်းသပ်မှုကို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ထိုရတနာများသည်</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ကျောက်ပြားများပေါ်တွင်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အခြေခံသမ္မာတရားများဖြစ်ကြပြီး၊</w:t>
      </w:r>
      <w:r>
        <w:rPr>
          <w:rFonts w:ascii="Times New Roman" w:hAnsi="Times New Roman" w:eastAsia="Times New Roman" w:cs="Times New Roman"/>
        </w:rPr>
        <w:t xml:space="preserve"> </w:t>
      </w:r>
      <w:r>
        <w:rPr>
          <w:rFonts w:ascii="Myanmar Text" w:hAnsi="Myanmar Text" w:eastAsia="Myanmar Text" w:cs="Myanmar Text"/>
        </w:rPr>
        <w:t>မိလ္လာ၏</w:t>
      </w:r>
      <w:r>
        <w:rPr>
          <w:rFonts w:ascii="Times New Roman" w:hAnsi="Times New Roman" w:eastAsia="Times New Roman" w:cs="Times New Roman"/>
        </w:rPr>
        <w:t xml:space="preserve"> </w:t>
      </w:r>
      <w:r>
        <w:rPr>
          <w:rFonts w:ascii="Myanmar Text" w:hAnsi="Myanmar Text" w:eastAsia="Myanmar Text" w:cs="Myanmar Text"/>
        </w:rPr>
        <w:t>အိပ်မက်တွင်</w:t>
      </w:r>
      <w:r>
        <w:rPr>
          <w:rFonts w:ascii="Times New Roman" w:hAnsi="Times New Roman" w:eastAsia="Times New Roman" w:cs="Times New Roman"/>
        </w:rPr>
        <w:t xml:space="preserve"> </w:t>
      </w:r>
      <w:r>
        <w:rPr>
          <w:rFonts w:ascii="Myanmar Text" w:hAnsi="Myanmar Text" w:eastAsia="Myanmar Text" w:cs="Myanmar Text"/>
        </w:rPr>
        <w:t>သူ၏အခန်းအလယ်ရှိ</w:t>
      </w:r>
      <w:r>
        <w:rPr>
          <w:rFonts w:ascii="Times New Roman" w:hAnsi="Times New Roman" w:eastAsia="Times New Roman" w:cs="Times New Roman"/>
        </w:rPr>
        <w:t xml:space="preserve"> </w:t>
      </w:r>
      <w:r>
        <w:rPr>
          <w:rFonts w:ascii="Myanmar Text" w:hAnsi="Myanmar Text" w:eastAsia="Myanmar Text" w:cs="Myanmar Text"/>
        </w:rPr>
        <w:t>စားပွဲတစ်လုံးပေါ်</w:t>
      </w:r>
      <w:r>
        <w:rPr>
          <w:rFonts w:ascii="Times New Roman" w:hAnsi="Times New Roman" w:eastAsia="Times New Roman" w:cs="Times New Roman"/>
        </w:rPr>
        <w:t xml:space="preserve"> </w:t>
      </w:r>
      <w:r>
        <w:rPr>
          <w:rFonts w:ascii="Myanmar Text" w:hAnsi="Myanmar Text" w:eastAsia="Myanmar Text" w:cs="Myanmar Text"/>
        </w:rPr>
        <w:t>တင်ထားသော</w:t>
      </w:r>
      <w:r>
        <w:rPr>
          <w:rFonts w:ascii="Times New Roman" w:hAnsi="Times New Roman" w:eastAsia="Times New Roman" w:cs="Times New Roman"/>
        </w:rPr>
        <w:t xml:space="preserve"> </w:t>
      </w:r>
      <w:r>
        <w:rPr>
          <w:rFonts w:ascii="Myanmar Text" w:hAnsi="Myanmar Text" w:eastAsia="Myanmar Text" w:cs="Myanmar Text"/>
        </w:rPr>
        <w:t>သေတ္တာအတွင်းရှိ</w:t>
      </w:r>
      <w:r>
        <w:rPr>
          <w:rFonts w:ascii="Times New Roman" w:hAnsi="Times New Roman" w:eastAsia="Times New Roman" w:cs="Times New Roman"/>
        </w:rPr>
        <w:t xml:space="preserve"> </w:t>
      </w:r>
      <w:r>
        <w:rPr>
          <w:rFonts w:ascii="Myanmar Text" w:hAnsi="Myanmar Text" w:eastAsia="Myanmar Text" w:cs="Myanmar Text"/>
        </w:rPr>
        <w:t>ရတနာများလည်း</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အခြေခံစမ်းသပ်မှုသည်</w:t>
      </w:r>
      <w:r>
        <w:rPr>
          <w:rFonts w:ascii="Times New Roman" w:hAnsi="Times New Roman" w:eastAsia="Times New Roman" w:cs="Times New Roman"/>
        </w:rPr>
        <w:t xml:space="preserve"> </w:t>
      </w:r>
      <w:r>
        <w:rPr>
          <w:rFonts w:ascii="Myanmar Text" w:hAnsi="Myanmar Text" w:eastAsia="Myanmar Text" w:cs="Myanmar Text"/>
        </w:rPr>
        <w:t>နောက်ဆုံးစမ်းသပ်မှုဖြစ်သကဲ့သို့၊</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အာဏာပိုင်မှုလည်း</w:t>
      </w:r>
      <w:r>
        <w:rPr>
          <w:rFonts w:ascii="Times New Roman" w:hAnsi="Times New Roman" w:eastAsia="Times New Roman" w:cs="Times New Roman"/>
        </w:rPr>
        <w:t xml:space="preserve"> </w:t>
      </w:r>
      <w:r>
        <w:rPr>
          <w:rFonts w:ascii="Myanmar Text" w:hAnsi="Myanmar Text" w:eastAsia="Myanmar Text" w:cs="Myanmar Text"/>
        </w:rPr>
        <w:t>ထိုနည်းတူပင်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မိလ္လာ၏</w:t>
      </w:r>
      <w:r>
        <w:rPr>
          <w:rFonts w:ascii="Times New Roman" w:hAnsi="Times New Roman" w:eastAsia="Times New Roman" w:cs="Times New Roman"/>
        </w:rPr>
        <w:t xml:space="preserve"> </w:t>
      </w:r>
      <w:r>
        <w:rPr>
          <w:rFonts w:ascii="Myanmar Text" w:hAnsi="Myanmar Text" w:eastAsia="Myanmar Text" w:cs="Myanmar Text"/>
        </w:rPr>
        <w:t>အိပ်မက်၌</w:t>
      </w:r>
      <w:r>
        <w:rPr>
          <w:rFonts w:ascii="Times New Roman" w:hAnsi="Times New Roman" w:eastAsia="Times New Roman" w:cs="Times New Roman"/>
        </w:rPr>
        <w:t xml:space="preserve"> </w:t>
      </w:r>
      <w:r>
        <w:rPr>
          <w:rFonts w:ascii="Myanmar Text" w:hAnsi="Myanmar Text" w:eastAsia="Myanmar Text" w:cs="Myanmar Text"/>
        </w:rPr>
        <w:t>ရတနာများအဖြစ်</w:t>
      </w:r>
      <w:r>
        <w:rPr>
          <w:rFonts w:ascii="Times New Roman" w:hAnsi="Times New Roman" w:eastAsia="Times New Roman" w:cs="Times New Roman"/>
        </w:rPr>
        <w:t xml:space="preserve"> </w:t>
      </w:r>
      <w:r>
        <w:rPr>
          <w:rFonts w:ascii="Myanmar Text" w:hAnsi="Myanmar Text" w:eastAsia="Myanmar Text" w:cs="Myanmar Text"/>
        </w:rPr>
        <w:t>ပုံဆောင်ထားသော</w:t>
      </w:r>
      <w:r>
        <w:rPr>
          <w:rFonts w:ascii="Times New Roman" w:hAnsi="Times New Roman" w:eastAsia="Times New Roman" w:cs="Times New Roman"/>
        </w:rPr>
        <w:t xml:space="preserve"> </w:t>
      </w:r>
      <w:r>
        <w:rPr>
          <w:rFonts w:ascii="Myanmar Text" w:hAnsi="Myanmar Text" w:eastAsia="Myanmar Text" w:cs="Myanmar Text"/>
        </w:rPr>
        <w:t>အခြေခံသမ္မာတရားများကို</w:t>
      </w:r>
      <w:r>
        <w:rPr>
          <w:rFonts w:ascii="Times New Roman" w:hAnsi="Times New Roman" w:eastAsia="Times New Roman" w:cs="Times New Roman"/>
        </w:rPr>
        <w:t xml:space="preserve"> </w:t>
      </w:r>
      <w:r>
        <w:rPr>
          <w:rFonts w:ascii="Myanmar Text" w:hAnsi="Myanmar Text" w:eastAsia="Myanmar Text" w:cs="Myanmar Text"/>
        </w:rPr>
        <w:t>ငြင်းပယ်ခြင်းသည်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တစ်ပြိုင်နက်တည်း</w:t>
      </w:r>
      <w:r>
        <w:rPr>
          <w:rFonts w:ascii="Times New Roman" w:hAnsi="Times New Roman" w:eastAsia="Times New Roman" w:cs="Times New Roman"/>
        </w:rPr>
        <w:t xml:space="preserve"> </w:t>
      </w:r>
      <w:r>
        <w:rPr>
          <w:rFonts w:ascii="Myanmar Text" w:hAnsi="Myanmar Text" w:eastAsia="Myanmar Text" w:cs="Myanmar Text"/>
        </w:rPr>
        <w:t>ငြင်းပယ်ခြင်းဖြစ်သည်။</w:t>
      </w:r>
    </w:p>
    <w:p>
      <w:pPr>
        <w:pStyle w:val="ArticleScripture"/>
        <w:jc w:val="left"/>
      </w:pPr>
      <w:r>
        <w:rPr>
          <w:rFonts w:ascii="Times New Roman" w:hAnsi="Times New Roman" w:eastAsia="Times New Roman" w:cs="Times New Roman"/>
        </w:rPr>
        <w:t>“Penipuan Iblis yang paling akhir sekali ialah menjadikan kesaksian Roh Tuhan tidak berkesan sama sekali. ‘Bila tidak ada penglihatan, binasalah umat itu’ (Amsal 29:18). Iblis akan bekerja dengan licik, melalui pelbagai cara dan melalui pelbagai sarana, untuk menggoncangkan keyakinan umat sisa Tuhan terhadap kesaksian yang benar. Ia akan membawa masuk penglihatan-penglihatan palsu untuk menyesatkan, dan akan mencampuradukkan yang palsu dengan yang benar, sehingga orang menjadi muak dan menganggap segala sesuatu yang menyandang nama penglihatan sebagai suatu bentuk kefanatikan; tetapi jiwa-jiwa yang jujur, dengan membandingkan yang palsu dan yang benar, akan dimampukan untuk membezakan antara keduanya.” Selected Messages, jilid 2, 78.</w:t>
      </w:r>
    </w:p>
    <w:p>
      <w:pPr>
        <w:pStyle w:val="ArticleBody"/>
        <w:jc w:val="left"/>
      </w:pPr>
      <w:r>
        <w:rPr>
          <w:rFonts w:ascii="Times New Roman" w:hAnsi="Times New Roman" w:eastAsia="Times New Roman" w:cs="Times New Roman"/>
        </w:rPr>
        <w:t>Kami kini sedang membahas pertambahan pengetahuan yang terjadi dalam sejarah kaum Millerit sejak 1798 hingga 1844, namun kami menegaskan bahawa walaupun kaum Millerit benar dalam penerapan nubuatan mereka, mereka dibatasi oleh sejarah tempat mereka dibangkitkan. Kita kini berada pada hari-hari terakhir, dan dalam generasi terakhir (yang keempat) Adventisme. Dalam jangka waktu ini, Adventisme telah begitu didoktrinkan dengan tradisi dan adat istiadat (permata palsu) sehingga ia tidak lagi mengetahui apakah kebenaran-kebenaran dasar itu. Ketidaktahuan akan kebenaran-kebenaran itu menghalangi Adventisme daripada memahami pentingnya kebenaran-kebenaran tersebut, dan menjadikan tidak bermakna perintah-perintah yang berulang untuk melindungi dan memelihara kebenaran-kebenaran itu.</w:t>
      </w:r>
    </w:p>
    <w:p>
      <w:pPr>
        <w:pStyle w:val="ArticleBody"/>
        <w:jc w:val="left"/>
      </w:pPr>
      <w:r>
        <w:rPr>
          <w:rFonts w:ascii="Times New Roman" w:hAnsi="Times New Roman" w:eastAsia="Times New Roman" w:cs="Times New Roman"/>
        </w:rPr>
        <w:t>Sebelum kita meneruskan lebih jauh ke dalam tafsiran Gabriel tentang penglihatan di Sungai Ulai, kita akan membahas beberapa perkara yang berkaitan dan berhubung dengan kebenaran-kebenaran asas serta kewibawaan Roh Nubuat. Ahli-ahli teologi moden berhujah bahawa petikan berikut menunjukkan bahawa nubuatan masa yang paling panjang dalam Alkitab ialah dua ribu tiga ratus tahun.</w:t>
      </w:r>
    </w:p>
    <w:p>
      <w:pPr>
        <w:pStyle w:val="ArticleScripture"/>
        <w:jc w:val="left"/>
      </w:pPr>
      <w:r>
        <w:rPr>
          <w:rFonts w:ascii="Times New Roman" w:hAnsi="Times New Roman" w:eastAsia="Times New Roman" w:cs="Times New Roman"/>
        </w:rPr>
        <w:t>Pengalaman para murid yang memberitakan “injil Kerajaan” pada kedatangan Kristus yang pertama mempunyai padanannya dalam pengalaman mereka yang memaklumkan pekabaran tentang kedatangan-Nya yang kedua. Sebagaimana para murid pergi memberitakan, “Waktunya telah genap, Kerajaan Allah sudah dekat,” demikianlah Miller dan rekan-rekannya memaklumkan bahwa masa nubuatan yang paling panjang dan yang terakhir yang dinyatakan dalam Alkitab hampir berakhir, bahwa penghakiman sudah dekat, dan kerajaan kekal akan segera didatangkan. Pemberitaan para murid mengenai waktu didasarkan pada tujuh puluh minggu dalam Daniel 9. Pekabaran yang disampaikan oleh Miller dan rekan-rekannya memberitakan berakhirnya 2300 hari dalam Daniel 8:14, yang daripadanya tujuh puluh minggu merupakan suatu bagian. Pemberitaan masing-masing didasarkan pada penggenapan bagian yang berbeda dari masa nubuatan besar yang sama.</w:t>
      </w:r>
    </w:p>
    <w:p>
      <w:pPr>
        <w:pStyle w:val="ArticleScripture"/>
        <w:jc w:val="left"/>
      </w:pPr>
      <w:r>
        <w:rPr>
          <w:rFonts w:ascii="Times New Roman" w:hAnsi="Times New Roman" w:eastAsia="Times New Roman" w:cs="Times New Roman"/>
        </w:rPr>
        <w:t>“Baka morutiwa ba pele, William Miller le badirimmogo le ene ba ne ba sa tlhaloganye ka botlalo bokao jwa molaetsa o ba neng ba o rwele. Diphoso tse di neng di setse di tiile mo kerekeng ka lobaka lo loleele di ne tsa ba thibela go fitlhelela tlhaloso e e siameng ya ntlha e e botlhokwa mo porofesing. Ke gone, le fa ba ne ba bolela molaetsa o Modimo o neng o ba neetse gore o neelwe lefatshe, le fa go ntse jalo, ka ntlha ya go se tlhaloganye sentle bokao jwa one, ba ne ba welwa ke go swabisiwa.” The Great Controversy, 351.</w:t>
      </w:r>
    </w:p>
    <w:p>
      <w:pPr>
        <w:pStyle w:val="ArticleBody"/>
        <w:jc w:val="left"/>
      </w:pPr>
      <w:r>
        <w:rPr>
          <w:rFonts w:ascii="Times New Roman" w:hAnsi="Times New Roman" w:eastAsia="Times New Roman" w:cs="Times New Roman"/>
        </w:rPr>
        <w:t>Petikan itu menyatakan bahawa, “Miller dan rakan-rakannya mengisytiharkan bahawa tempoh nubuatan yang paling panjang dan yang terakhir yang dinyatakan dalam Alkitab hampir berakhir,” dan para ahli teologi mendakwa bahawa tempoh nubuatan yang paling panjang dan yang terakhir itu ialah dua ribu tiga ratus tahun. Mereka selanjutnya mendakwa bahawa inilah yang dikenalpasti oleh Sister White dalam petikan itu, kerana, menurut dakwaan mereka, beliau secara langsung merujuk kepada tempoh dua ribu tiga ratus tahun. Mereka buta terhadap sebarang hubungan antara tujuh puluh tahun dan tempoh dua ribu tiga ratus tahun. Mereka buta terhadap terang yang sedang dicari Daniel untuk difahami.</w:t>
      </w:r>
    </w:p>
    <w:p>
      <w:pPr>
        <w:pStyle w:val="ArticleBody"/>
        <w:jc w:val="left"/>
      </w:pPr>
      <w:r>
        <w:rPr>
          <w:rFonts w:ascii="Times New Roman" w:hAnsi="Times New Roman" w:eastAsia="Times New Roman" w:cs="Times New Roman"/>
        </w:rPr>
        <w:t>Ellen White adalah seorang Millerite, dan ia mengetahui pekabaran-peka­baran yang telah ditempatkan pada bagan pelopor 1843, dan pada bagan pelopor 1850 yang diterbitkan oleh F. D. Nichols. Bagan 1850, yang dihasilkan oleh Nichols, dipersiapkan di rumah Nichols tepat pada waktu James dan Ellen White tinggal bersama Nichols. Jangka waktu nubuatan yang terpanjang dalam Alkitab, yang dilambangkan pada kedua bagan itu, bukanlah dua ribu tiga ratus tahun, melainkan “tujuh masa” dari Imamat dua puluh enam.</w:t>
      </w:r>
    </w:p>
    <w:p>
      <w:pPr>
        <w:pStyle w:val="ArticleBody"/>
        <w:jc w:val="left"/>
      </w:pPr>
      <w:r>
        <w:rPr>
          <w:rFonts w:ascii="Times New Roman" w:hAnsi="Times New Roman" w:eastAsia="Times New Roman" w:cs="Times New Roman"/>
        </w:rPr>
        <w:t>Untuk mendakwa bahawa petikan terdahulu merupakan pengenalpastian yang diilhamkan bagi dua ribu tiga ratus tahun sebagai jangka masa nubuatan yang paling panjang dan yang terakhir adalah menjadikan tulisan Sister White bercanggah dengan dirinya sendiri. Jika beliau mempercayai apa yang didakwa oleh para ahli teologi tentang petikan ini, maka apakah ertinya apabila beliau menyokong carta-carta yang menegakkan “tujuh masa?”</w:t>
      </w:r>
    </w:p>
    <w:p>
      <w:pPr>
        <w:pStyle w:val="ArticleScripture"/>
        <w:jc w:val="left"/>
      </w:pPr>
      <w:r>
        <w:rPr>
          <w:rFonts w:ascii="Times New Roman" w:hAnsi="Times New Roman" w:eastAsia="Times New Roman" w:cs="Times New Roman"/>
        </w:rPr>
        <w:t>“Ndzi vonile leswaku chati ya 1843 a yi kongomisiwa hi voko ra Hosi, naswona a yi nga fanelanga ku cinca; leswaku tinhlayo a ti ri hilaha Yena a a swi rhandza hakona; leswaku voko ra Yena a ri ri ehenhla ka yona naswona ri fihlele xihoxo eka tin’wana ta tinhlayo, leswaku ku nga vi na un’we loyi a nga xi vonaka, ku kondza voko ra Yena ri susiwa.” Early Writings, 74.</w:t>
      </w:r>
    </w:p>
    <w:p>
      <w:pPr>
        <w:pStyle w:val="ArticleBody"/>
        <w:jc w:val="left"/>
      </w:pPr>
      <w:r>
        <w:rPr>
          <w:rFonts w:ascii="Times New Roman" w:hAnsi="Times New Roman" w:eastAsia="Times New Roman" w:cs="Times New Roman"/>
        </w:rPr>
        <w:t>Mereka yang ingin mempertahankan tradisi dan dongeng mereka mungkin berpendapat bahwa pada bagan 1843, Tuhan menaruh tangan-Nya di atas kekeliruan mengenai “tujuh masa,” sampai Ia menarik tangan-Nya pada suatu waktu kemudian. Masalah dengan anggapan itu ialah bahwa Sister White telah menunjukkan kapan Tuhan menarik tangan-Nya dari angka-angka itu; tangan-Nya telah ditarik sebelum 22 Oktober 1844, tepat sesudah kekecewaan yang pertama. Dalam kesaksiannya mengenai peristiwa itu, ia menunjukkan kesalahan yang telah diperbaiki itu, dan jelaslah bahwa kesalahan tersebut bukanlah “tujuh masa.”</w:t>
      </w:r>
    </w:p>
    <w:p>
      <w:pPr>
        <w:pStyle w:val="ArticleScripture"/>
        <w:jc w:val="left"/>
      </w:pPr>
      <w:r>
        <w:rPr>
          <w:rFonts w:ascii="Times New Roman" w:hAnsi="Times New Roman" w:eastAsia="Times New Roman" w:cs="Times New Roman"/>
        </w:rPr>
        <w:t>“Ba ba neng ba botega, ba swabilego, bao ba bego ba sa kgone go kwešiša gore ke ka baka la’ng Morena wa bona a sa ka a tla, ga se ba tlogelwa leswiswing. Gape ba ile ba hlahlwa go ya Dibibeleng tša bona gore ba nyakišiše dinako tša boporofeta. Seatla sa Morena sa tlošwa dipalong, gomme phošo ya hlaloswa. Ba ile ba bona gore dinako tša boporofeta di fihla go 1844, le gore bohlatse bjoo bjona bjoo ba bo bego ba bo tšweleditše go bontšha gore dinako tša boporofeta di fedile ka 1843, bo ile bja netefatša gore di be di tla fela ka 1844.” Early Writings, 237.</w:t>
      </w:r>
    </w:p>
    <w:p>
      <w:pPr>
        <w:pStyle w:val="ArticleBody"/>
        <w:jc w:val="left"/>
      </w:pPr>
      <w:r>
        <w:rPr>
          <w:rFonts w:ascii="Times New Roman" w:hAnsi="Times New Roman" w:eastAsia="Times New Roman" w:cs="Times New Roman"/>
        </w:rPr>
        <w:t>Bila tangan Tuhan “disingkirkan daripada angka-angka itu, dan kesilapan itu dijelaskan,” maka mereka pun mengakui “bahawa bukti yang sama yang telah mereka kemukakan untuk menunjukkan bahawa tempoh-tempoh nubuatan berakhir pada tahun 1843, membuktikan bahawa tempoh-tempoh itu sebenarnya akan berakhir pada tahun 1844.” Tempoh-tempoh nubuatan yang mula-mula dianggap berakhir pada tahun 1843 dilambangkan pada carta 1843, iaitu carta yang digunakan oleh setiap seorang daripada tiga ratus pengkhotbah Millerite. Tempoh-tempoh nubuatan yang dilambangkan pada carta itu yang berakhir pada tahun 1843 ialah dua ribu tiga ratus tahun dalam Daniel fasal lapan, ayat empat belas, dua ribu lima ratus dua puluh tahun dalam Imamat dua puluh enam, dan seribu tiga ratus tiga puluh lima tahun dalam Daniel dua belas. Selepas kekecewaan yang pertama, Tuhan menyingkirkan tangan-Nya daripada kesilapan itu, dan kemudian golongan Millerite mengakui bahawa bukti yang sama yang mengenal pasti berakhirnya tempoh-tempoh nubuatan pada tahun 1843, sebenarnya membuktikan bahawa tempoh-tempoh itu berakhir pada tahun 1844.</w:t>
      </w:r>
    </w:p>
    <w:p>
      <w:pPr>
        <w:pStyle w:val="ArticleBody"/>
        <w:jc w:val="left"/>
      </w:pPr>
      <w:r>
        <w:rPr>
          <w:rFonts w:ascii="Times New Roman" w:hAnsi="Times New Roman" w:eastAsia="Times New Roman" w:cs="Times New Roman"/>
        </w:rPr>
        <w:t>Carta 1850 du∙aniako, aro 1851 bilni January ja∙mano ong∙katna a∙songjaha. Ellen White an∙chingko serikaha je, ia carta Habakkuk-ni aganani-ko chu∙sokatgipa ong∙aha, jedakgipa 1843-ni carta bidingo-ba ua serikaha. Ua carta-ara Leviticus rang∙chi do∙gni “snigipa salrang” ine minggipa, paling dal∙begipa katchinike aganani sal somoirang-ko mesokgipa ong∙aha.</w:t>
      </w:r>
    </w:p>
    <w:p>
      <w:pPr>
        <w:pStyle w:val="ArticleScripture"/>
        <w:jc w:val="left"/>
      </w:pPr>
      <w:r>
        <w:rPr>
          <w:rFonts w:ascii="Times New Roman" w:hAnsi="Times New Roman" w:eastAsia="Times New Roman" w:cs="Times New Roman"/>
        </w:rPr>
        <w:t>“Nahitatra aho fa Andriamanitra no tao amin’ny famoahana ny tabilao nataon’i Rahalahy Nichols. Nahita aho fa misy faminaniana momba ity tabilao ity ao amin’ny Baiboly, ary raha ity tabilao ity no voatendry ho an’ny vahoakan’Andriamanitra, raha ampy ho an’ny iray izy, dia ampy ho an’ny hafa koa; ary raha nisy iray nila tabilao vaovao hosodokoina amin’ny ambaratonga lehibe kokoa, dia ilain’ny rehetra tahaka izany ihany koa.” Manuscript Releases, volume 13, 359.</w:t>
      </w:r>
    </w:p>
    <w:p>
      <w:pPr>
        <w:pStyle w:val="ArticleBody"/>
        <w:jc w:val="left"/>
      </w:pPr>
      <w:r>
        <w:rPr>
          <w:rFonts w:ascii="Times New Roman" w:hAnsi="Times New Roman" w:eastAsia="Times New Roman" w:cs="Times New Roman"/>
        </w:rPr>
        <w:t>Menegaskan bahwa rujukan Sister White kepada fakta bahwa kaum Milleris “mengabarkan bahwa masa nubuatan yang paling panjang dan yang terakhir yang dinyatakan dalam Alkitab hampir berakhir,” adalah tepat, karena memang demikianlah adanya. Menegaskan bahwa “masa nubuatan” yang “paling panjang” itu adalah dua ribu tiga ratus tahun berarti membalikkan kesaksian Sister White melawan dirinya sendiri, dan melawan catatan sejarah. Mempercayai dongeng itu berarti mempercayai suatu dusta, dan pada hari-hari terakhir mereka yang memilih untuk mempercayai dusta, berbuat demikian karena mereka tidak mengasihi kebenaran.</w:t>
      </w:r>
    </w:p>
    <w:p>
      <w:pPr>
        <w:pStyle w:val="ArticleBody"/>
        <w:jc w:val="left"/>
      </w:pPr>
      <w:r>
        <w:rPr>
          <w:rFonts w:ascii="Times New Roman" w:hAnsi="Times New Roman" w:eastAsia="Times New Roman" w:cs="Times New Roman"/>
        </w:rPr>
        <w:t>Yesu ga sibo dakokariminna choljechi re∙bagimin ong∙a gita an∙tangko maikaioba Isolni anesthesiako man∙atna aiao inmangipa dakgiminko dakjaha, jedakode chisolo dukko chagrongna man∙gen. Yesu Isolni dukchi duk man∙aha, Uni pilak ong∙atgiminrangni saksaoba chakchakna man∙gijagipa dukna bate chel∙chapgipa. Indioba mande jatko Uni bimungni cholonchi ong∙ataha, aro aganprakani indine mesokaha je, mande jati Uni ama maikai chena man∙aha, uamangba maikai chena nanggen. Kristo chisolo dukko chakchakna man∙atgipa ine, Uo donggipa saoba cholon ong∙a, jean mande jatiba donggipa ong∙a.</w:t>
      </w:r>
    </w:p>
    <w:p>
      <w:pPr>
        <w:pStyle w:val="ArticleScripture"/>
        <w:jc w:val="left"/>
      </w:pPr>
      <w:r>
        <w:rPr>
          <w:rFonts w:ascii="Times New Roman" w:hAnsi="Times New Roman" w:eastAsia="Times New Roman" w:cs="Times New Roman"/>
        </w:rPr>
        <w:t>Re mo Jesu, moitlhamedi le mofeleletsi wa tumelo ya rona; yo ka ntlha ya boitumelo jo bo neng bo beilwe fa pele ga gagwe a itshokela sefapaano, a nyatsa ditlhong, mme o dutse fa seatleng se segolo sa moja wa Modimo. Baebele 12:1.</w:t>
      </w:r>
    </w:p>
    <w:p>
      <w:pPr>
        <w:pStyle w:val="ArticleBody"/>
        <w:jc w:val="left"/>
      </w:pPr>
      <w:r>
        <w:rPr>
          <w:rFonts w:ascii="Times New Roman" w:hAnsi="Times New Roman" w:eastAsia="Times New Roman" w:cs="Times New Roman"/>
        </w:rPr>
        <w:t>Yesu alistahimili mateso ya msalaba, kwa sababu alikuwa amewekewa lengo mbele yake, nasi tumeumbwa kwa mfano wake, na kwa hivyo, sisi ni viumbe vinavyochochewa na malengo. Hiyo ni sehemu ya jinsi tulivyoumbwa. Ikiwa tumeongozwa kuamini kwamba si jambo la maana kuelewa misingi ya Uadventista, hatutakuwa na msukumo wa kufanya jambo hilo hasa. Msukumo pekee wa kiungu unaoweza kuamshwa na Roho Mtakatifu ili kuushinda ule hali ya Laodikia ni kuipenda kweli. Upendo wa kweli utajaribiwa kwa kuwepo kwa desturi na mapokeo mepesi yaliyokusudiwa kutuliza masikio yetu yawashayo. Ikiwa, katika faraja yetu ya Kilaodikia, hatuna shauku ya kuielewa kweli kwa ajili yetu wenyewe, tutapotea. Hapa ndipo Uadventista uliposimama leo.</w:t>
      </w:r>
    </w:p>
    <w:p>
      <w:pPr>
        <w:pStyle w:val="ArticleBody"/>
        <w:jc w:val="left"/>
      </w:pPr>
      <w:r>
        <w:rPr>
          <w:rFonts w:ascii="Times New Roman" w:hAnsi="Times New Roman" w:eastAsia="Times New Roman" w:cs="Times New Roman"/>
        </w:rPr>
        <w:t>Daniel ke mohlala wa batho ba Modimo ba matsatsing a bofelo bao, ka lentswe la boporofeta, ba batlang ho utlwisisa kamano e teng pakeng tsa botlamuwa ba dilemo tse mashome a supileng le boporofeta ba dilemo tse dikete tse pedi le makgolo a mararo. Ho supa boporofeta ba dilemo tse dikete tse pedi le makgolo a mararo e le nako ya boporofeta e telele ka ho fetisisa le ya ho qetela ke ho hana dinnete tsa motheo tsa Adventism, mme ka nako e tshwanang ke ho hana matla a Moya wa Boporofeta. Ho bolela hore ha ba-Millerite ba ne ba hlahisa nako ya boporofeta e telele ka ho fetisisa le ya ho qetela, e ne e le ya dilemo tse dikete tse pedi le makgolo a mararo, ke ho hana rekoto ya histori.</w:t>
      </w:r>
    </w:p>
    <w:p>
      <w:pPr>
        <w:pStyle w:val="ArticleScripture"/>
        <w:jc w:val="left"/>
      </w:pPr>
      <w:r>
        <w:rPr>
          <w:rFonts w:ascii="Times New Roman" w:hAnsi="Times New Roman" w:eastAsia="Times New Roman" w:cs="Times New Roman"/>
        </w:rPr>
        <w:t>“Ga re na sepe se re ka se boifang ka ga isagwe, fa e se fela fa re ka lebala tsela e Morena a re eteletseng ka yone, le thuto ya Gagwe mo hisitoring ya rona ya nako e e fetileng.” Life Sketches, 196.</w:t>
      </w:r>
    </w:p>
    <w:p>
      <w:pPr>
        <w:pStyle w:val="ArticleBody"/>
        <w:jc w:val="left"/>
      </w:pPr>
      <w:r>
        <w:rPr>
          <w:rFonts w:ascii="Times New Roman" w:hAnsi="Times New Roman" w:eastAsia="Times New Roman" w:cs="Times New Roman"/>
        </w:rPr>
        <w:t>Gabriel datang untuk memberi Daniel pemahaman tentang kedua-dua penglihatan “mareh” dan “chazon”, dan dia mengarahkan Daniel supaya membezakan secara mental antara kedua-dua penglihatan itu, walaupun jelas bahawa kedua-duanya mempunyai hubungan nubuatan. Penglihatan itu mencakupi kerajaan-kerajaan dalam nubuatan Alkitab dalam pasal tujuh dan lapan, yang merupakan pengulangan dan perluasan kerajaan-kerajaan yang sama dalam pasal dua. Maklumat itu termasuk dialog syurgawi yang menggambarkan satu penglihatan sebagai tindakan menginjak-injak tempat kudus Tuhan dan umat-Nya, dan penglihatan yang satu lagi tentang pekerjaan memulihkan umat dan tempat kudus itu.</w:t>
      </w:r>
    </w:p>
    <w:p>
      <w:pPr>
        <w:pStyle w:val="ArticleBody"/>
        <w:jc w:val="left"/>
      </w:pPr>
      <w:r>
        <w:rPr>
          <w:rFonts w:ascii="Times New Roman" w:hAnsi="Times New Roman" w:eastAsia="Times New Roman" w:cs="Times New Roman"/>
        </w:rPr>
        <w:t>Sewaktu Gabriel mengemukakan pentafsiran itu, yang akhirnya menjadi inti mesej yang diisytiharkan oleh golongan Millerite, terdapat suatu hubungan antara kedua-dua penglihatan itu, yang perlu diperhatikan oleh mereka yang melaksanakan perintah untuk membuat pemisahan mental terhadap pentafsiran tersebut. Salah satu daripada perbezaan itu dinyatakan melalui dua perkataan yang kedua-duanya diterjemahkan sebagai “ditentukan.”</w:t>
      </w:r>
    </w:p>
    <w:p>
      <w:pPr>
        <w:pStyle w:val="ArticleScripture"/>
        <w:jc w:val="left"/>
      </w:pPr>
      <w:r>
        <w:rPr>
          <w:rFonts w:ascii="Times New Roman" w:hAnsi="Times New Roman" w:eastAsia="Times New Roman" w:cs="Times New Roman"/>
        </w:rPr>
        <w:t>Minggu tujuh puluh telah ditetapkan atas bangsamu dan atas kotamu yang kudus, untuk mengakhiri pelanggaran, dan menghapuskan dosa-dosa, dan mengadakan pendamaian bagi kesalahan, dan mendatangkan kebenaran yang kekal, dan memeteraikan penglihatan dan nubuat, dan mengurapi Yang Mahakudus. Sebab itu, ketahuilah dan pahamilah, bahwa dari saat keluarnya perintah untuk memulihkan dan membangun kembali Yerusalem sampai kepada Mesias, Sang Raja, akan ada tujuh minggu dan enam puluh dua minggu; jalan-jalan akan dibangun kembali, dan tembok, bahkan pada masa-masa yang sukar. Dan sesudah enam puluh dua minggu Mesias akan disingkirkan, tetapi bukan bagi diri-Nya sendiri; dan rakyat dari raja yang akan datang itu akan membinasakan kota dan tempat kudus itu; dan akhirnya akan datang seperti air bah, dan sampai pada akhir peperangan kebinasaan-kebinasaan telah ditetapkan. Dan ia akan meneguhkan perjanjian dengan banyak orang selama satu minggu; dan pada pertengahan minggu itu ia akan menghentikan korban sembelihan dan korban sajian, dan oleh karena penyebaran kekejian-kekejian ia akan menjadikannya sunyi sepi, sampai pada penggenapan, dan apa yang telah ditetapkan itu akan dicurahkan ke atas yang sunyi sepi. Daniel 9:24–27.</w:t>
      </w:r>
    </w:p>
    <w:p>
      <w:pPr>
        <w:pStyle w:val="ArticleBody"/>
        <w:jc w:val="left"/>
      </w:pPr>
      <w:r>
        <w:rPr>
          <w:rFonts w:ascii="Times New Roman" w:hAnsi="Times New Roman" w:eastAsia="Times New Roman" w:cs="Times New Roman"/>
        </w:rPr>
        <w:t>Masabata pitong pung linggo (apat na raan at siyamnapung taon) ay itinakda ukol sa bayan at sa banal na lungsod. Ang salitang isinaling “itinakda” ay nangangahulugang “pinutol,” at tinutukoy ng salita ang isang takdang panahon o palugit para sa mga Judio at sa Jerusalem. Kinakatawan din nito ang panahon ng paghihimagsik na nagbunga ng pagkawasak ng Jerusalem at ng pagkabihag sa loob ng pitumpung taon. Ang apat na raan at siyamnapung taon ay saka “itinakda,” na nagsimula sa ikatlong utos. Ang unang apat na raan at siyamnapung taon ng paghihimagsik ang nagbunga ng tatlong pagsalakay ni Nebuchadnezzar, ng ganap na pagkawasak ng Jerusalem, at ng pagkakawatak at pagkabihag sa loob ng pitumpung taon ng literal na Israel sa literal na Babilonia.</w:t>
      </w:r>
    </w:p>
    <w:p>
      <w:pPr>
        <w:pStyle w:val="ArticleBody"/>
        <w:jc w:val="left"/>
      </w:pPr>
      <w:r>
        <w:rPr>
          <w:rFonts w:ascii="Times New Roman" w:hAnsi="Times New Roman" w:eastAsia="Times New Roman" w:cs="Times New Roman"/>
        </w:rPr>
        <w:t>Kgoro ya ntlha e ne ya tshwaya bokhutlo jwa kgolegelo le tshimologo ya tiro ya go aga Jerusalema sesha. Kgoro ya boraro e ne ya tshwaya tshimologo ya dingwaga di le dikete pedi le makgolo a mararo. Go goroga ga moengele wa ntlha go ne ga tshwaya bokhutlo jwa kgolegelo ya Iseraele wa semowa mo Babelona wa semowa ka dingwaga di le sekete, makgolo a mabedi le masome a marataro, mme ga tshwaya tshimologo ya lobaka lwa dingwaga di le masome a manê le thataro, fa Keresete a ne a dirisa ba-Millerite go tswa mo kgolegelong le go aga tempele ya semowa.</w:t>
      </w:r>
    </w:p>
    <w:p>
      <w:pPr>
        <w:pStyle w:val="ArticleBody"/>
        <w:jc w:val="left"/>
      </w:pPr>
      <w:r>
        <w:rPr>
          <w:rFonts w:ascii="Times New Roman" w:hAnsi="Times New Roman" w:eastAsia="Times New Roman" w:cs="Times New Roman"/>
        </w:rPr>
        <w:t>Lefoko leo le ranolelwago gabedi bjalo ka “laetšwe” ditemaneng tša masomepedi-tshela le masomepedi-supa ke “charats,” gomme le ra “go gobatša” le “taelo”. Go ile gwa “laelwa” ka tsela ya boporofeta gore bopapa bo tla amogela “kgobalo” ye e bolayago, mafelelong a pefelo ya pele. Ke lona lefoko leo Daniele a le dirišago kgaolong ya lesometee, temaneng ya masomepedi-tharo-tshela.</w:t>
      </w:r>
    </w:p>
    <w:p>
      <w:pPr>
        <w:pStyle w:val="ArticleScripture"/>
        <w:jc w:val="left"/>
      </w:pPr>
      <w:r>
        <w:rPr>
          <w:rFonts w:ascii="Times New Roman" w:hAnsi="Times New Roman" w:eastAsia="Times New Roman" w:cs="Times New Roman"/>
        </w:rPr>
        <w:t>“Dan raja itu akan bertindak menurut kehendaknya sendiri; dan ia akan meninggikan dirinya serta membesarkan dirinya melebihi setiap allah, dan akan mengucapkan perkara-perkara yang ajaib terhadap Allah segala allah, dan akan berhasil sampai murka itu genap terlaksana; sebab apa yang telah ditetapkan itu akan terjadi.” Daniel 11:36.</w:t>
      </w:r>
    </w:p>
    <w:p>
      <w:pPr>
        <w:pStyle w:val="ArticleBody"/>
        <w:jc w:val="left"/>
      </w:pPr>
      <w:r>
        <w:rPr>
          <w:rFonts w:ascii="Times New Roman" w:hAnsi="Times New Roman" w:eastAsia="Times New Roman" w:cs="Times New Roman"/>
        </w:rPr>
        <w:t>Dalam ayat tiga puluh enam, “raja” itu ialah kepausan. Kepausan itu akan berhasil sampai tahun 1798, ketika ia menerima luka yang mematikan. Kemudian “kemurkaan” yang pertama itu akan “diselesaikan,” karena “kemurkaan” itu telah “ditentukan” (ditetapkan) untuk “terjadi.” Pada akhir kemurkaan pertama terhadap kerajaan utara Israel, yang bermula pada tahun 723 SM dan berakhir pada tahun 1798, kepausan menerima “luka yang mematikan.” Perkataan “ditentukan” berarti “luka.”</w:t>
      </w:r>
    </w:p>
    <w:p>
      <w:pPr>
        <w:pStyle w:val="ArticleScripture"/>
        <w:jc w:val="left"/>
      </w:pPr>
      <w:r>
        <w:rPr>
          <w:rFonts w:ascii="Times New Roman" w:hAnsi="Times New Roman" w:eastAsia="Times New Roman" w:cs="Times New Roman"/>
        </w:rPr>
        <w:t>Ndzi vona yin’wana ya tinhloko ta yena yi ri onge yi vavisekile ku ya ekufeni; kutani mbanga ya yena leyi dlayaka yi horisiwile: kutani misava hinkwayo yi hlamala yi landzela xivandzana. Nhlavutelo 13:3.</w:t>
      </w:r>
    </w:p>
    <w:p>
      <w:pPr>
        <w:pStyle w:val="ArticleBody"/>
        <w:jc w:val="left"/>
      </w:pPr>
      <w:r>
        <w:rPr>
          <w:rFonts w:ascii="Times New Roman" w:hAnsi="Times New Roman" w:eastAsia="Times New Roman" w:cs="Times New Roman"/>
        </w:rPr>
        <w:t>Rangka kerja nubuatan kaum Millerit didasarkan pada dua kuasa pembinasa, yaitu paganisme yang diikuti oleh kepausan. Mereka memahami bahwa kedua kuasa itu akan menginjak-injak tempat kudus dan bala tentara sebagaimana dilambangkan dalam penglihatan “chazon” pada Daniel pasal delapan, ayat tiga belas.</w:t>
      </w:r>
    </w:p>
    <w:p>
      <w:pPr>
        <w:pStyle w:val="ArticleScripture"/>
        <w:jc w:val="left"/>
      </w:pPr>
      <w:r>
        <w:rPr>
          <w:rFonts w:ascii="Times New Roman" w:hAnsi="Times New Roman" w:eastAsia="Times New Roman" w:cs="Times New Roman"/>
        </w:rPr>
        <w:t>Kemudian aku mendengar seorang kudus berbicara, dan seorang kudus yang lain berkata kepada kudus tertentu yang berbicara itu, “Sampai berapa lama penglihatan tentang korban sehari-hari, dan pelanggaran yang mendatangkan kebinasaan itu, sehingga baik tempat kudus maupun tentara itu diserahkan untuk diinjak-injak?” Daniel 8:13.</w:t>
      </w:r>
    </w:p>
    <w:p>
      <w:pPr>
        <w:pStyle w:val="ArticleBody"/>
        <w:jc w:val="left"/>
      </w:pPr>
      <w:r>
        <w:rPr>
          <w:rFonts w:ascii="Times New Roman" w:hAnsi="Times New Roman" w:eastAsia="Times New Roman" w:cs="Times New Roman"/>
        </w:rPr>
        <w:t>Matla a go senyang la bopapa le ne le tshwanetse go gatakela fase selegelo le lesomo ka dingwaga di le sekete le makgolo a mabedi le masome a marataro.</w:t>
      </w:r>
    </w:p>
    <w:p>
      <w:pPr>
        <w:pStyle w:val="ArticleScripture"/>
        <w:jc w:val="left"/>
      </w:pPr>
      <w:r>
        <w:rPr>
          <w:rFonts w:ascii="Times New Roman" w:hAnsi="Times New Roman" w:eastAsia="Times New Roman" w:cs="Times New Roman"/>
        </w:rPr>
        <w:t>Tetapi pelataran yang di luar Bait Suci itu biarkanlah, dan janganlah engkau mengukurnya; sebab itu telah diberikan kepada bangsa-bangsa lain: dan kota suci itu akan mereka injak-injak empat puluh dua bulan lamanya. Dan Aku akan memberi kuasa kepada kedua saksi-Ku, dan mereka akan bernubuat seribu dua ratus enam puluh hari lamanya, berpakaian kain kabung. Wahyu 11:2, 3.</w:t>
      </w:r>
    </w:p>
    <w:p>
      <w:pPr>
        <w:pStyle w:val="ArticleBody"/>
        <w:jc w:val="left"/>
      </w:pPr>
      <w:r>
        <w:rPr>
          <w:rFonts w:ascii="Times New Roman" w:hAnsi="Times New Roman" w:eastAsia="Times New Roman" w:cs="Times New Roman"/>
        </w:rPr>
        <w:t>Pada akhir kemurkaan yang pertama pada tahun 1798, nubuat telah menetapkan untuk “melukai” kepausan. Dalam Daniel pasal sembilan, penetapan itu dinyatakan dalam dua ayat terakhir, dan kata yang dua kali diterjemahkan sebagai “ditetapkan” dalam ayat-ayat itu berhubungan dengan penglihatan “chazon”, sedangkan kata yang diterjemahkan sebagai “ditetapkan” dalam ayat dua puluh empat adalah kata Ibrani yang berbeda dan berhubungan dengan penglihatan “mareh”. Daniel, yang mewakili umat Allah pada akhir zaman, sedang berusaha memahami hubungan antara kedua penglihatan itu, yang oleh Gabriel telah diperintahkannya kepadanya untuk dipisahkan secara mental.</w:t>
      </w:r>
    </w:p>
    <w:p>
      <w:pPr>
        <w:pStyle w:val="ArticleBody"/>
        <w:jc w:val="left"/>
      </w:pPr>
      <w:r>
        <w:rPr>
          <w:rFonts w:ascii="Times New Roman" w:hAnsi="Times New Roman" w:eastAsia="Times New Roman" w:cs="Times New Roman"/>
        </w:rPr>
        <w:t>Бид энэ сэдвийг дараагийн өгүүлэлд үргэлжлүүлэн авч үзнэ.</w:t>
      </w:r>
    </w:p>
    <w:p>
      <w:pPr>
        <w:pStyle w:val="ArticleScripture"/>
        <w:jc w:val="left"/>
      </w:pPr>
      <w:r>
        <w:rPr>
          <w:rFonts w:ascii="Times New Roman" w:hAnsi="Times New Roman" w:eastAsia="Times New Roman" w:cs="Times New Roman"/>
        </w:rPr>
        <w:t>“Modimo ga a re nee molaetsa o mošwa. Re tshwanetse go bolela molaetsa o ka 1843 le 1844 o re ntšhitšego dikerekeng tše dingwe.”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Lima Puluh Empat</dc:title>
  <dc:subject>Penyingkapan Hari-Hari Terakhir: Pencarian Daniel akan Pengertian</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