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Enam Puluh Lapan</w:t>
      </w:r>
    </w:p>
    <w:p>
      <w:pPr>
        <w:pStyle w:val="ArticleSubtitle"/>
        <w:jc w:val="left"/>
      </w:pPr>
      <w:r>
        <w:rPr>
          <w:rFonts w:ascii="Arial" w:hAnsi="Arial" w:eastAsia="Arial" w:cs="Arial"/>
        </w:rPr>
        <w:t>Membuka Mesej Nubuatan Yehezkiel Fasal Lapan: Undang-Undang Hari Ahad dan Hari-Hari Terakhir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2024-02-01</w:t>
      </w:r>
    </w:p>
    <w:p>
      <w:pPr>
        <w:pStyle w:val="ArticleBody"/>
        <w:jc w:val="left"/>
      </w:pPr>
      <w:r>
        <w:rPr>
          <w:rFonts w:ascii="Times New Roman" w:hAnsi="Times New Roman" w:eastAsia="Times New Roman" w:cs="Times New Roman"/>
        </w:rPr>
        <w:t>Ezekiel chapta eit i wan blong olketa isi profetik chapta long olketa Raeting Holi. Chapta ya i gat wan klia stat poin.</w:t>
      </w:r>
    </w:p>
    <w:p>
      <w:pPr>
        <w:pStyle w:val="ArticleScripture"/>
        <w:jc w:val="left"/>
      </w:pPr>
      <w:r>
        <w:rPr>
          <w:rFonts w:ascii="Times New Roman" w:hAnsi="Times New Roman" w:eastAsia="Times New Roman" w:cs="Times New Roman"/>
        </w:rPr>
        <w:t>Maka terjadilah pada tahun yang keenam, pada bulan yang keenam, pada hari yang kelima dalam bulan itu, ketika aku duduk di rumahku dan tua-tua Yehuda duduk di hadapanku, bahwa tangan Tuhan ALLAH turun menimpa aku di sana. Yehezkiel 8:1.</w:t>
      </w:r>
    </w:p>
    <w:p>
      <w:pPr>
        <w:pStyle w:val="ArticleBody"/>
        <w:jc w:val="left"/>
      </w:pPr>
      <w:r>
        <w:rPr>
          <w:rFonts w:ascii="Times New Roman" w:hAnsi="Times New Roman" w:eastAsia="Times New Roman" w:cs="Times New Roman"/>
        </w:rPr>
        <w:t>Pono e na le bofelo bjo bo hlaolwago ka go fapana kgaolong ya lesome le tee.</w:t>
      </w:r>
    </w:p>
    <w:p>
      <w:pPr>
        <w:pStyle w:val="ArticleScripture"/>
        <w:jc w:val="left"/>
      </w:pPr>
      <w:r>
        <w:rPr>
          <w:rFonts w:ascii="Times New Roman" w:hAnsi="Times New Roman" w:eastAsia="Times New Roman" w:cs="Times New Roman"/>
        </w:rPr>
        <w:t>E leina ka bojotlhe mowa wa nkuka, wa ntlisa ka ponatshegelo ka Mowa wa Modimo kwa Kalatea, kwa go ba ba isitsweng botshwarwa. Jalo ponatshegelo e ke neng ke e bone ya tloga mo go nna. Foo ka bua le ba ba isitsweng botshwarwa tsotlhe tse Jehofa a neng a di mpontshitse. Esekiele 11:24, 25.</w:t>
      </w:r>
    </w:p>
    <w:p>
      <w:pPr>
        <w:pStyle w:val="ArticleBody"/>
        <w:jc w:val="left"/>
      </w:pPr>
      <w:r>
        <w:rPr>
          <w:rFonts w:ascii="Times New Roman" w:hAnsi="Times New Roman" w:eastAsia="Times New Roman" w:cs="Times New Roman"/>
        </w:rPr>
        <w:t>Ponelopele ya kgaolo ya boferabobedi e simologa ka letsatsi la botlhano, la kgwedi ya borataro ya ngwaga wa borataro, e le letsatsi fela pele ga gore letlha le tsamaisane le “666,” mme ruri ponelopele eo e bua ka molao wa Sontaga, o e leng letshwao la sebata, leo palo ya lone e leng palo ya “motho wa boleo,” gape e le palo ya bogosi jwa boferabobedi jo bo tswang mo go a supa. Ba ba bonang phenyo godimo ga palo ya “666,” ba amogela sekano sa Modimo, mme mo kgaolong ya boferabongwe, sekano sa Modimo se bewa mo bathong ba ba ikanyegang ba Modimo ba metlha ya bofelo.</w:t>
      </w:r>
    </w:p>
    <w:p>
      <w:pPr>
        <w:pStyle w:val="ArticleScripture"/>
        <w:jc w:val="left"/>
      </w:pPr>
      <w:r>
        <w:rPr>
          <w:rFonts w:ascii="Times New Roman" w:hAnsi="Times New Roman" w:eastAsia="Times New Roman" w:cs="Times New Roman"/>
        </w:rPr>
        <w:t>Ndzi vona xikombiso xin'wana etilweni, lexikulu ni lexi hlamarisaka, tintsumi ta nkombo leti a ti ri ni makhombo ya nkombo yo hetelela; hikuva eka wona ku hetisekile vukarhi bya Xikwembu. Kutani ndzi vona onge i lwandle ra nghilazi leri pfanganisiweke ni ndzilo; kutani lava va hluleke xivandzana, ni xifaniso xa xona, ni mfungho wa xona, ni nhlayo ya vito ra xona, va yime ehenhla ka lwandle ra nghilazi, va khome timhalamhala ta Xikwembu. Kutani va yimbelela risimu ra Muxe nandza wa Xikwembu, ni risimu ra Xinyimpfana, va ku: Mintirho ya wena i leyikulu ni ku hlamarisa, Hosi Xikwembu xa Matimba Hinkwawo; tindlela ta wena ti lulamile naswona i ta ntiyiso, wena Hosi ya vakwetsimi. Nhlavutelo 15:1–3.</w:t>
      </w:r>
    </w:p>
    <w:p>
      <w:pPr>
        <w:pStyle w:val="ArticleBody"/>
        <w:jc w:val="left"/>
      </w:pPr>
      <w:r>
        <w:rPr>
          <w:rFonts w:ascii="Times New Roman" w:hAnsi="Times New Roman" w:eastAsia="Times New Roman" w:cs="Times New Roman"/>
        </w:rPr>
        <w:t>Lewa kgauswi ya katlholo ya tebelo (gobane baengele ba supa ba ba nang le dikotlhao tse supa tsa bofelo ba tloga ba tsholole tšhakgalo ya Modimo mo kgaolong e e latelang ya Tshenolo), batho ba Modimo ba malatsi a bofelo ba a supiwa. Ba fitlheletse phenyo mo dilong tse nne. Lefoko le le ranotsweng e le phenyo le raya go fenya. Babotegi ba fentse sebata, setshwantsho sa sebata, letshwao la sebata, le palo ya leina la sona. Phenyo e akaretsa le ntlha ya gore ba tlhaloganya se ditshupo tseo tse nne di se emelang. Ke peresente e nnye thata fela ya batho e e itseng se ditshupo tseo tse nne tsa porofeto tota di se emelang.</w:t>
      </w:r>
    </w:p>
    <w:p>
      <w:pPr>
        <w:pStyle w:val="ArticleBody"/>
        <w:jc w:val="left"/>
      </w:pPr>
      <w:r>
        <w:rPr>
          <w:rFonts w:ascii="Myanmar Text" w:hAnsi="Myanmar Text" w:eastAsia="Myanmar Text" w:cs="Myanmar Text"/>
        </w:rPr>
        <w:t>အတိတ်ကာလတွင်</w:t>
      </w:r>
      <w:r>
        <w:rPr>
          <w:rFonts w:ascii="Times New Roman" w:hAnsi="Times New Roman" w:eastAsia="Times New Roman" w:cs="Times New Roman"/>
        </w:rPr>
        <w:t xml:space="preserve"> </w:t>
      </w:r>
      <w:r>
        <w:rPr>
          <w:rFonts w:ascii="Myanmar Text" w:hAnsi="Myanmar Text" w:eastAsia="Myanmar Text" w:cs="Myanmar Text"/>
        </w:rPr>
        <w:t>ကမ္ဘာလောကသည်</w:t>
      </w:r>
      <w:r>
        <w:rPr>
          <w:rFonts w:ascii="Times New Roman" w:hAnsi="Times New Roman" w:eastAsia="Times New Roman" w:cs="Times New Roman"/>
        </w:rPr>
        <w:t xml:space="preserve"> </w:t>
      </w:r>
      <w:r>
        <w:rPr>
          <w:rFonts w:ascii="Myanmar Text" w:hAnsi="Myanmar Text" w:eastAsia="Myanmar Text" w:cs="Myanmar Text"/>
        </w:rPr>
        <w:t>ဆယ့်ခုနစ်မြောက်အခန်း၌</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ဗာဗုလုန်၏</w:t>
      </w:r>
      <w:r>
        <w:rPr>
          <w:rFonts w:ascii="Times New Roman" w:hAnsi="Times New Roman" w:eastAsia="Times New Roman" w:cs="Times New Roman"/>
        </w:rPr>
        <w:t xml:space="preserve"> </w:t>
      </w:r>
      <w:r>
        <w:rPr>
          <w:rFonts w:ascii="Myanmar Text" w:hAnsi="Myanmar Text" w:eastAsia="Myanmar Text" w:cs="Myanmar Text"/>
        </w:rPr>
        <w:t>ပြည့်တန်ဆာသည်</w:t>
      </w:r>
      <w:r>
        <w:rPr>
          <w:rFonts w:ascii="Times New Roman" w:hAnsi="Times New Roman" w:eastAsia="Times New Roman" w:cs="Times New Roman"/>
        </w:rPr>
        <w:t xml:space="preserve"> </w:t>
      </w:r>
      <w:r>
        <w:rPr>
          <w:rFonts w:ascii="Myanmar Text" w:hAnsi="Myanmar Text" w:eastAsia="Myanmar Text" w:cs="Myanmar Text"/>
        </w:rPr>
        <w:t>ပုပ်ရဟန်းမင်းအာဏာစနစ်ဖြစ်ကြောင်း</w:t>
      </w:r>
      <w:r>
        <w:rPr>
          <w:rFonts w:ascii="Times New Roman" w:hAnsi="Times New Roman" w:eastAsia="Times New Roman" w:cs="Times New Roman"/>
        </w:rPr>
        <w:t xml:space="preserve"> </w:t>
      </w:r>
      <w:r>
        <w:rPr>
          <w:rFonts w:ascii="Myanmar Text" w:hAnsi="Myanmar Text" w:eastAsia="Myanmar Text" w:cs="Myanmar Text"/>
        </w:rPr>
        <w:t>သိရှိခဲ့ကြ၏။</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ဖော်ထုတ်ထားသကဲ့သို့၊</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ရှင်ဘုရင်တို့နှင့်</w:t>
      </w:r>
      <w:r>
        <w:rPr>
          <w:rFonts w:ascii="Times New Roman" w:hAnsi="Times New Roman" w:eastAsia="Times New Roman" w:cs="Times New Roman"/>
        </w:rPr>
        <w:t xml:space="preserve"> </w:t>
      </w:r>
      <w:r>
        <w:rPr>
          <w:rFonts w:ascii="Myanmar Text" w:hAnsi="Myanmar Text" w:eastAsia="Myanmar Text" w:cs="Myanmar Text"/>
        </w:rPr>
        <w:t>မတရားသော</w:t>
      </w:r>
      <w:r>
        <w:rPr>
          <w:rFonts w:ascii="Times New Roman" w:hAnsi="Times New Roman" w:eastAsia="Times New Roman" w:cs="Times New Roman"/>
        </w:rPr>
        <w:t xml:space="preserve"> </w:t>
      </w:r>
      <w:r>
        <w:rPr>
          <w:rFonts w:ascii="Myanmar Text" w:hAnsi="Myanmar Text" w:eastAsia="Myanmar Text" w:cs="Myanmar Text"/>
        </w:rPr>
        <w:t>မေထုန်ပြုသော</w:t>
      </w:r>
      <w:r>
        <w:rPr>
          <w:rFonts w:ascii="Times New Roman" w:hAnsi="Times New Roman" w:eastAsia="Times New Roman" w:cs="Times New Roman"/>
        </w:rPr>
        <w:t xml:space="preserve"> </w:t>
      </w:r>
      <w:r>
        <w:rPr>
          <w:rFonts w:ascii="Myanmar Text" w:hAnsi="Myanmar Text" w:eastAsia="Myanmar Text" w:cs="Myanmar Text"/>
        </w:rPr>
        <w:t>တုရုမြို့၏</w:t>
      </w:r>
      <w:r>
        <w:rPr>
          <w:rFonts w:ascii="Times New Roman" w:hAnsi="Times New Roman" w:eastAsia="Times New Roman" w:cs="Times New Roman"/>
        </w:rPr>
        <w:t xml:space="preserve"> </w:t>
      </w:r>
      <w:r>
        <w:rPr>
          <w:rFonts w:ascii="Myanmar Text" w:hAnsi="Myanmar Text" w:eastAsia="Myanmar Text" w:cs="Myanmar Text"/>
        </w:rPr>
        <w:t>ပြည့်တန်ဆာနှင့်ဆိုင်သော</w:t>
      </w:r>
      <w:r>
        <w:rPr>
          <w:rFonts w:ascii="Times New Roman" w:hAnsi="Times New Roman" w:eastAsia="Times New Roman" w:cs="Times New Roman"/>
        </w:rPr>
        <w:t xml:space="preserve"> </w:t>
      </w:r>
      <w:r>
        <w:rPr>
          <w:rFonts w:ascii="Myanmar Text" w:hAnsi="Myanmar Text" w:eastAsia="Myanmar Text" w:cs="Myanmar Text"/>
        </w:rPr>
        <w:t>နားလည်မှုသည်</w:t>
      </w:r>
      <w:r>
        <w:rPr>
          <w:rFonts w:ascii="Times New Roman" w:hAnsi="Times New Roman" w:eastAsia="Times New Roman" w:cs="Times New Roman"/>
        </w:rPr>
        <w:t xml:space="preserve"> </w:t>
      </w:r>
      <w:r>
        <w:rPr>
          <w:rFonts w:ascii="Myanmar Text" w:hAnsi="Myanmar Text" w:eastAsia="Myanmar Text" w:cs="Myanmar Text"/>
        </w:rPr>
        <w:t>အမေရိကန်ပြည်ထောင်စု၏</w:t>
      </w:r>
      <w:r>
        <w:rPr>
          <w:rFonts w:ascii="Times New Roman" w:hAnsi="Times New Roman" w:eastAsia="Times New Roman" w:cs="Times New Roman"/>
        </w:rPr>
        <w:t xml:space="preserve"> </w:t>
      </w:r>
      <w:r>
        <w:rPr>
          <w:rFonts w:ascii="Myanmar Text" w:hAnsi="Myanmar Text" w:eastAsia="Myanmar Text" w:cs="Myanmar Text"/>
        </w:rPr>
        <w:t>သမိုင်းကာလအတွင်း</w:t>
      </w:r>
      <w:r>
        <w:rPr>
          <w:rFonts w:ascii="Times New Roman" w:hAnsi="Times New Roman" w:eastAsia="Times New Roman" w:cs="Times New Roman"/>
        </w:rPr>
        <w:t xml:space="preserve"> </w:t>
      </w:r>
      <w:r>
        <w:rPr>
          <w:rFonts w:ascii="Myanmar Text" w:hAnsi="Myanmar Text" w:eastAsia="Myanmar Text" w:cs="Myanmar Text"/>
        </w:rPr>
        <w:t>မေ့လျော့ခံရလေပြီ။</w:t>
      </w:r>
      <w:r>
        <w:rPr>
          <w:rFonts w:ascii="Times New Roman" w:hAnsi="Times New Roman" w:eastAsia="Times New Roman" w:cs="Times New Roman"/>
        </w:rPr>
        <w:t xml:space="preserve"> </w:t>
      </w:r>
      <w:r>
        <w:rPr>
          <w:rFonts w:ascii="Myanmar Text" w:hAnsi="Myanmar Text" w:eastAsia="Myanmar Text" w:cs="Myanmar Text"/>
        </w:rPr>
        <w:t>သားရဲအပေါ်</w:t>
      </w:r>
      <w:r>
        <w:rPr>
          <w:rFonts w:ascii="Times New Roman" w:hAnsi="Times New Roman" w:eastAsia="Times New Roman" w:cs="Times New Roman"/>
        </w:rPr>
        <w:t xml:space="preserve"> </w:t>
      </w:r>
      <w:r>
        <w:rPr>
          <w:rFonts w:ascii="Myanmar Text" w:hAnsi="Myanmar Text" w:eastAsia="Myanmar Text" w:cs="Myanmar Text"/>
        </w:rPr>
        <w:t>အောင်ခြင်းရရှိရန်ဟူသည်မှာ</w:t>
      </w:r>
      <w:r>
        <w:rPr>
          <w:rFonts w:ascii="Times New Roman" w:hAnsi="Times New Roman" w:eastAsia="Times New Roman" w:cs="Times New Roman"/>
        </w:rPr>
        <w:t xml:space="preserve"> </w:t>
      </w:r>
      <w:r>
        <w:rPr>
          <w:rFonts w:ascii="Myanmar Text" w:hAnsi="Myanmar Text" w:eastAsia="Myanmar Text" w:cs="Myanmar Text"/>
        </w:rPr>
        <w:t>သမ္မာတရား၏</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မှန်ကန်စွာ</w:t>
      </w:r>
      <w:r>
        <w:rPr>
          <w:rFonts w:ascii="Times New Roman" w:hAnsi="Times New Roman" w:eastAsia="Times New Roman" w:cs="Times New Roman"/>
        </w:rPr>
        <w:t xml:space="preserve"> </w:t>
      </w:r>
      <w:r>
        <w:rPr>
          <w:rFonts w:ascii="Myanmar Text" w:hAnsi="Myanmar Text" w:eastAsia="Myanmar Text" w:cs="Myanmar Text"/>
        </w:rPr>
        <w:t>ပိုင်းခြားသဘောပေါက်၍</w:t>
      </w:r>
      <w:r>
        <w:rPr>
          <w:rFonts w:ascii="Times New Roman" w:hAnsi="Times New Roman" w:eastAsia="Times New Roman" w:cs="Times New Roman"/>
        </w:rPr>
        <w:t xml:space="preserve"> </w:t>
      </w:r>
      <w:r>
        <w:rPr>
          <w:rFonts w:ascii="Myanmar Text" w:hAnsi="Myanmar Text" w:eastAsia="Myanmar Text" w:cs="Myanmar Text"/>
        </w:rPr>
        <w:t>သမ္မာကျမ်းစာ</w:t>
      </w:r>
      <w:r>
        <w:rPr>
          <w:rFonts w:ascii="Times New Roman" w:hAnsi="Times New Roman" w:eastAsia="Times New Roman" w:cs="Times New Roman"/>
        </w:rPr>
        <w:t xml:space="preserve"> </w:t>
      </w:r>
      <w:r>
        <w:rPr>
          <w:rFonts w:ascii="Myanmar Text" w:hAnsi="Myanmar Text" w:eastAsia="Myanmar Text" w:cs="Myanmar Text"/>
        </w:rPr>
        <w:t>ပရောဖက်ပြုချက်ထဲက</w:t>
      </w:r>
      <w:r>
        <w:rPr>
          <w:rFonts w:ascii="Times New Roman" w:hAnsi="Times New Roman" w:eastAsia="Times New Roman" w:cs="Times New Roman"/>
        </w:rPr>
        <w:t xml:space="preserve"> </w:t>
      </w:r>
      <w:r>
        <w:rPr>
          <w:rFonts w:ascii="Myanmar Text" w:hAnsi="Myanmar Text" w:eastAsia="Myanmar Text" w:cs="Myanmar Text"/>
        </w:rPr>
        <w:t>သားရဲသည်</w:t>
      </w:r>
      <w:r>
        <w:rPr>
          <w:rFonts w:ascii="Times New Roman" w:hAnsi="Times New Roman" w:eastAsia="Times New Roman" w:cs="Times New Roman"/>
        </w:rPr>
        <w:t xml:space="preserve"> </w:t>
      </w:r>
      <w:r>
        <w:rPr>
          <w:rFonts w:ascii="Myanmar Text" w:hAnsi="Myanmar Text" w:eastAsia="Myanmar Text" w:cs="Myanmar Text"/>
        </w:rPr>
        <w:t>ပုပ်ရဟန်းမင်းအာဏာစနစ်ဖြစ်ကြောင်း</w:t>
      </w:r>
      <w:r>
        <w:rPr>
          <w:rFonts w:ascii="Times New Roman" w:hAnsi="Times New Roman" w:eastAsia="Times New Roman" w:cs="Times New Roman"/>
        </w:rPr>
        <w:t xml:space="preserve"> </w:t>
      </w:r>
      <w:r>
        <w:rPr>
          <w:rFonts w:ascii="Myanmar Text" w:hAnsi="Myanmar Text" w:eastAsia="Myanmar Text" w:cs="Myanmar Text"/>
        </w:rPr>
        <w:t>သေချာစွာ</w:t>
      </w:r>
      <w:r>
        <w:rPr>
          <w:rFonts w:ascii="Times New Roman" w:hAnsi="Times New Roman" w:eastAsia="Times New Roman" w:cs="Times New Roman"/>
        </w:rPr>
        <w:t xml:space="preserve"> </w:t>
      </w:r>
      <w:r>
        <w:rPr>
          <w:rFonts w:ascii="Myanmar Text" w:hAnsi="Myanmar Text" w:eastAsia="Myanmar Text" w:cs="Myanmar Text"/>
        </w:rPr>
        <w:t>ခွဲခြားသိမြင်ခြင်းကို</w:t>
      </w:r>
      <w:r>
        <w:rPr>
          <w:rFonts w:ascii="Times New Roman" w:hAnsi="Times New Roman" w:eastAsia="Times New Roman" w:cs="Times New Roman"/>
        </w:rPr>
        <w:t xml:space="preserve"> </w:t>
      </w:r>
      <w:r>
        <w:rPr>
          <w:rFonts w:ascii="Myanmar Text" w:hAnsi="Myanmar Text" w:eastAsia="Myanmar Text" w:cs="Myanmar Text"/>
        </w:rPr>
        <w:t>ဆိုလိုသည်။</w:t>
      </w:r>
      <w:r>
        <w:rPr>
          <w:rFonts w:ascii="Times New Roman" w:hAnsi="Times New Roman" w:eastAsia="Times New Roman" w:cs="Times New Roman"/>
        </w:rPr>
        <w:t xml:space="preserve"> </w:t>
      </w:r>
      <w:r>
        <w:rPr>
          <w:rFonts w:ascii="Myanmar Text" w:hAnsi="Myanmar Text" w:eastAsia="Myanmar Text" w:cs="Myanmar Text"/>
        </w:rPr>
        <w:t>ထိုအခန်း၏</w:t>
      </w:r>
      <w:r>
        <w:rPr>
          <w:rFonts w:ascii="Times New Roman" w:hAnsi="Times New Roman" w:eastAsia="Times New Roman" w:cs="Times New Roman"/>
        </w:rPr>
        <w:t xml:space="preserve"> </w:t>
      </w:r>
      <w:r>
        <w:rPr>
          <w:rFonts w:ascii="Myanmar Text" w:hAnsi="Myanmar Text" w:eastAsia="Myanmar Text" w:cs="Myanmar Text"/>
        </w:rPr>
        <w:t>ချက်ချင်းနောက်တစ်ခန်းတွင်</w:t>
      </w:r>
      <w:r>
        <w:rPr>
          <w:rFonts w:ascii="Times New Roman" w:hAnsi="Times New Roman" w:eastAsia="Times New Roman" w:cs="Times New Roman"/>
        </w:rPr>
        <w:t xml:space="preserve"> </w:t>
      </w:r>
      <w:r>
        <w:rPr>
          <w:rFonts w:ascii="Myanmar Text" w:hAnsi="Myanmar Text" w:eastAsia="Myanmar Text" w:cs="Myanmar Text"/>
        </w:rPr>
        <w:t>နဂါး၊</w:t>
      </w:r>
      <w:r>
        <w:rPr>
          <w:rFonts w:ascii="Times New Roman" w:hAnsi="Times New Roman" w:eastAsia="Times New Roman" w:cs="Times New Roman"/>
        </w:rPr>
        <w:t xml:space="preserve"> </w:t>
      </w:r>
      <w:r>
        <w:rPr>
          <w:rFonts w:ascii="Myanmar Text" w:hAnsi="Myanmar Text" w:eastAsia="Myanmar Text" w:cs="Myanmar Text"/>
        </w:rPr>
        <w:t>သားရဲနှင့်</w:t>
      </w:r>
      <w:r>
        <w:rPr>
          <w:rFonts w:ascii="Times New Roman" w:hAnsi="Times New Roman" w:eastAsia="Times New Roman" w:cs="Times New Roman"/>
        </w:rPr>
        <w:t xml:space="preserve"> </w:t>
      </w:r>
      <w:r>
        <w:rPr>
          <w:rFonts w:ascii="Myanmar Text" w:hAnsi="Myanmar Text" w:eastAsia="Myanmar Text" w:cs="Myanmar Text"/>
        </w:rPr>
        <w:t>မိစ္ဆာပရောဖက်တို့သည်</w:t>
      </w:r>
      <w:r>
        <w:rPr>
          <w:rFonts w:ascii="Times New Roman" w:hAnsi="Times New Roman" w:eastAsia="Times New Roman" w:cs="Times New Roman"/>
        </w:rPr>
        <w:t xml:space="preserve"> </w:t>
      </w:r>
      <w:r>
        <w:rPr>
          <w:rFonts w:ascii="Myanmar Text" w:hAnsi="Myanmar Text" w:eastAsia="Myanmar Text" w:cs="Myanmar Text"/>
        </w:rPr>
        <w:t>ကမ္ဘာကို</w:t>
      </w:r>
      <w:r>
        <w:rPr>
          <w:rFonts w:ascii="Times New Roman" w:hAnsi="Times New Roman" w:eastAsia="Times New Roman" w:cs="Times New Roman"/>
        </w:rPr>
        <w:t xml:space="preserve"> </w:t>
      </w:r>
      <w:r>
        <w:rPr>
          <w:rFonts w:ascii="Myanmar Text" w:hAnsi="Myanmar Text" w:eastAsia="Myanmar Text" w:cs="Myanmar Text"/>
        </w:rPr>
        <w:t>အာမာဂေဒုန်သို့</w:t>
      </w:r>
      <w:r>
        <w:rPr>
          <w:rFonts w:ascii="Times New Roman" w:hAnsi="Times New Roman" w:eastAsia="Times New Roman" w:cs="Times New Roman"/>
        </w:rPr>
        <w:t xml:space="preserve"> </w:t>
      </w:r>
      <w:r>
        <w:rPr>
          <w:rFonts w:ascii="Myanmar Text" w:hAnsi="Myanmar Text" w:eastAsia="Myanmar Text" w:cs="Myanmar Text"/>
        </w:rPr>
        <w:t>ဦးဆောင်ကြပြီး၊</w:t>
      </w:r>
      <w:r>
        <w:rPr>
          <w:rFonts w:ascii="Times New Roman" w:hAnsi="Times New Roman" w:eastAsia="Times New Roman" w:cs="Times New Roman"/>
        </w:rPr>
        <w:t xml:space="preserve"> </w:t>
      </w:r>
      <w:r>
        <w:rPr>
          <w:rFonts w:ascii="Myanmar Text" w:hAnsi="Myanmar Text" w:eastAsia="Myanmar Text" w:cs="Myanmar Text"/>
        </w:rPr>
        <w:t>နောက်ဆုံးသောကာလ၏</w:t>
      </w:r>
      <w:r>
        <w:rPr>
          <w:rFonts w:ascii="Times New Roman" w:hAnsi="Times New Roman" w:eastAsia="Times New Roman" w:cs="Times New Roman"/>
        </w:rPr>
        <w:t xml:space="preserve"> </w:t>
      </w:r>
      <w:r>
        <w:rPr>
          <w:rFonts w:ascii="Myanmar Text" w:hAnsi="Myanmar Text" w:eastAsia="Myanmar Text" w:cs="Myanmar Text"/>
        </w:rPr>
        <w:t>ဘုရားသခင်အပေါ်</w:t>
      </w:r>
      <w:r>
        <w:rPr>
          <w:rFonts w:ascii="Times New Roman" w:hAnsi="Times New Roman" w:eastAsia="Times New Roman" w:cs="Times New Roman"/>
        </w:rPr>
        <w:t xml:space="preserve"> </w:t>
      </w:r>
      <w:r>
        <w:rPr>
          <w:rFonts w:ascii="Myanmar Text" w:hAnsi="Myanmar Text" w:eastAsia="Myanmar Text" w:cs="Myanmar Text"/>
        </w:rPr>
        <w:t>သစ္စာရှိသူတို့သည်</w:t>
      </w:r>
      <w:r>
        <w:rPr>
          <w:rFonts w:ascii="Times New Roman" w:hAnsi="Times New Roman" w:eastAsia="Times New Roman" w:cs="Times New Roman"/>
        </w:rPr>
        <w:t xml:space="preserve"> </w:t>
      </w:r>
      <w:r>
        <w:rPr>
          <w:rFonts w:ascii="Myanmar Text" w:hAnsi="Myanmar Text" w:eastAsia="Myanmar Text" w:cs="Myanmar Text"/>
        </w:rPr>
        <w:t>ထိုအာဏာသုံးရပ်သည်</w:t>
      </w:r>
      <w:r>
        <w:rPr>
          <w:rFonts w:ascii="Times New Roman" w:hAnsi="Times New Roman" w:eastAsia="Times New Roman" w:cs="Times New Roman"/>
        </w:rPr>
        <w:t xml:space="preserve"> </w:t>
      </w:r>
      <w:r>
        <w:rPr>
          <w:rFonts w:ascii="Myanmar Text" w:hAnsi="Myanmar Text" w:eastAsia="Myanmar Text" w:cs="Myanmar Text"/>
        </w:rPr>
        <w:t>မည်သူတို့ဖြစ်ကြောင်း</w:t>
      </w:r>
      <w:r>
        <w:rPr>
          <w:rFonts w:ascii="Times New Roman" w:hAnsi="Times New Roman" w:eastAsia="Times New Roman" w:cs="Times New Roman"/>
        </w:rPr>
        <w:t xml:space="preserve"> </w:t>
      </w:r>
      <w:r>
        <w:rPr>
          <w:rFonts w:ascii="Myanmar Text" w:hAnsi="Myanmar Text" w:eastAsia="Myanmar Text" w:cs="Myanmar Text"/>
        </w:rPr>
        <w:t>သိရှိထားရမည်။</w:t>
      </w:r>
    </w:p>
    <w:p>
      <w:pPr>
        <w:pStyle w:val="ArticleScripture"/>
        <w:jc w:val="left"/>
      </w:pPr>
      <w:r>
        <w:rPr>
          <w:rFonts w:ascii="Times New Roman" w:hAnsi="Times New Roman" w:eastAsia="Times New Roman" w:cs="Times New Roman"/>
        </w:rPr>
        <w:t>Malaika wa sita akamimina bakuli lake juu ya mto mkubwa Frati; na maji yake yakakauka, ili njia ya wafalme wa mashariki iandaliwe. Nami nikaziona roho tatu chafu kama vyura zikitoka katika kinywa cha yule joka, na katika kinywa cha yule mnyama, na katika kinywa cha yule nabii wa uongo. Kwa maana hizo ndizo roho za mashetani, zifanyazo miujiza, zitokazo kwenda kwa wafalme wa dunia na wa ulimwengu wote, ili kuwakusanya kwa vita ya siku ile kuu ya Mungu Mwenyezi. Tazama, naja kama mwivi. Heri yeye akeshaye, na kuyatunza mavazi yake, asije akaenda uchi, wakaiona aibu yake. Akawakusanya pamoja mahali paitwapo kwa lugha ya Kiebrania Har–Magedoni. Ufunuo 16:12–16.</w:t>
      </w:r>
    </w:p>
    <w:p>
      <w:pPr>
        <w:pStyle w:val="ArticleBody"/>
        <w:jc w:val="left"/>
      </w:pPr>
      <w:r>
        <w:rPr>
          <w:rFonts w:ascii="Nirmala UI" w:hAnsi="Nirmala UI" w:eastAsia="Nirmala UI" w:cs="Nirmala UI"/>
        </w:rPr>
        <w:t>ꯁꯥꯥꯡ</w:t>
      </w:r>
      <w:r>
        <w:rPr>
          <w:rFonts w:ascii="Times New Roman" w:hAnsi="Times New Roman" w:eastAsia="Times New Roman" w:cs="Times New Roman"/>
        </w:rPr>
        <w:t xml:space="preserve"> </w:t>
      </w:r>
      <w:r>
        <w:rPr>
          <w:rFonts w:ascii="Nirmala UI" w:hAnsi="Nirmala UI" w:eastAsia="Nirmala UI" w:cs="Nirmala UI"/>
        </w:rPr>
        <w:t>ꯃꯥꯏ</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ꯍꯥꯏꯕꯥꯗꯨ</w:t>
      </w:r>
      <w:r>
        <w:rPr>
          <w:rFonts w:ascii="Times New Roman" w:hAnsi="Times New Roman" w:eastAsia="Times New Roman" w:cs="Times New Roman"/>
        </w:rPr>
        <w:t xml:space="preserve"> </w:t>
      </w:r>
      <w:r>
        <w:rPr>
          <w:rFonts w:ascii="Nirmala UI" w:hAnsi="Nirmala UI" w:eastAsia="Nirmala UI" w:cs="Nirmala UI"/>
        </w:rPr>
        <w:t>ꯁꯥꯥꯡ</w:t>
      </w:r>
      <w:r>
        <w:rPr>
          <w:rFonts w:ascii="Times New Roman" w:hAnsi="Times New Roman" w:eastAsia="Times New Roman" w:cs="Times New Roman"/>
        </w:rPr>
        <w:t xml:space="preserve"> </w:t>
      </w:r>
      <w:r>
        <w:rPr>
          <w:rFonts w:ascii="Nirmala UI" w:hAnsi="Nirmala UI" w:eastAsia="Nirmala UI" w:cs="Nirmala UI"/>
        </w:rPr>
        <w:t>ꯃꯥꯏ</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ꯀꯔꯝꯅ</w:t>
      </w:r>
      <w:r>
        <w:rPr>
          <w:rFonts w:ascii="Times New Roman" w:hAnsi="Times New Roman" w:eastAsia="Times New Roman" w:cs="Times New Roman"/>
        </w:rPr>
        <w:t xml:space="preserve"> </w:t>
      </w:r>
      <w:r>
        <w:rPr>
          <w:rFonts w:ascii="Nirmala UI" w:hAnsi="Nirmala UI" w:eastAsia="Nirmala UI" w:cs="Nirmala UI"/>
        </w:rPr>
        <w:t>ꯍꯪꯗꯣꯛꯂꯤꯕꯅꯣ</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ꯃꯔꯨꯑꯣꯏꯕ</w:t>
      </w:r>
      <w:r>
        <w:rPr>
          <w:rFonts w:ascii="Times New Roman" w:hAnsi="Times New Roman" w:eastAsia="Times New Roman" w:cs="Times New Roman"/>
        </w:rPr>
        <w:t xml:space="preserve"> </w:t>
      </w:r>
      <w:r>
        <w:rPr>
          <w:rFonts w:ascii="Nirmala UI" w:hAnsi="Nirmala UI" w:eastAsia="Nirmala UI" w:cs="Nirmala UI"/>
        </w:rPr>
        <w:t>ꯑꯔꯥꯅꯕ</w:t>
      </w:r>
      <w:r>
        <w:rPr>
          <w:rFonts w:ascii="Times New Roman" w:hAnsi="Times New Roman" w:eastAsia="Times New Roman" w:cs="Times New Roman"/>
        </w:rPr>
        <w:t xml:space="preserve"> </w:t>
      </w:r>
      <w:r>
        <w:rPr>
          <w:rFonts w:ascii="Nirmala UI" w:hAnsi="Nirmala UI" w:eastAsia="Nirmala UI" w:cs="Nirmala UI"/>
        </w:rPr>
        <w:t>ꯍꯪꯕꯗꯨꯒꯤ</w:t>
      </w:r>
      <w:r>
        <w:rPr>
          <w:rFonts w:ascii="Times New Roman" w:hAnsi="Times New Roman" w:eastAsia="Times New Roman" w:cs="Times New Roman"/>
        </w:rPr>
        <w:t xml:space="preserve"> </w:t>
      </w:r>
      <w:r>
        <w:rPr>
          <w:rFonts w:ascii="Nirmala UI" w:hAnsi="Nirmala UI" w:eastAsia="Nirmala UI" w:cs="Nirmala UI"/>
        </w:rPr>
        <w:t>ꯃꯥꯏꯌꯣꯛꯅꯤ꯫</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ꯂꯧꯊꯣꯀꯈꯤꯕ</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ꯉꯥꯛꯁꯤꯜꯂꯒ</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ꯐꯤꯖꯣꯝ</w:t>
      </w:r>
      <w:r>
        <w:rPr>
          <w:rFonts w:ascii="Times New Roman" w:hAnsi="Times New Roman" w:eastAsia="Times New Roman" w:cs="Times New Roman"/>
        </w:rPr>
        <w:t xml:space="preserve"> </w:t>
      </w:r>
      <w:r>
        <w:rPr>
          <w:rFonts w:ascii="Nirmala UI" w:hAnsi="Nirmala UI" w:eastAsia="Nirmala UI" w:cs="Nirmala UI"/>
        </w:rPr>
        <w:t>ꯀꯥꯛꯊꯣꯀꯄꯥꯁꯤꯡꯗ</w:t>
      </w:r>
      <w:r>
        <w:rPr>
          <w:rFonts w:ascii="Times New Roman" w:hAnsi="Times New Roman" w:eastAsia="Times New Roman" w:cs="Times New Roman"/>
        </w:rPr>
        <w:t xml:space="preserve"> </w:t>
      </w:r>
      <w:r>
        <w:rPr>
          <w:rFonts w:ascii="Nirmala UI" w:hAnsi="Nirmala UI" w:eastAsia="Nirmala UI" w:cs="Nirmala UI"/>
        </w:rPr>
        <w:t>ꯑꯁꯤꯔꯥꯛꯄ</w:t>
      </w:r>
      <w:r>
        <w:rPr>
          <w:rFonts w:ascii="Times New Roman" w:hAnsi="Times New Roman" w:eastAsia="Times New Roman" w:cs="Times New Roman"/>
        </w:rPr>
        <w:t xml:space="preserve"> </w:t>
      </w:r>
      <w:r>
        <w:rPr>
          <w:rFonts w:ascii="Nirmala UI" w:hAnsi="Nirmala UI" w:eastAsia="Nirmala UI" w:cs="Nirmala UI"/>
        </w:rPr>
        <w:t>ꯃꯐꯝ</w:t>
      </w:r>
      <w:r>
        <w:rPr>
          <w:rFonts w:ascii="Times New Roman" w:hAnsi="Times New Roman" w:eastAsia="Times New Roman" w:cs="Times New Roman"/>
        </w:rPr>
        <w:t xml:space="preserve"> </w:t>
      </w:r>
      <w:r>
        <w:rPr>
          <w:rFonts w:ascii="Nirmala UI" w:hAnsi="Nirmala UI" w:eastAsia="Nirmala UI" w:cs="Nirmala UI"/>
        </w:rPr>
        <w:t>ꯊꯣꯛꯏ</w:t>
      </w:r>
      <w:r>
        <w:rPr>
          <w:rFonts w:ascii="Times New Roman" w:hAnsi="Times New Roman" w:eastAsia="Times New Roman" w:cs="Times New Roman"/>
        </w:rPr>
        <w:t xml:space="preserve">, </w:t>
      </w:r>
      <w:r>
        <w:rPr>
          <w:rFonts w:ascii="Nirmala UI" w:hAnsi="Nirmala UI" w:eastAsia="Nirmala UI" w:cs="Nirmala UI"/>
        </w:rPr>
        <w:t>ꯑꯩꯇꯕꯨ</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ꯇꯔꯥꯒꯤ</w:t>
      </w:r>
      <w:r>
        <w:rPr>
          <w:rFonts w:ascii="Times New Roman" w:hAnsi="Times New Roman" w:eastAsia="Times New Roman" w:cs="Times New Roman"/>
        </w:rPr>
        <w:t xml:space="preserve"> </w:t>
      </w:r>
      <w:r>
        <w:rPr>
          <w:rFonts w:ascii="Nirmala UI" w:hAnsi="Nirmala UI" w:eastAsia="Nirmala UI" w:cs="Nirmala UI"/>
        </w:rPr>
        <w:t>ꯃꯌꯨꯝꯗ</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ꯄꯨꯝꯅꯃꯛꯀꯤ</w:t>
      </w:r>
      <w:r>
        <w:rPr>
          <w:rFonts w:ascii="Times New Roman" w:hAnsi="Times New Roman" w:eastAsia="Times New Roman" w:cs="Times New Roman"/>
        </w:rPr>
        <w:t xml:space="preserve"> </w:t>
      </w:r>
      <w:r>
        <w:rPr>
          <w:rFonts w:ascii="Nirmala UI" w:hAnsi="Nirmala UI" w:eastAsia="Nirmala UI" w:cs="Nirmala UI"/>
        </w:rPr>
        <w:t>ꯄ꯭ꯔꯣꯕꯦꯁꯟ</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ꯐꯥꯅꯥ</w:t>
      </w:r>
      <w:r>
        <w:rPr>
          <w:rFonts w:ascii="Times New Roman" w:hAnsi="Times New Roman" w:eastAsia="Times New Roman" w:cs="Times New Roman"/>
        </w:rPr>
        <w:t xml:space="preserve"> </w:t>
      </w:r>
      <w:r>
        <w:rPr>
          <w:rFonts w:ascii="Nirmala UI" w:hAnsi="Nirmala UI" w:eastAsia="Nirmala UI" w:cs="Nirmala UI"/>
        </w:rPr>
        <w:t>ꯂꯣꯏꯔꯦ꯫</w:t>
      </w:r>
      <w:r>
        <w:rPr>
          <w:rFonts w:ascii="Times New Roman" w:hAnsi="Times New Roman" w:eastAsia="Times New Roman" w:cs="Times New Roman"/>
        </w:rPr>
        <w:t xml:space="preserve"> </w:t>
      </w:r>
      <w:r>
        <w:rPr>
          <w:rFonts w:ascii="Nirmala UI" w:hAnsi="Nirmala UI" w:eastAsia="Nirmala UI" w:cs="Nirmala UI"/>
        </w:rPr>
        <w:t>ꯃꯥꯏꯀꯦꯜ</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ꯂꯦꯡꯂꯕ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ꯃꯤꯌꯥꯝꯅ</w:t>
      </w:r>
      <w:r>
        <w:rPr>
          <w:rFonts w:ascii="Times New Roman" w:hAnsi="Times New Roman" w:eastAsia="Times New Roman" w:cs="Times New Roman"/>
        </w:rPr>
        <w:t xml:space="preserve"> </w:t>
      </w:r>
      <w:r>
        <w:rPr>
          <w:rFonts w:ascii="Nirmala UI" w:hAnsi="Nirmala UI" w:eastAsia="Nirmala UI" w:cs="Nirmala UI"/>
        </w:rPr>
        <w:t>ꯈꯨꯗꯣꯡꯆꯥꯕ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ꯂꯣꯏꯁꯤꯟꯅꯩ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ꯑꯍꯥꯜ</w:t>
      </w:r>
      <w:r>
        <w:rPr>
          <w:rFonts w:ascii="Times New Roman" w:hAnsi="Times New Roman" w:eastAsia="Times New Roman" w:cs="Times New Roman"/>
        </w:rPr>
        <w:t xml:space="preserve"> </w:t>
      </w:r>
      <w:r>
        <w:rPr>
          <w:rFonts w:ascii="Nirmala UI" w:hAnsi="Nirmala UI" w:eastAsia="Nirmala UI" w:cs="Nirmala UI"/>
        </w:rPr>
        <w:t>ꯄꯤꯌꯦ꯫</w:t>
      </w:r>
      <w:r>
        <w:rPr>
          <w:rFonts w:ascii="Times New Roman" w:hAnsi="Times New Roman" w:eastAsia="Times New Roman" w:cs="Times New Roman"/>
        </w:rPr>
        <w:t xml:space="preserve"> </w:t>
      </w:r>
      <w:r>
        <w:rPr>
          <w:rFonts w:ascii="Nirmala UI" w:hAnsi="Nirmala UI" w:eastAsia="Nirmala UI" w:cs="Nirmala UI"/>
        </w:rPr>
        <w:t>ꯄ꯭ꯔꯣꯕꯦꯁꯟ</w:t>
      </w:r>
      <w:r>
        <w:rPr>
          <w:rFonts w:ascii="Times New Roman" w:hAnsi="Times New Roman" w:eastAsia="Times New Roman" w:cs="Times New Roman"/>
        </w:rPr>
        <w:t xml:space="preserve"> </w:t>
      </w:r>
      <w:r>
        <w:rPr>
          <w:rFonts w:ascii="Nirmala UI" w:hAnsi="Nirmala UI" w:eastAsia="Nirmala UI" w:cs="Nirmala UI"/>
        </w:rPr>
        <w:t>ꯂꯣꯏꯔꯕ</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ꯐꯤꯖꯣꯝ</w:t>
      </w:r>
      <w:r>
        <w:rPr>
          <w:rFonts w:ascii="Times New Roman" w:hAnsi="Times New Roman" w:eastAsia="Times New Roman" w:cs="Times New Roman"/>
        </w:rPr>
        <w:t xml:space="preserve"> </w:t>
      </w:r>
      <w:r>
        <w:rPr>
          <w:rFonts w:ascii="Nirmala UI" w:hAnsi="Nirmala UI" w:eastAsia="Nirmala UI" w:cs="Nirmala UI"/>
        </w:rPr>
        <w:t>ꯍꯣꯡꯗꯣꯛꯄ</w:t>
      </w:r>
      <w:r>
        <w:rPr>
          <w:rFonts w:ascii="Times New Roman" w:hAnsi="Times New Roman" w:eastAsia="Times New Roman" w:cs="Times New Roman"/>
        </w:rPr>
        <w:t xml:space="preserve"> </w:t>
      </w:r>
      <w:r>
        <w:rPr>
          <w:rFonts w:ascii="Nirmala UI" w:hAnsi="Nirmala UI" w:eastAsia="Nirmala UI" w:cs="Nirmala UI"/>
        </w:rPr>
        <w:t>ꯌꯥꯕ</w:t>
      </w:r>
      <w:r>
        <w:rPr>
          <w:rFonts w:ascii="Times New Roman" w:hAnsi="Times New Roman" w:eastAsia="Times New Roman" w:cs="Times New Roman"/>
        </w:rPr>
        <w:t xml:space="preserve"> </w:t>
      </w:r>
      <w:r>
        <w:rPr>
          <w:rFonts w:ascii="Nirmala UI" w:hAnsi="Nirmala UI" w:eastAsia="Nirmala UI" w:cs="Nirmala UI"/>
        </w:rPr>
        <w:t>ꯃꯑꯣꯡ</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ꯑꯩꯇꯕꯨ</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ꯇꯔꯥꯒꯤ</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ꯆꯦꯠꯍꯟꯕ</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ꯆꯦꯠꯍꯟꯕ</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ꯄ꯭ꯔꯣꯕꯦꯁꯟ</w:t>
      </w:r>
      <w:r>
        <w:rPr>
          <w:rFonts w:ascii="Times New Roman" w:hAnsi="Times New Roman" w:eastAsia="Times New Roman" w:cs="Times New Roman"/>
        </w:rPr>
        <w:t xml:space="preserve"> </w:t>
      </w:r>
      <w:r>
        <w:rPr>
          <w:rFonts w:ascii="Nirmala UI" w:hAnsi="Nirmala UI" w:eastAsia="Nirmala UI" w:cs="Nirmala UI"/>
        </w:rPr>
        <w:t>ꯂꯣꯏꯔꯤꯕꯒꯤ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ꯁꯥꯥꯡ</w:t>
      </w:r>
      <w:r>
        <w:rPr>
          <w:rFonts w:ascii="Times New Roman" w:hAnsi="Times New Roman" w:eastAsia="Times New Roman" w:cs="Times New Roman"/>
        </w:rPr>
        <w:t xml:space="preserve"> </w:t>
      </w:r>
      <w:r>
        <w:rPr>
          <w:rFonts w:ascii="Nirmala UI" w:hAnsi="Nirmala UI" w:eastAsia="Nirmala UI" w:cs="Nirmala UI"/>
        </w:rPr>
        <w:t>ꯃꯥꯏ</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ꯀꯅꯥꯅꯣ</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ꯑꯔꯥꯅꯕ</w:t>
      </w:r>
      <w:r>
        <w:rPr>
          <w:rFonts w:ascii="Times New Roman" w:hAnsi="Times New Roman" w:eastAsia="Times New Roman" w:cs="Times New Roman"/>
        </w:rPr>
        <w:t xml:space="preserve"> </w:t>
      </w:r>
      <w:r>
        <w:rPr>
          <w:rFonts w:ascii="Nirmala UI" w:hAnsi="Nirmala UI" w:eastAsia="Nirmala UI" w:cs="Nirmala UI"/>
        </w:rPr>
        <w:t>ꯍꯪꯕ</w:t>
      </w:r>
      <w:r>
        <w:rPr>
          <w:rFonts w:ascii="Times New Roman" w:hAnsi="Times New Roman" w:eastAsia="Times New Roman" w:cs="Times New Roman"/>
        </w:rPr>
        <w:t xml:space="preserve"> </w:t>
      </w:r>
      <w:r>
        <w:rPr>
          <w:rFonts w:ascii="Nirmala UI" w:hAnsi="Nirmala UI" w:eastAsia="Nirmala UI" w:cs="Nirmala UI"/>
        </w:rPr>
        <w:t>ꯑꯃꯗꯒ</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ꯍꯪꯕ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ꯂꯩꯇ꯭ꯔꯕꯗꯤ</w:t>
      </w:r>
      <w:r>
        <w:rPr>
          <w:rFonts w:ascii="Times New Roman" w:hAnsi="Times New Roman" w:eastAsia="Times New Roman" w:cs="Times New Roman"/>
        </w:rPr>
        <w:t xml:space="preserve">, </w:t>
      </w:r>
      <w:r>
        <w:rPr>
          <w:rFonts w:ascii="Nirmala UI" w:hAnsi="Nirmala UI" w:eastAsia="Nirmala UI" w:cs="Nirmala UI"/>
        </w:rPr>
        <w:t>ꯄ꯭ꯔꯣꯕꯦꯁꯟ</w:t>
      </w:r>
      <w:r>
        <w:rPr>
          <w:rFonts w:ascii="Times New Roman" w:hAnsi="Times New Roman" w:eastAsia="Times New Roman" w:cs="Times New Roman"/>
        </w:rPr>
        <w:t xml:space="preserve"> </w:t>
      </w:r>
      <w:r>
        <w:rPr>
          <w:rFonts w:ascii="Nirmala UI" w:hAnsi="Nirmala UI" w:eastAsia="Nirmala UI" w:cs="Nirmala UI"/>
        </w:rPr>
        <w:t>ꯂꯣꯏꯔꯤꯕꯒꯤ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ꯈ꯭ꯔꯥꯏꯁ꯭ꯇꯀꯤ</w:t>
      </w:r>
      <w:r>
        <w:rPr>
          <w:rFonts w:ascii="Times New Roman" w:hAnsi="Times New Roman" w:eastAsia="Times New Roman" w:cs="Times New Roman"/>
        </w:rPr>
        <w:t xml:space="preserve"> </w:t>
      </w:r>
      <w:r>
        <w:rPr>
          <w:rFonts w:ascii="Nirmala UI" w:hAnsi="Nirmala UI" w:eastAsia="Nirmala UI" w:cs="Nirmala UI"/>
        </w:rPr>
        <w:t>ꯙꯥꯏꯆꯁꯅꯦꯁꯀꯤ</w:t>
      </w:r>
      <w:r>
        <w:rPr>
          <w:rFonts w:ascii="Times New Roman" w:hAnsi="Times New Roman" w:eastAsia="Times New Roman" w:cs="Times New Roman"/>
        </w:rPr>
        <w:t xml:space="preserve"> </w:t>
      </w:r>
      <w:r>
        <w:rPr>
          <w:rFonts w:ascii="Nirmala UI" w:hAnsi="Nirmala UI" w:eastAsia="Nirmala UI" w:cs="Nirmala UI"/>
        </w:rPr>
        <w:t>ꯐꯤꯖꯣꯝ</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ꯃꯥꯡꯖꯒꯅꯤ꯫</w:t>
      </w:r>
    </w:p>
    <w:p>
      <w:pPr>
        <w:pStyle w:val="ArticleScripture"/>
        <w:jc w:val="left"/>
      </w:pPr>
      <w:r>
        <w:rPr>
          <w:rFonts w:ascii="Times New Roman" w:hAnsi="Times New Roman" w:eastAsia="Times New Roman" w:cs="Times New Roman"/>
        </w:rPr>
        <w:t>“Worda g̱ina ndug̱um ádáa náni, antichrist g̱a meaning ádáa yika̱a mi̱a g̱í kɔrɔ, ádáa antichrist kúg̱u̱ g̱a side nì jɔrɔ ni. Bemi g̱a dɔɔr nàá, a̱nɔ world kúg̱u̱ assimilate nì kàa yi̱. Daniel a̱ lot nì a̱rɔ standing, a̱ place nì a̱rɔ standing. Daniel g̱a̱ prophecies nì John g̱a̱ prophecies, a̱dáa understand nì yi̱. A̱dáa each other interpret nì yi̱. A̱dáa world kɔ truths tì everyone a̱dáa understand nì yi̱ g̱í kɛnɛ. Prophecies tì a̱dáa world nì witness nì yi̱. Last days tì, fulfillment g̱a̱rɔ kúg̱u̱, a̱dáa a̱g̱ɔrɔ self explain nì yi̱.” Kress Collection, 105.</w:t>
      </w:r>
    </w:p>
    <w:p>
      <w:pPr>
        <w:pStyle w:val="ArticleBody"/>
        <w:jc w:val="left"/>
      </w:pPr>
      <w:r>
        <w:rPr>
          <w:rFonts w:ascii="Times New Roman" w:hAnsi="Times New Roman" w:eastAsia="Times New Roman" w:cs="Times New Roman"/>
        </w:rPr>
        <w:t>Se ulãgãn ikoro la a me antikrais kãri papasi la, an to papasi la teiŋ, wala, san Jan a sɔri nã, an baat kɛkɛre aŋa, a kɔri a laŋsɔŋ. Se ulãgãn mɛr bẽst la yã, o nɔŋ se bẽst la kãri papasi la a pãwã, ani fɔlɔŋ yɔŋni mɛr papasi la pãwã sɔŋsɔŋ. Bãa mɛr bẽst la yã ani bã ulãgãn se papasi la kãri nɔŋgɔr bãa, bã tɔgɔ se papasi la nɔɔrŋa kãri lɛseni kɔmbinasoni sɔŋgɔ ani steeti, mɛr lɛseni la bɛndi relasyon la.</w:t>
      </w:r>
    </w:p>
    <w:p>
      <w:pPr>
        <w:pStyle w:val="ArticleBody"/>
        <w:jc w:val="left"/>
      </w:pPr>
      <w:r>
        <w:rPr>
          <w:rFonts w:ascii="Times New Roman" w:hAnsi="Times New Roman" w:eastAsia="Times New Roman" w:cs="Times New Roman"/>
        </w:rPr>
        <w:t>Dalam kitab Daniel, struktur binatang, yaitu gabungan gereja dan negara, digambarkan sebagai pelanggaran yang membinasakan. Pelanggaran adalah dosa, dan dosa yang membentuk binatang kepausan ialah ketika raja-raja menyerahkan kuasa mereka kepada otoritas kepausan. Dengan melakukan hal ini mereka melakukan percabulan rohani, yang merupakan pelanggaran yang membinasakan menurut Daniel, dan patung bagi binatang itu menurut Yohanes.</w:t>
      </w:r>
    </w:p>
    <w:p>
      <w:pPr>
        <w:pStyle w:val="ArticleBody"/>
        <w:jc w:val="left"/>
      </w:pPr>
      <w:r>
        <w:rPr>
          <w:rFonts w:ascii="Times New Roman" w:hAnsi="Times New Roman" w:eastAsia="Times New Roman" w:cs="Times New Roman"/>
        </w:rPr>
        <w:t>Go fenya phenyo godimo ga seswantšho sa bopapa ke go kwešiša ka Lentšu la Modimo gore United States pele e thea tswalano ye, gomme e e tiišetša molaong wa Sontaga wo o tlago kgauswi, gomme ka morago e gapeletša lefase ka moka go amogela tswalano ye e swanago.</w:t>
      </w:r>
    </w:p>
    <w:p>
      <w:pPr>
        <w:pStyle w:val="ArticleBody"/>
        <w:jc w:val="left"/>
      </w:pPr>
      <w:r>
        <w:rPr>
          <w:rFonts w:ascii="Times New Roman" w:hAnsi="Times New Roman" w:eastAsia="Times New Roman" w:cs="Times New Roman"/>
        </w:rPr>
        <w:t>Hubungan gereja dan negara yang akan dipaksakan ke atas bumi oleh Amerika Syarikat terdiri daripada kerajaan satu dunia (Pertubuhan Bangsa-Bangsa Bersatu), yang akan memasuki suatu persekutuan dengan kepausan sebagai kuasa pengawal dalam susunan tersebut. Memperoleh kemenangan atas patung binatang itu bererti memahami, melalui Firman nubuat Tuhan, bahawa patung binatang itu melambangkan perkara-perkara inilah juga.</w:t>
      </w:r>
    </w:p>
    <w:p>
      <w:pPr>
        <w:pStyle w:val="ArticleBody"/>
        <w:jc w:val="left"/>
      </w:pPr>
      <w:r>
        <w:rPr>
          <w:rFonts w:ascii="Times New Roman" w:hAnsi="Times New Roman" w:eastAsia="Times New Roman" w:cs="Times New Roman"/>
        </w:rPr>
        <w:t>Ho fenya sebata le setšoantšo sa sebata ho akarelletsa ho fumana kutloisiso ea letšoao la matla a sebata (bopapa).</w:t>
      </w:r>
    </w:p>
    <w:p>
      <w:pPr>
        <w:pStyle w:val="ArticleBody"/>
        <w:jc w:val="left"/>
      </w:pPr>
      <w:r>
        <w:rPr>
          <w:rFonts w:ascii="Times New Roman" w:hAnsi="Times New Roman" w:eastAsia="Times New Roman" w:cs="Times New Roman"/>
        </w:rPr>
        <w:t>Tandha kéwan iku yaiku paksaan ngugemi dina Minggu minangka Sabaté Allah. Kanggo oleh kamenangan nglawan tandha iku, kudu dimangertèni yèn pangibadah dina Minggu iku pangibadah marang srengéngé, lan yèn iku ora liya lan ora kurang tinimbang pangibadah kafir marang Baal. Kamenangan iku uga nyakup kayektèn yèn ora ana wong siji waé nampa tandha kéwan mau nganti tandha iku dipaksakaké marang manungsa.</w:t>
      </w:r>
    </w:p>
    <w:p>
      <w:pPr>
        <w:pStyle w:val="ArticleScripture"/>
        <w:jc w:val="left"/>
      </w:pPr>
      <w:r>
        <w:rPr>
          <w:rFonts w:ascii="Times New Roman" w:hAnsi="Times New Roman" w:eastAsia="Times New Roman" w:cs="Times New Roman"/>
        </w:rPr>
        <w:t>“Amma Kiristofoota dhaloota darban keessaa Sanbataaf yakka hin qabu jechuun Dilbata kabajaa turan, kana gochuudhaanis Sanbata Macaafa Qulqulluu eegaa jiran jedhaniiru; yeroo ammaattis Kiristofootni dhugaan waldoota hundumaa keessatti jiru, waldaa Kaatolikii Roomaa illee osoo hin hafin, Dilbatni Sanbata waaqayyoon ramadame akka taʼe amanamummaadhaan ni amanu. Waaqayyo amanamummaa kaayyoo isaanii fi qulqullina isaanii isa fuuldura Isaa ni fudhata. Garuu yeroo kabajni Dilbataa seeraan dirqisiifamu, addunyaanis waaʼee dirqama Sanbata dhugaa ifa godhamtee hubattu, yeroo sanatti namni mootummaa Waaqayyoo cabsuuf, ajaja aangoon isaa kan Roomaa caalaa ol hin taane tokkoof ajajamu kam iyyuu, kanaan papaasummaa Waaqayyo caalaa ni kabaja. Inni Roomaafii aangoo mootummaa Roomaan murtaaʼe san raawwachiisuuf ulfina kennaa jira. Inni bineensa sanaa fi fakkeenya isaa waaqeffachaa jira. Namoonni yeroo sanatti dhaabbata Waaqayyo mallattoo aangoo Isaa taʼuu isaa ibse sana yeroo didan, bakka isaa immoo isa Roomaan mallattoo olaantummaa ishee godhatti filatte ulfeessan, kanaan mallattoo amanamummaa Roomaatti qabu—‘mallattoo bineensichaa’—ni fudhatu. Dhimmi kun akkana ifatti saba duratti hanga kaaʼamutti, isaanis ajajawwan Waaqayyoo fi ajajawwan namootaa gidduutti filannoo gochuuf hanga fidamanitti, warri cabsaa keessatti itti fufan ‘mallattoo bineensichaa’ ni argatu jedhamuu hin dandaʼu.” The Great Controversy, 449.</w:t>
      </w:r>
    </w:p>
    <w:p>
      <w:pPr>
        <w:pStyle w:val="ArticleBody"/>
        <w:jc w:val="left"/>
      </w:pPr>
      <w:r>
        <w:rPr>
          <w:rFonts w:ascii="Times New Roman" w:hAnsi="Times New Roman" w:eastAsia="Times New Roman" w:cs="Times New Roman"/>
        </w:rPr>
        <w:t>ꞌBawipa buh numei adu ga mikhol amasung buh numeigi murtida amasung buh numeigi singda ngamjillakpa makhoina, mahakki minggi masida thokpa aduda amasung ngamjillakpa phangphamgani. Tyre-gi nupi haoba adu nattre haibagi punsida, Protestant leibakna papacy adu antichrist oina khang-i. Makhoina khang-i madudi, Paul-na papacy adu “mahak adum oiriba phattaba,” “papki mi,” “phattabagi lousing,” amasung “manghanbagi macha” haina khudongchaba piri; “Masi khudingmakta God haina kouba nattraga khurumjaba khudingmakta mahakna yeknaba amasung mathakta pukning leirabani; aduga mahakna God oina God-gi yumda phamliba, mahak adum God ni haibadu utlibani.” Adubu houjik Tyre-gi nupi haoba adu pu thadokle.</w:t>
      </w:r>
    </w:p>
    <w:p>
      <w:pPr>
        <w:pStyle w:val="ArticleBody"/>
        <w:jc w:val="left"/>
      </w:pPr>
      <w:r>
        <w:rPr>
          <w:rFonts w:ascii="Times New Roman" w:hAnsi="Times New Roman" w:eastAsia="Times New Roman" w:cs="Times New Roman"/>
        </w:rPr>
        <w:t>Pada zaman-zaman lampau terdapat pelbagai penerapan isopsefi, atau gematria, yang menunjukkan bahawa angka “666” secara simbolik melambangkan kepausan. Satu contoh klasik tentang hal ini ialah bahawa pada mitra paus tertulis kata-kata Vicarius Filii Dei. Vicarius Filii Dei, yang bererti “Wakil Putera Allah”, dan dengan demikian merujuk kepada tuntutannya bahawa dia duduk di dalam bait Allah, sambil mendakwa dirinya sebagai Tuhan. Huruf-huruf Latin dalam Vicarius Filii Dei bersamaan dengan bilangan enam ratus enam puluh enam.</w:t>
      </w:r>
    </w:p>
    <w:p>
      <w:pPr>
        <w:pStyle w:val="ArticleBody"/>
        <w:jc w:val="left"/>
      </w:pPr>
      <w:r>
        <w:rPr>
          <w:rFonts w:ascii="Times New Roman" w:hAnsi="Times New Roman" w:eastAsia="Times New Roman" w:cs="Times New Roman"/>
        </w:rPr>
        <w:t>Binatang itu, yang merupakan kuasa kepausan, dikenal pasti melalui bilangannya, dan bilangannya ialah “666,” tetapi manusia durhaka itu telah menerima luka yang mematikan pada tahun 1798, lalu telah dilupakan. Pada akhir zaman luka yang mematikan itu akan disembuhkan, dan penyembuhan luka yang mematikan itu menandakan bahawa Amerika Syarikat mula-mula membentuk suatu patung bagi binatang itu di negerinya sendiri, kemudian memaksa dunia melakukan hal yang sama.</w:t>
      </w:r>
    </w:p>
    <w:p>
      <w:pPr>
        <w:pStyle w:val="ArticleBody"/>
        <w:jc w:val="left"/>
      </w:pPr>
      <w:r>
        <w:rPr>
          <w:rFonts w:ascii="Times New Roman" w:hAnsi="Times New Roman" w:eastAsia="Times New Roman" w:cs="Times New Roman"/>
        </w:rPr>
        <w:t>Setšoantšo sa lefatshe sa sebata se na le sebopeho sa mahlakore a mabedi le a mararo. Ka boporofeta ke sa mahlakore a mabedi, hobane se bopilwe ka kopano ya kereke le mmuso; empa ke sa mahlakore a mararo ka hore se bopilwe ka drakone, sebata, le moporofeta wa bohata. Ha kopano ena ya mahlakore a mararo ya matla ao haholo a tla isa lefatshe Haramagedone e thehwa, e tla ba sebata seo e leng mmuso wa borobedi o tswang ho e supileng, hape e tla ba kopano ya mahlakore a mararo ya mmuso wa botshelela. Palo ya lebitso la sebata mehleng ya bofelo e boela e le “666,” hobane e emela mebuso e meraro eo e nngwe le e nngwe ya yona e leng karolo ya mmuso wa botshelela.</w:t>
      </w:r>
    </w:p>
    <w:p>
      <w:pPr>
        <w:pStyle w:val="ArticleBody"/>
        <w:jc w:val="left"/>
      </w:pPr>
      <w:r>
        <w:rPr>
          <w:rFonts w:ascii="Times New Roman" w:hAnsi="Times New Roman" w:eastAsia="Times New Roman" w:cs="Times New Roman"/>
        </w:rPr>
        <w:t>Untuk memperoleh kemenangan atas binatang itu, patungnya, tandanya, dan bilangan namanya, ialah memahami teka-teki bahawa “yang kedelapan itu berasal dari ketujuh”, iaitu rahsia Daniel dua, yang didoakan Daniel untuk memahaminya. Hal itu merupakan suatu unsur daripada Wahyu Yesus Kristus yang dibukakan tepat sebelum masa percubaan berakhir, kerana sebagaimana yang dikatakan Yohanes, “waktunya sudah dekat.” Oleh sebab itu, mereka yang memperoleh kemenangan itu digambarkan sebagai bersama-sama dengan para malaikat yang mencurahkan malapetaka-malapetaka itu, kerana mereka memperoleh kemenangan itu, atau pengertian nubuatan yang diperlukan, tepat sebelum masa percubaan berakhir.</w:t>
      </w:r>
    </w:p>
    <w:p>
      <w:pPr>
        <w:pStyle w:val="ArticleBody"/>
        <w:jc w:val="left"/>
      </w:pPr>
      <w:r>
        <w:rPr>
          <w:rFonts w:ascii="Times New Roman" w:hAnsi="Times New Roman" w:eastAsia="Times New Roman" w:cs="Times New Roman"/>
        </w:rPr>
        <w:t>Aboɔfoɔ a wɔte ase sɛ Yesu Kristo Adiyisɛm no wɔbue no ansa na ɔdomberɛ no atɔ mu, na nɔma “666” no yɛ saa anisoadehunu no fã no, rennya wɔn ani so sɛ Hesekiel ti a ɛto so nwɔtwe no anisoadehunu no fi ase wɔ da a ɛto so anum no so (a ɛyɛ da a edi da a ɛto so asia no anim), wɔ bosome a ɛto so asia no mu wɔ afe a ɛto so asia no mu. Ti a ɛto so nwɔtwe no awiei no, mmarima aduonu num resom owia no, na ti a ɛto so nkron no kyerɛ wɔn a wɔnya Onyankopɔn sɔano no.</w:t>
      </w:r>
    </w:p>
    <w:p>
      <w:pPr>
        <w:pStyle w:val="ArticleBody"/>
        <w:jc w:val="left"/>
      </w:pPr>
      <w:r>
        <w:rPr>
          <w:rFonts w:ascii="Times New Roman" w:hAnsi="Times New Roman" w:eastAsia="Times New Roman" w:cs="Times New Roman"/>
        </w:rPr>
        <w:t>Konteks penglihatan ini ialah tanda binatang itu dan meterai Allah, dan penglihatan itu dibukakan tepat sebelum masa percubaan ditutup pada undang-undang Ahad, sebagaimana dilambangkan oleh angka “666.” Tetapi penutupan masa percubaan yang dikenal pasti sebagai berlaku pada undang-undang Ahad di Amerika Syarikat itu, bukanlah penutupan masa percubaan manusia; itu hanyalah penutupan masa percubaan bagi Seventh-day Adventists.</w:t>
      </w:r>
    </w:p>
    <w:p>
      <w:pPr>
        <w:pStyle w:val="ArticleBody"/>
        <w:jc w:val="left"/>
      </w:pPr>
      <w:r>
        <w:rPr>
          <w:rFonts w:ascii="Times New Roman" w:hAnsi="Times New Roman" w:eastAsia="Times New Roman" w:cs="Times New Roman"/>
        </w:rPr>
        <w:t>Pono eo e emetswe e le e diragalang mo teng ga Jerusalema, e leng sesupo sa kereke ya Basupi ba Letsatsi la Bosupa. Fa go bewa molao wa Sontaga kwa United States, Basupi ba Letsatsi la Bosupa ke bone fela setlhopha se ka nako eo le mo lefelong leo, se ikarabelelang mo leseding la Sabata.</w:t>
      </w:r>
    </w:p>
    <w:p>
      <w:pPr>
        <w:pStyle w:val="ArticleScripture"/>
        <w:jc w:val="left"/>
      </w:pPr>
      <w:r>
        <w:rPr>
          <w:rFonts w:ascii="Times New Roman" w:hAnsi="Times New Roman" w:eastAsia="Times New Roman" w:cs="Times New Roman"/>
        </w:rPr>
        <w:t>“</w:t>
      </w:r>
      <w:r>
        <w:rPr>
          <w:rFonts w:ascii="Nirmala UI" w:hAnsi="Nirmala UI" w:eastAsia="Nirmala UI" w:cs="Nirmala UI"/>
        </w:rPr>
        <w:t>यदि</w:t>
      </w:r>
      <w:r>
        <w:rPr>
          <w:rFonts w:ascii="Times New Roman" w:hAnsi="Times New Roman" w:eastAsia="Times New Roman" w:cs="Times New Roman"/>
        </w:rPr>
        <w:t xml:space="preserve"> </w:t>
      </w:r>
      <w:r>
        <w:rPr>
          <w:rFonts w:ascii="Nirmala UI" w:hAnsi="Nirmala UI" w:eastAsia="Nirmala UI" w:cs="Nirmala UI"/>
        </w:rPr>
        <w:t>सत्यको</w:t>
      </w:r>
      <w:r>
        <w:rPr>
          <w:rFonts w:ascii="Times New Roman" w:hAnsi="Times New Roman" w:eastAsia="Times New Roman" w:cs="Times New Roman"/>
        </w:rPr>
        <w:t xml:space="preserve"> </w:t>
      </w:r>
      <w:r>
        <w:rPr>
          <w:rFonts w:ascii="Nirmala UI" w:hAnsi="Nirmala UI" w:eastAsia="Nirmala UI" w:cs="Nirmala UI"/>
        </w:rPr>
        <w:t>ज्योति</w:t>
      </w:r>
      <w:r>
        <w:rPr>
          <w:rFonts w:ascii="Times New Roman" w:hAnsi="Times New Roman" w:eastAsia="Times New Roman" w:cs="Times New Roman"/>
        </w:rPr>
        <w:t xml:space="preserve"> </w:t>
      </w:r>
      <w:r>
        <w:rPr>
          <w:rFonts w:ascii="Nirmala UI" w:hAnsi="Nirmala UI" w:eastAsia="Nirmala UI" w:cs="Nirmala UI"/>
        </w:rPr>
        <w:t>तपाईंका</w:t>
      </w:r>
      <w:r>
        <w:rPr>
          <w:rFonts w:ascii="Times New Roman" w:hAnsi="Times New Roman" w:eastAsia="Times New Roman" w:cs="Times New Roman"/>
        </w:rPr>
        <w:t xml:space="preserve"> </w:t>
      </w:r>
      <w:r>
        <w:rPr>
          <w:rFonts w:ascii="Nirmala UI" w:hAnsi="Nirmala UI" w:eastAsia="Nirmala UI" w:cs="Nirmala UI"/>
        </w:rPr>
        <w:t>सामु</w:t>
      </w:r>
      <w:r>
        <w:rPr>
          <w:rFonts w:ascii="Times New Roman" w:hAnsi="Times New Roman" w:eastAsia="Times New Roman" w:cs="Times New Roman"/>
        </w:rPr>
        <w:t xml:space="preserve"> </w:t>
      </w:r>
      <w:r>
        <w:rPr>
          <w:rFonts w:ascii="Nirmala UI" w:hAnsi="Nirmala UI" w:eastAsia="Nirmala UI" w:cs="Nirmala UI"/>
        </w:rPr>
        <w:t>प्रस्तुत</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चौथो</w:t>
      </w:r>
      <w:r>
        <w:rPr>
          <w:rFonts w:ascii="Times New Roman" w:hAnsi="Times New Roman" w:eastAsia="Times New Roman" w:cs="Times New Roman"/>
        </w:rPr>
        <w:t xml:space="preserve"> </w:t>
      </w:r>
      <w:r>
        <w:rPr>
          <w:rFonts w:ascii="Nirmala UI" w:hAnsi="Nirmala UI" w:eastAsia="Nirmala UI" w:cs="Nirmala UI"/>
        </w:rPr>
        <w:t>आज्ञाको</w:t>
      </w:r>
      <w:r>
        <w:rPr>
          <w:rFonts w:ascii="Times New Roman" w:hAnsi="Times New Roman" w:eastAsia="Times New Roman" w:cs="Times New Roman"/>
        </w:rPr>
        <w:t xml:space="preserve"> </w:t>
      </w:r>
      <w:r>
        <w:rPr>
          <w:rFonts w:ascii="Nirmala UI" w:hAnsi="Nirmala UI" w:eastAsia="Nirmala UI" w:cs="Nirmala UI"/>
        </w:rPr>
        <w:t>शब्बाथ</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गर्दै</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देखाउँदै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आइतबार</w:t>
      </w:r>
      <w:r>
        <w:rPr>
          <w:rFonts w:ascii="Times New Roman" w:hAnsi="Times New Roman" w:eastAsia="Times New Roman" w:cs="Times New Roman"/>
        </w:rPr>
        <w:t xml:space="preserve"> </w:t>
      </w:r>
      <w:r>
        <w:rPr>
          <w:rFonts w:ascii="Nirmala UI" w:hAnsi="Nirmala UI" w:eastAsia="Nirmala UI" w:cs="Nirmala UI"/>
        </w:rPr>
        <w:t>पालनाका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वचनमा</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आधार</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तैपनि</w:t>
      </w:r>
      <w:r>
        <w:rPr>
          <w:rFonts w:ascii="Times New Roman" w:hAnsi="Times New Roman" w:eastAsia="Times New Roman" w:cs="Times New Roman"/>
        </w:rPr>
        <w:t xml:space="preserve"> </w:t>
      </w:r>
      <w:r>
        <w:rPr>
          <w:rFonts w:ascii="Nirmala UI" w:hAnsi="Nirmala UI" w:eastAsia="Nirmala UI" w:cs="Nirmala UI"/>
        </w:rPr>
        <w:t>तपाईं</w:t>
      </w:r>
      <w:r>
        <w:rPr>
          <w:rFonts w:ascii="Times New Roman" w:hAnsi="Times New Roman" w:eastAsia="Times New Roman" w:cs="Times New Roman"/>
        </w:rPr>
        <w:t xml:space="preserve"> </w:t>
      </w:r>
      <w:r>
        <w:rPr>
          <w:rFonts w:ascii="Nirmala UI" w:hAnsi="Nirmala UI" w:eastAsia="Nirmala UI" w:cs="Nirmala UI"/>
        </w:rPr>
        <w:t>अझै</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झूटा</w:t>
      </w:r>
      <w:r>
        <w:rPr>
          <w:rFonts w:ascii="Times New Roman" w:hAnsi="Times New Roman" w:eastAsia="Times New Roman" w:cs="Times New Roman"/>
        </w:rPr>
        <w:t xml:space="preserve"> </w:t>
      </w:r>
      <w:r>
        <w:rPr>
          <w:rFonts w:ascii="Nirmala UI" w:hAnsi="Nirmala UI" w:eastAsia="Nirmala UI" w:cs="Nirmala UI"/>
        </w:rPr>
        <w:t>शब्बाथलाई</w:t>
      </w:r>
      <w:r>
        <w:rPr>
          <w:rFonts w:ascii="Times New Roman" w:hAnsi="Times New Roman" w:eastAsia="Times New Roman" w:cs="Times New Roman"/>
        </w:rPr>
        <w:t xml:space="preserve"> </w:t>
      </w:r>
      <w:r>
        <w:rPr>
          <w:rFonts w:ascii="Nirmala UI" w:hAnsi="Nirmala UI" w:eastAsia="Nirmala UI" w:cs="Nirmala UI"/>
        </w:rPr>
        <w:t>अँगालिरहनुहुन्छ</w:t>
      </w:r>
      <w:r>
        <w:rPr>
          <w:rFonts w:ascii="Times New Roman" w:hAnsi="Times New Roman" w:eastAsia="Times New Roman" w:cs="Times New Roman"/>
        </w:rPr>
        <w:t xml:space="preserve">, </w:t>
      </w:r>
      <w:r>
        <w:rPr>
          <w:rFonts w:ascii="Nirmala UI" w:hAnsi="Nirmala UI" w:eastAsia="Nirmala UI" w:cs="Nirmala UI"/>
        </w:rPr>
        <w:t>परमेश्वरले</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भन्नुभएको</w:t>
      </w:r>
      <w:r>
        <w:rPr>
          <w:rFonts w:ascii="Times New Roman" w:hAnsi="Times New Roman" w:eastAsia="Times New Roman" w:cs="Times New Roman"/>
        </w:rPr>
        <w:t xml:space="preserve"> </w:t>
      </w:r>
      <w:r>
        <w:rPr>
          <w:rFonts w:ascii="Nirmala UI" w:hAnsi="Nirmala UI" w:eastAsia="Nirmala UI" w:cs="Nirmala UI"/>
        </w:rPr>
        <w:t>शब्बाथलाई</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मान्न</w:t>
      </w:r>
      <w:r>
        <w:rPr>
          <w:rFonts w:ascii="Times New Roman" w:hAnsi="Times New Roman" w:eastAsia="Times New Roman" w:cs="Times New Roman"/>
        </w:rPr>
        <w:t xml:space="preserve"> </w:t>
      </w:r>
      <w:r>
        <w:rPr>
          <w:rFonts w:ascii="Nirmala UI" w:hAnsi="Nirmala UI" w:eastAsia="Nirmala UI" w:cs="Nirmala UI"/>
        </w:rPr>
        <w:t>इन्कार</w:t>
      </w:r>
      <w:r>
        <w:rPr>
          <w:rFonts w:ascii="Times New Roman" w:hAnsi="Times New Roman" w:eastAsia="Times New Roman" w:cs="Times New Roman"/>
        </w:rPr>
        <w:t xml:space="preserve"> </w:t>
      </w:r>
      <w:r>
        <w:rPr>
          <w:rFonts w:ascii="Nirmala UI" w:hAnsi="Nirmala UI" w:eastAsia="Nirmala UI" w:cs="Nirmala UI"/>
        </w:rPr>
        <w:t>गर्नुहुन्छ</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तपाईंले</w:t>
      </w:r>
      <w:r>
        <w:rPr>
          <w:rFonts w:ascii="Times New Roman" w:hAnsi="Times New Roman" w:eastAsia="Times New Roman" w:cs="Times New Roman"/>
        </w:rPr>
        <w:t xml:space="preserve"> </w:t>
      </w:r>
      <w:r>
        <w:rPr>
          <w:rFonts w:ascii="Nirmala UI" w:hAnsi="Nirmala UI" w:eastAsia="Nirmala UI" w:cs="Nirmala UI"/>
        </w:rPr>
        <w:t>पशुको</w:t>
      </w:r>
      <w:r>
        <w:rPr>
          <w:rFonts w:ascii="Times New Roman" w:hAnsi="Times New Roman" w:eastAsia="Times New Roman" w:cs="Times New Roman"/>
        </w:rPr>
        <w:t xml:space="preserve"> </w:t>
      </w:r>
      <w:r>
        <w:rPr>
          <w:rFonts w:ascii="Nirmala UI" w:hAnsi="Nirmala UI" w:eastAsia="Nirmala UI" w:cs="Nirmala UI"/>
        </w:rPr>
        <w:t>छाप</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गर्नुहुन्छ।</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कहिले</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तपाईं</w:t>
      </w:r>
      <w:r>
        <w:rPr>
          <w:rFonts w:ascii="Times New Roman" w:hAnsi="Times New Roman" w:eastAsia="Times New Roman" w:cs="Times New Roman"/>
        </w:rPr>
        <w:t xml:space="preserve"> </w:t>
      </w:r>
      <w:r>
        <w:rPr>
          <w:rFonts w:ascii="Nirmala UI" w:hAnsi="Nirmala UI" w:eastAsia="Nirmala UI" w:cs="Nirmala UI"/>
        </w:rPr>
        <w:t>आइतबार</w:t>
      </w:r>
      <w:r>
        <w:rPr>
          <w:rFonts w:ascii="Times New Roman" w:hAnsi="Times New Roman" w:eastAsia="Times New Roman" w:cs="Times New Roman"/>
        </w:rPr>
        <w:t xml:space="preserve"> </w:t>
      </w:r>
      <w:r>
        <w:rPr>
          <w:rFonts w:ascii="Nirmala UI" w:hAnsi="Nirmala UI" w:eastAsia="Nirmala UI" w:cs="Nirmala UI"/>
        </w:rPr>
        <w:t>श्रमबाट</w:t>
      </w:r>
      <w:r>
        <w:rPr>
          <w:rFonts w:ascii="Times New Roman" w:hAnsi="Times New Roman" w:eastAsia="Times New Roman" w:cs="Times New Roman"/>
        </w:rPr>
        <w:t xml:space="preserve"> </w:t>
      </w:r>
      <w:r>
        <w:rPr>
          <w:rFonts w:ascii="Nirmala UI" w:hAnsi="Nirmala UI" w:eastAsia="Nirmala UI" w:cs="Nirmala UI"/>
        </w:rPr>
        <w:t>विराम</w:t>
      </w:r>
      <w:r>
        <w:rPr>
          <w:rFonts w:ascii="Times New Roman" w:hAnsi="Times New Roman" w:eastAsia="Times New Roman" w:cs="Times New Roman"/>
        </w:rPr>
        <w:t xml:space="preserve"> </w:t>
      </w:r>
      <w:r>
        <w:rPr>
          <w:rFonts w:ascii="Nirmala UI" w:hAnsi="Nirmala UI" w:eastAsia="Nirmala UI" w:cs="Nirmala UI"/>
        </w:rPr>
        <w:t>लिन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उपासना</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आदेश</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हुकुमको</w:t>
      </w:r>
      <w:r>
        <w:rPr>
          <w:rFonts w:ascii="Times New Roman" w:hAnsi="Times New Roman" w:eastAsia="Times New Roman" w:cs="Times New Roman"/>
        </w:rPr>
        <w:t xml:space="preserve"> </w:t>
      </w:r>
      <w:r>
        <w:rPr>
          <w:rFonts w:ascii="Nirmala UI" w:hAnsi="Nirmala UI" w:eastAsia="Nirmala UI" w:cs="Nirmala UI"/>
        </w:rPr>
        <w:t>पालन</w:t>
      </w:r>
      <w:r>
        <w:rPr>
          <w:rFonts w:ascii="Times New Roman" w:hAnsi="Times New Roman" w:eastAsia="Times New Roman" w:cs="Times New Roman"/>
        </w:rPr>
        <w:t xml:space="preserve"> </w:t>
      </w:r>
      <w:r>
        <w:rPr>
          <w:rFonts w:ascii="Nirmala UI" w:hAnsi="Nirmala UI" w:eastAsia="Nirmala UI" w:cs="Nirmala UI"/>
        </w:rPr>
        <w:t>गर्नुहुन्छ</w:t>
      </w:r>
      <w:r>
        <w:rPr>
          <w:rFonts w:ascii="Times New Roman" w:hAnsi="Times New Roman" w:eastAsia="Times New Roman" w:cs="Times New Roman"/>
        </w:rPr>
        <w:t xml:space="preserve">, </w:t>
      </w:r>
      <w:r>
        <w:rPr>
          <w:rFonts w:ascii="Nirmala UI" w:hAnsi="Nirmala UI" w:eastAsia="Nirmala UI" w:cs="Nirmala UI"/>
        </w:rPr>
        <w:t>जबकि</w:t>
      </w:r>
      <w:r>
        <w:rPr>
          <w:rFonts w:ascii="Times New Roman" w:hAnsi="Times New Roman" w:eastAsia="Times New Roman" w:cs="Times New Roman"/>
        </w:rPr>
        <w:t xml:space="preserve"> </w:t>
      </w:r>
      <w:r>
        <w:rPr>
          <w:rFonts w:ascii="Nirmala UI" w:hAnsi="Nirmala UI" w:eastAsia="Nirmala UI" w:cs="Nirmala UI"/>
        </w:rPr>
        <w:t>तपाईंलाई</w:t>
      </w:r>
      <w:r>
        <w:rPr>
          <w:rFonts w:ascii="Times New Roman" w:hAnsi="Times New Roman" w:eastAsia="Times New Roman" w:cs="Times New Roman"/>
        </w:rPr>
        <w:t xml:space="preserve"> </w:t>
      </w:r>
      <w:r>
        <w:rPr>
          <w:rFonts w:ascii="Nirmala UI" w:hAnsi="Nirmala UI" w:eastAsia="Nirmala UI" w:cs="Nirmala UI"/>
        </w:rPr>
        <w:t>थाहा</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बाइबलमा</w:t>
      </w:r>
      <w:r>
        <w:rPr>
          <w:rFonts w:ascii="Times New Roman" w:hAnsi="Times New Roman" w:eastAsia="Times New Roman" w:cs="Times New Roman"/>
        </w:rPr>
        <w:t xml:space="preserve"> </w:t>
      </w:r>
      <w:r>
        <w:rPr>
          <w:rFonts w:ascii="Nirmala UI" w:hAnsi="Nirmala UI" w:eastAsia="Nirmala UI" w:cs="Nirmala UI"/>
        </w:rPr>
        <w:t>आइतबारलाई</w:t>
      </w:r>
      <w:r>
        <w:rPr>
          <w:rFonts w:ascii="Times New Roman" w:hAnsi="Times New Roman" w:eastAsia="Times New Roman" w:cs="Times New Roman"/>
        </w:rPr>
        <w:t xml:space="preserve"> </w:t>
      </w:r>
      <w:r>
        <w:rPr>
          <w:rFonts w:ascii="Nirmala UI" w:hAnsi="Nirmala UI" w:eastAsia="Nirmala UI" w:cs="Nirmala UI"/>
        </w:rPr>
        <w:t>साधारण</w:t>
      </w:r>
      <w:r>
        <w:rPr>
          <w:rFonts w:ascii="Times New Roman" w:hAnsi="Times New Roman" w:eastAsia="Times New Roman" w:cs="Times New Roman"/>
        </w:rPr>
        <w:t xml:space="preserve"> </w:t>
      </w:r>
      <w:r>
        <w:rPr>
          <w:rFonts w:ascii="Nirmala UI" w:hAnsi="Nirmala UI" w:eastAsia="Nirmala UI" w:cs="Nirmala UI"/>
        </w:rPr>
        <w:t>कामकाजी</w:t>
      </w:r>
      <w:r>
        <w:rPr>
          <w:rFonts w:ascii="Times New Roman" w:hAnsi="Times New Roman" w:eastAsia="Times New Roman" w:cs="Times New Roman"/>
        </w:rPr>
        <w:t xml:space="preserve"> </w:t>
      </w:r>
      <w:r>
        <w:rPr>
          <w:rFonts w:ascii="Nirmala UI" w:hAnsi="Nirmala UI" w:eastAsia="Nirmala UI" w:cs="Nirmala UI"/>
        </w:rPr>
        <w:t>दिनभन्दा</w:t>
      </w:r>
      <w:r>
        <w:rPr>
          <w:rFonts w:ascii="Times New Roman" w:hAnsi="Times New Roman" w:eastAsia="Times New Roman" w:cs="Times New Roman"/>
        </w:rPr>
        <w:t xml:space="preserve"> </w:t>
      </w:r>
      <w:r>
        <w:rPr>
          <w:rFonts w:ascii="Nirmala UI" w:hAnsi="Nirmala UI" w:eastAsia="Nirmala UI" w:cs="Nirmala UI"/>
        </w:rPr>
        <w:t>भिन्न</w:t>
      </w:r>
      <w:r>
        <w:rPr>
          <w:rFonts w:ascii="Times New Roman" w:hAnsi="Times New Roman" w:eastAsia="Times New Roman" w:cs="Times New Roman"/>
        </w:rPr>
        <w:t xml:space="preserve"> </w:t>
      </w:r>
      <w:r>
        <w:rPr>
          <w:rFonts w:ascii="Nirmala UI" w:hAnsi="Nirmala UI" w:eastAsia="Nirmala UI" w:cs="Nirmala UI"/>
        </w:rPr>
        <w:t>देखाउने</w:t>
      </w:r>
      <w:r>
        <w:rPr>
          <w:rFonts w:ascii="Times New Roman" w:hAnsi="Times New Roman" w:eastAsia="Times New Roman" w:cs="Times New Roman"/>
        </w:rPr>
        <w:t xml:space="preserve"> </w:t>
      </w:r>
      <w:r>
        <w:rPr>
          <w:rFonts w:ascii="Nirmala UI" w:hAnsi="Nirmala UI" w:eastAsia="Nirmala UI" w:cs="Nirmala UI"/>
        </w:rPr>
        <w:t>एउटा</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तपाईं</w:t>
      </w:r>
      <w:r>
        <w:rPr>
          <w:rFonts w:ascii="Times New Roman" w:hAnsi="Times New Roman" w:eastAsia="Times New Roman" w:cs="Times New Roman"/>
        </w:rPr>
        <w:t xml:space="preserve"> </w:t>
      </w:r>
      <w:r>
        <w:rPr>
          <w:rFonts w:ascii="Nirmala UI" w:hAnsi="Nirmala UI" w:eastAsia="Nirmala UI" w:cs="Nirmala UI"/>
        </w:rPr>
        <w:t>पशुको</w:t>
      </w:r>
      <w:r>
        <w:rPr>
          <w:rFonts w:ascii="Times New Roman" w:hAnsi="Times New Roman" w:eastAsia="Times New Roman" w:cs="Times New Roman"/>
        </w:rPr>
        <w:t xml:space="preserve"> </w:t>
      </w:r>
      <w:r>
        <w:rPr>
          <w:rFonts w:ascii="Nirmala UI" w:hAnsi="Nirmala UI" w:eastAsia="Nirmala UI" w:cs="Nirmala UI"/>
        </w:rPr>
        <w:t>छाप</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सहमति</w:t>
      </w:r>
      <w:r>
        <w:rPr>
          <w:rFonts w:ascii="Times New Roman" w:hAnsi="Times New Roman" w:eastAsia="Times New Roman" w:cs="Times New Roman"/>
        </w:rPr>
        <w:t xml:space="preserve"> </w:t>
      </w:r>
      <w:r>
        <w:rPr>
          <w:rFonts w:ascii="Nirmala UI" w:hAnsi="Nirmala UI" w:eastAsia="Nirmala UI" w:cs="Nirmala UI"/>
        </w:rPr>
        <w:t>जनाउनुहुन्छ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छापलाई</w:t>
      </w:r>
      <w:r>
        <w:rPr>
          <w:rFonts w:ascii="Times New Roman" w:hAnsi="Times New Roman" w:eastAsia="Times New Roman" w:cs="Times New Roman"/>
        </w:rPr>
        <w:t xml:space="preserve"> </w:t>
      </w:r>
      <w:r>
        <w:rPr>
          <w:rFonts w:ascii="Nirmala UI" w:hAnsi="Nirmala UI" w:eastAsia="Nirmala UI" w:cs="Nirmala UI"/>
        </w:rPr>
        <w:t>अस्वीकार</w:t>
      </w:r>
      <w:r>
        <w:rPr>
          <w:rFonts w:ascii="Times New Roman" w:hAnsi="Times New Roman" w:eastAsia="Times New Roman" w:cs="Times New Roman"/>
        </w:rPr>
        <w:t xml:space="preserve"> </w:t>
      </w:r>
      <w:r>
        <w:rPr>
          <w:rFonts w:ascii="Nirmala UI" w:hAnsi="Nirmala UI" w:eastAsia="Nirmala UI" w:cs="Nirmala UI"/>
        </w:rPr>
        <w:t>गर्नुहुन्छ।</w:t>
      </w:r>
      <w:r>
        <w:rPr>
          <w:rFonts w:ascii="Times New Roman" w:hAnsi="Times New Roman" w:eastAsia="Times New Roman" w:cs="Times New Roman"/>
        </w:rPr>
        <w:t xml:space="preserve"> </w:t>
      </w:r>
      <w:r>
        <w:rPr>
          <w:rFonts w:ascii="Nirmala UI" w:hAnsi="Nirmala UI" w:eastAsia="Nirmala UI" w:cs="Nirmala UI"/>
        </w:rPr>
        <w:t>यदि</w:t>
      </w:r>
      <w:r>
        <w:rPr>
          <w:rFonts w:ascii="Times New Roman" w:hAnsi="Times New Roman" w:eastAsia="Times New Roman" w:cs="Times New Roman"/>
        </w:rPr>
        <w:t xml:space="preserve"> </w:t>
      </w:r>
      <w:r>
        <w:rPr>
          <w:rFonts w:ascii="Nirmala UI" w:hAnsi="Nirmala UI" w:eastAsia="Nirmala UI" w:cs="Nirmala UI"/>
        </w:rPr>
        <w:t>हामीले</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छाप</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निधारमा</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हातहरूमा</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अवज्ञाकारीहरूका</w:t>
      </w:r>
      <w:r>
        <w:rPr>
          <w:rFonts w:ascii="Times New Roman" w:hAnsi="Times New Roman" w:eastAsia="Times New Roman" w:cs="Times New Roman"/>
        </w:rPr>
        <w:t xml:space="preserve"> </w:t>
      </w:r>
      <w:r>
        <w:rPr>
          <w:rFonts w:ascii="Nirmala UI" w:hAnsi="Nirmala UI" w:eastAsia="Nirmala UI" w:cs="Nirmala UI"/>
        </w:rPr>
        <w:t>विरुद्ध</w:t>
      </w:r>
      <w:r>
        <w:rPr>
          <w:rFonts w:ascii="Times New Roman" w:hAnsi="Times New Roman" w:eastAsia="Times New Roman" w:cs="Times New Roman"/>
        </w:rPr>
        <w:t xml:space="preserve"> </w:t>
      </w:r>
      <w:r>
        <w:rPr>
          <w:rFonts w:ascii="Nirmala UI" w:hAnsi="Nirmala UI" w:eastAsia="Nirmala UI" w:cs="Nirmala UI"/>
        </w:rPr>
        <w:t>उच्चारित</w:t>
      </w:r>
      <w:r>
        <w:rPr>
          <w:rFonts w:ascii="Times New Roman" w:hAnsi="Times New Roman" w:eastAsia="Times New Roman" w:cs="Times New Roman"/>
        </w:rPr>
        <w:t xml:space="preserve"> </w:t>
      </w:r>
      <w:r>
        <w:rPr>
          <w:rFonts w:ascii="Nirmala UI" w:hAnsi="Nirmala UI" w:eastAsia="Nirmala UI" w:cs="Nirmala UI"/>
        </w:rPr>
        <w:t>न्यायहरू</w:t>
      </w:r>
      <w:r>
        <w:rPr>
          <w:rFonts w:ascii="Times New Roman" w:hAnsi="Times New Roman" w:eastAsia="Times New Roman" w:cs="Times New Roman"/>
        </w:rPr>
        <w:t xml:space="preserve"> </w:t>
      </w:r>
      <w:r>
        <w:rPr>
          <w:rFonts w:ascii="Nirmala UI" w:hAnsi="Nirmala UI" w:eastAsia="Nirmala UI" w:cs="Nirmala UI"/>
        </w:rPr>
        <w:t>हामीमाथि</w:t>
      </w:r>
      <w:r>
        <w:rPr>
          <w:rFonts w:ascii="Times New Roman" w:hAnsi="Times New Roman" w:eastAsia="Times New Roman" w:cs="Times New Roman"/>
        </w:rPr>
        <w:t xml:space="preserve"> </w:t>
      </w:r>
      <w:r>
        <w:rPr>
          <w:rFonts w:ascii="Nirmala UI" w:hAnsi="Nirmala UI" w:eastAsia="Nirmala UI" w:cs="Nirmala UI"/>
        </w:rPr>
        <w:t>अवश्यै</w:t>
      </w:r>
      <w:r>
        <w:rPr>
          <w:rFonts w:ascii="Times New Roman" w:hAnsi="Times New Roman" w:eastAsia="Times New Roman" w:cs="Times New Roman"/>
        </w:rPr>
        <w:t xml:space="preserve"> </w:t>
      </w:r>
      <w:r>
        <w:rPr>
          <w:rFonts w:ascii="Nirmala UI" w:hAnsi="Nirmala UI" w:eastAsia="Nirmala UI" w:cs="Nirmala UI"/>
        </w:rPr>
        <w:t>पर्नेछन्।</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जीवित</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छाप</w:t>
      </w:r>
      <w:r>
        <w:rPr>
          <w:rFonts w:ascii="Times New Roman" w:hAnsi="Times New Roman" w:eastAsia="Times New Roman" w:cs="Times New Roman"/>
        </w:rPr>
        <w:t xml:space="preserve"> </w:t>
      </w:r>
      <w:r>
        <w:rPr>
          <w:rFonts w:ascii="Nirmala UI" w:hAnsi="Nirmala UI" w:eastAsia="Nirmala UI" w:cs="Nirmala UI"/>
        </w:rPr>
        <w:t>तिनीहरूमाथि</w:t>
      </w:r>
      <w:r>
        <w:rPr>
          <w:rFonts w:ascii="Times New Roman" w:hAnsi="Times New Roman" w:eastAsia="Times New Roman" w:cs="Times New Roman"/>
        </w:rPr>
        <w:t xml:space="preserve"> </w:t>
      </w:r>
      <w:r>
        <w:rPr>
          <w:rFonts w:ascii="Nirmala UI" w:hAnsi="Nirmala UI" w:eastAsia="Nirmala UI" w:cs="Nirmala UI"/>
        </w:rPr>
        <w:t>राखिन्छ</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प्रभुको</w:t>
      </w:r>
      <w:r>
        <w:rPr>
          <w:rFonts w:ascii="Times New Roman" w:hAnsi="Times New Roman" w:eastAsia="Times New Roman" w:cs="Times New Roman"/>
        </w:rPr>
        <w:t xml:space="preserve"> </w:t>
      </w:r>
      <w:r>
        <w:rPr>
          <w:rFonts w:ascii="Nirmala UI" w:hAnsi="Nirmala UI" w:eastAsia="Nirmala UI" w:cs="Nirmala UI"/>
        </w:rPr>
        <w:t>शब्बाथलाई</w:t>
      </w:r>
      <w:r>
        <w:rPr>
          <w:rFonts w:ascii="Times New Roman" w:hAnsi="Times New Roman" w:eastAsia="Times New Roman" w:cs="Times New Roman"/>
        </w:rPr>
        <w:t xml:space="preserve"> </w:t>
      </w:r>
      <w:r>
        <w:rPr>
          <w:rFonts w:ascii="Nirmala UI" w:hAnsi="Nirmala UI" w:eastAsia="Nirmala UI" w:cs="Nirmala UI"/>
        </w:rPr>
        <w:t>अन्तःकरणपूर्वक</w:t>
      </w:r>
      <w:r>
        <w:rPr>
          <w:rFonts w:ascii="Times New Roman" w:hAnsi="Times New Roman" w:eastAsia="Times New Roman" w:cs="Times New Roman"/>
        </w:rPr>
        <w:t xml:space="preserve"> </w:t>
      </w:r>
      <w:r>
        <w:rPr>
          <w:rFonts w:ascii="Nirmala UI" w:hAnsi="Nirmala UI" w:eastAsia="Nirmala UI" w:cs="Nirmala UI"/>
        </w:rPr>
        <w:t>पालन</w:t>
      </w:r>
      <w:r>
        <w:rPr>
          <w:rFonts w:ascii="Times New Roman" w:hAnsi="Times New Roman" w:eastAsia="Times New Roman" w:cs="Times New Roman"/>
        </w:rPr>
        <w:t xml:space="preserve"> </w:t>
      </w:r>
      <w:r>
        <w:rPr>
          <w:rFonts w:ascii="Nirmala UI" w:hAnsi="Nirmala UI" w:eastAsia="Nirmala UI" w:cs="Nirmala UI"/>
        </w:rPr>
        <w:t>गर्छन्।</w:t>
      </w:r>
      <w:r>
        <w:rPr>
          <w:rFonts w:ascii="Times New Roman" w:hAnsi="Times New Roman" w:eastAsia="Times New Roman" w:cs="Times New Roman"/>
        </w:rPr>
        <w:t>” Review and Herald, April 27, 1911.</w:t>
      </w:r>
    </w:p>
    <w:p>
      <w:pPr>
        <w:pStyle w:val="ArticleBody"/>
        <w:jc w:val="left"/>
      </w:pPr>
      <w:r>
        <w:rPr>
          <w:rFonts w:ascii="Times New Roman" w:hAnsi="Times New Roman" w:eastAsia="Times New Roman" w:cs="Times New Roman"/>
        </w:rPr>
        <w:t>Pono ea Ezekiele khaolo ea robeli ho isa khaolong ea leshome le motso o mong e supa histori e isang ho koaloeng ha monyetla oa mohau bakeng sa Jerusalema. E hlahisoa e le e etsahalang letsatsi le le leng feela pele palo “666” e fihla, ’me khaolo ea robeli e bontša bofetoheli bo ntseng bo eketseha ka hare ho Jerusalema bo fihlang sehlohlolong ha banna ba etellang pele ba inamela letsatsi, ka hona ba amohela letšoao la sebata.</w:t>
      </w:r>
    </w:p>
    <w:p>
      <w:pPr>
        <w:pStyle w:val="ArticleBody"/>
        <w:jc w:val="left"/>
      </w:pPr>
      <w:r>
        <w:rPr>
          <w:rFonts w:ascii="Times New Roman" w:hAnsi="Times New Roman" w:eastAsia="Times New Roman" w:cs="Times New Roman"/>
        </w:rPr>
        <w:t>Kgaolo ya senyane e emela morongwa yo o ralalang mo Jerusalema (ka jalo e supa go tswelela pele ga ditiragalo), mme a baya sekano mo setlhopheng sengwe pele ga baengele ba ba senyang, ba morago ga moo ba bolayang botlhe ba ba se nang sekano. Dikgaolo tsotlhe tse pedi di emela hisetori e e tswelelang pele e e isang kwa molaong wa Sontaga, kwa setlhopha sengwe se obamelang letsatsi, mme se sengwe se amogela sekano sa Modimo. Mme baikepi ba tlosiwa mo Jerusalema, gonne molao wa Sontaga o kgaoganya baikepi le ba ba botlhale.</w:t>
      </w:r>
    </w:p>
    <w:p>
      <w:pPr>
        <w:pStyle w:val="ArticleBody"/>
        <w:jc w:val="left"/>
      </w:pPr>
      <w:r>
        <w:rPr>
          <w:rFonts w:ascii="Times New Roman" w:hAnsi="Times New Roman" w:eastAsia="Times New Roman" w:cs="Times New Roman"/>
        </w:rPr>
        <w:t>Pemeteraian yang dilambangkan dalam Yehezkiel pasal sembilan adalah pemeteraian yang sama yang dilambangkan dalam Wahyu pasal tujuh.</w:t>
      </w:r>
    </w:p>
    <w:p>
      <w:pPr>
        <w:pStyle w:val="ArticleScripture"/>
        <w:jc w:val="left"/>
      </w:pPr>
      <w:r>
        <w:rPr>
          <w:rFonts w:ascii="Times New Roman" w:hAnsi="Times New Roman" w:eastAsia="Times New Roman" w:cs="Times New Roman"/>
        </w:rPr>
        <w:t>“Sekiranya adegan-adegan seperti ini akan datang, yakni penghukuman-penghukuman yang demikian dahsyat atas dunia yang bersalah, di manakah tempat perlindungan bagi umat Allah? Bagaimanakah mereka akan dinaungi sampai amarah itu berlalu? Yohanes melihat unsur-unsur alam—gempa bumi, badai, dan pertikaian politik—digambarkan sedang ditahan oleh empat malaikat. Angin-angin ini berada di bawah kendali sampai Allah memberi firman untuk melepaskannya. Di situlah letak keamanan gereja Allah. Malaikat-malaikat Allah melaksanakan perintah-Nya, menahan angin-angin bumi, supaya angin-angin itu jangan bertiup atas bumi, atau atas laut, atau atas pohon apa pun, sampai hamba-hamba Allah dimeteraikan pada dahi mereka. Malaikat yang perkasa itu tampak naik dari timur (atau dari terbitnya matahari). Malaikat yang paling perkasa ini memegang di tangannya meterai Allah yang hidup, atau meterai Dia yang satu-satunya dapat mengaruniakan hidup, yang dapat menuliskan pada dahi tanda atau tulisan, yakni kepada siapa akan dianugerahkan kebakaan, hidup yang kekal. Suara malaikat yang tertinggi inilah yang berwenang memerintahkan keempat malaikat itu untuk menahan keempat angin itu sampai pekerjaan ini diselesaikan, dan sampai ia memberikan seruan untuk melepaskannya.”</w:t>
      </w:r>
    </w:p>
    <w:p>
      <w:pPr>
        <w:pStyle w:val="ArticleScripture"/>
        <w:jc w:val="left"/>
      </w:pPr>
      <w:r>
        <w:rPr>
          <w:rFonts w:ascii="Times New Roman" w:hAnsi="Times New Roman" w:eastAsia="Times New Roman" w:cs="Times New Roman"/>
        </w:rPr>
        <w:t>“Орон дэлхий, махан бие, чөтгөрийг ялдаг хүмүүс амьд Бурханы тамгыг хүлээн авах ивээгдсэн хүмүүс байх болно. Гар нь цэвэр бус, зүрх нь ариун бус хүмүүст амьд Бурханы тамга байхгүй. Нүглийг төлөвлөж, түүнийгээ үйлдэж байгаа хүмүүсийг алгасан өнгөрнө. Зөвхөн Бурханы өмнө өөрсдийн байдлаараа агуу ёсчилсон Эвлэрүүллийн өдрийн үеэр гэмшиж, нүглээ наманчилж буй хүмүүсийн байр суурийг эзэлж байгаа хүмүүс л Бурханы хамгаалалтад зохистой хэмээн танигдаж, тэмдэглэгдэх болно. Аврагчийнхаа үзэгдэхийг—өглөөг хүлээдэг хүмүүсээс ч илүү чин сэтгэлтэйгээр, хүсэн тэмүүлэн харж, хүлээн, сэрэмжлэн ажиглаж буй хүмүүсийн нэрс тамгалуулагдагсдын тоонд орно. Үнэний бүхий л гэрэл сүнсэн дээр нь гялалзан тусаж байхад, өөрсдийн илэрхийлсэн итгэлд нийцэх үйлс үзүүлэх ёстой атлаа нүглээр уруу татагдан, зүрхэндээ шүтээн босгон, Бурханы өмнө сүнсээ завхруулж, нүгэлд тэдэнтэй нэгддэг хүмүүсийг бузарлагчид амийн номоос нэр нь арчигдаж, дэнлүүнийхээ саванд тостой бус, шөнийн харанхуйд орхигдох болно. ‘Миний нэрээс эмээгч та нарт Зөвт байдлын Нар жигүүртээ эдгэрлийг агуулан мандах болно.’”</w:t>
      </w:r>
    </w:p>
    <w:p>
      <w:pPr>
        <w:pStyle w:val="ArticleScripture"/>
        <w:jc w:val="left"/>
      </w:pPr>
      <w:r>
        <w:rPr>
          <w:rFonts w:ascii="Times New Roman" w:hAnsi="Times New Roman" w:eastAsia="Times New Roman" w:cs="Times New Roman"/>
        </w:rPr>
        <w:t>“Tuyên ấn này của các tôi tớ Đức Chúa Trời cũng chính là điều đã được bày tỏ cho Ê-xê-chi-ên trong sự hiện thấy. Giăng cũng đã là một chứng nhân của sự mặc khải hết sức kinh khiếp này. Ông thấy biển và sóng gầm thét, và lòng người ta tan chảy vì sợ hãi. Ông nhìn thấy đất bị lay chuyển, và các núi bị dời vào giữa biển (điều này đang thực sự xảy ra), nước biển gầm thét và dậy sóng, và các núi run chuyển vì sự phình dâng của nó. Ông được cho thấy các tai vạ, ôn dịch, nạn đói, và sự chết đang thi hành sứ mạng kinh hoàng của chúng.” Testimonies to Ministers, 445.</w:t>
      </w:r>
    </w:p>
    <w:p>
      <w:pPr>
        <w:pStyle w:val="ArticleBody"/>
        <w:jc w:val="left"/>
      </w:pPr>
      <w:r>
        <w:rPr>
          <w:rFonts w:ascii="Leelawadee UI" w:hAnsi="Leelawadee UI" w:eastAsia="Leelawadee UI" w:cs="Leelawadee UI"/>
        </w:rPr>
        <w:t>ការបោះត្រាលើមនុស្សមួយសែនសែសិបបួនពាន់នាក់ក្នុង</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៧</w:t>
      </w:r>
      <w:r>
        <w:rPr>
          <w:rFonts w:ascii="Times New Roman" w:hAnsi="Times New Roman" w:eastAsia="Times New Roman" w:cs="Times New Roman"/>
        </w:rPr>
        <w:t xml:space="preserve"> </w:t>
      </w:r>
      <w:r>
        <w:rPr>
          <w:rFonts w:ascii="Leelawadee UI" w:hAnsi="Leelawadee UI" w:eastAsia="Leelawadee UI" w:cs="Leelawadee UI"/>
        </w:rPr>
        <w:t>ក៏ត្រូវបានតំណាងផងដែរក្នុង</w:t>
      </w:r>
      <w:r>
        <w:rPr>
          <w:rFonts w:ascii="Times New Roman" w:hAnsi="Times New Roman" w:eastAsia="Times New Roman" w:cs="Times New Roman"/>
        </w:rPr>
        <w:t xml:space="preserve"> </w:t>
      </w:r>
      <w:r>
        <w:rPr>
          <w:rFonts w:ascii="Leelawadee UI" w:hAnsi="Leelawadee UI" w:eastAsia="Leelawadee UI" w:cs="Leelawadee UI"/>
        </w:rPr>
        <w:t>អេសេគាល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៩</w:t>
      </w:r>
      <w:r>
        <w:rPr>
          <w:rFonts w:ascii="Times New Roman" w:hAnsi="Times New Roman" w:eastAsia="Times New Roman" w:cs="Times New Roman"/>
        </w:rPr>
        <w:t xml:space="preserve"> </w:t>
      </w:r>
      <w:r>
        <w:rPr>
          <w:rFonts w:ascii="Leelawadee UI" w:hAnsi="Leelawadee UI" w:eastAsia="Leelawadee UI" w:cs="Leelawadee UI"/>
        </w:rPr>
        <w:t>ហើយទេវតាដែលបោះត្រានោះ</w:t>
      </w:r>
      <w:r>
        <w:rPr>
          <w:rFonts w:ascii="Times New Roman" w:hAnsi="Times New Roman" w:eastAsia="Times New Roman" w:cs="Times New Roman"/>
        </w:rPr>
        <w:t xml:space="preserve"> </w:t>
      </w:r>
      <w:r>
        <w:rPr>
          <w:rFonts w:ascii="Leelawadee UI" w:hAnsi="Leelawadee UI" w:eastAsia="Leelawadee UI" w:cs="Leelawadee UI"/>
        </w:rPr>
        <w:t>គឺជាទេវតាដ៏មានឫទ្ធានុភាពបំផុត</w:t>
      </w:r>
      <w:r>
        <w:rPr>
          <w:rFonts w:ascii="Times New Roman" w:hAnsi="Times New Roman" w:eastAsia="Times New Roman" w:cs="Times New Roman"/>
        </w:rPr>
        <w:t xml:space="preserve"> </w:t>
      </w:r>
      <w:r>
        <w:rPr>
          <w:rFonts w:ascii="Leelawadee UI" w:hAnsi="Leelawadee UI" w:eastAsia="Leelawadee UI" w:cs="Leelawadee UI"/>
        </w:rPr>
        <w:t>ដែលឡើងមកពីទិសខាងកើត។</w:t>
      </w:r>
      <w:r>
        <w:rPr>
          <w:rFonts w:ascii="Times New Roman" w:hAnsi="Times New Roman" w:eastAsia="Times New Roman" w:cs="Times New Roman"/>
        </w:rPr>
        <w:t xml:space="preserve"> </w:t>
      </w:r>
      <w:r>
        <w:rPr>
          <w:rFonts w:ascii="Leelawadee UI" w:hAnsi="Leelawadee UI" w:eastAsia="Leelawadee UI" w:cs="Leelawadee UI"/>
        </w:rPr>
        <w:t>អ្នកទាំងឡាយដែលត្រូវបាត់បង់</w:t>
      </w:r>
      <w:r>
        <w:rPr>
          <w:rFonts w:ascii="Times New Roman" w:hAnsi="Times New Roman" w:eastAsia="Times New Roman" w:cs="Times New Roman"/>
        </w:rPr>
        <w:t xml:space="preserve"> </w:t>
      </w:r>
      <w:r>
        <w:rPr>
          <w:rFonts w:ascii="Leelawadee UI" w:hAnsi="Leelawadee UI" w:eastAsia="Leelawadee UI" w:cs="Leelawadee UI"/>
        </w:rPr>
        <w:t>ដែលឈ្មោះរបស់ពួកគេត្រូវបានលុបចេញពីសៀវភៅនៃជីវិត</w:t>
      </w:r>
      <w:r>
        <w:rPr>
          <w:rFonts w:ascii="Times New Roman" w:hAnsi="Times New Roman" w:eastAsia="Times New Roman" w:cs="Times New Roman"/>
        </w:rPr>
        <w:t xml:space="preserve"> </w:t>
      </w:r>
      <w:r>
        <w:rPr>
          <w:rFonts w:ascii="Leelawadee UI" w:hAnsi="Leelawadee UI" w:eastAsia="Leelawadee UI" w:cs="Leelawadee UI"/>
        </w:rPr>
        <w:t>ត្រូវបានតំណាងថា</w:t>
      </w:r>
      <w:r>
        <w:rPr>
          <w:rFonts w:ascii="Times New Roman" w:hAnsi="Times New Roman" w:eastAsia="Times New Roman" w:cs="Times New Roman"/>
        </w:rPr>
        <w:t xml:space="preserve"> «</w:t>
      </w:r>
      <w:r>
        <w:rPr>
          <w:rFonts w:ascii="Leelawadee UI" w:hAnsi="Leelawadee UI" w:eastAsia="Leelawadee UI" w:cs="Leelawadee UI"/>
        </w:rPr>
        <w:t>គ្មានប្រេងនៅក្នុងភាជនៈរបស់ខ្លួនជាមួយនឹងចង្កៀងរបស់ខ្លួន</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មនុស្សពីរប្រភេទនៅក្នុងនិមិត្តនៃ</w:t>
      </w:r>
      <w:r>
        <w:rPr>
          <w:rFonts w:ascii="Times New Roman" w:hAnsi="Times New Roman" w:eastAsia="Times New Roman" w:cs="Times New Roman"/>
        </w:rPr>
        <w:t xml:space="preserve"> </w:t>
      </w:r>
      <w:r>
        <w:rPr>
          <w:rFonts w:ascii="Leelawadee UI" w:hAnsi="Leelawadee UI" w:eastAsia="Leelawadee UI" w:cs="Leelawadee UI"/>
        </w:rPr>
        <w:t>អេសេគាល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៨</w:t>
      </w:r>
      <w:r>
        <w:rPr>
          <w:rFonts w:ascii="Times New Roman" w:hAnsi="Times New Roman" w:eastAsia="Times New Roman" w:cs="Times New Roman"/>
        </w:rPr>
        <w:t xml:space="preserve"> </w:t>
      </w:r>
      <w:r>
        <w:rPr>
          <w:rFonts w:ascii="Leelawadee UI" w:hAnsi="Leelawadee UI" w:eastAsia="Leelawadee UI" w:cs="Leelawadee UI"/>
        </w:rPr>
        <w:t>ដល់</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គឺជាព្រហ្មចារីឆ្លាតវៃ</w:t>
      </w:r>
      <w:r>
        <w:rPr>
          <w:rFonts w:ascii="Times New Roman" w:hAnsi="Times New Roman" w:eastAsia="Times New Roman" w:cs="Times New Roman"/>
        </w:rPr>
        <w:t xml:space="preserve"> </w:t>
      </w:r>
      <w:r>
        <w:rPr>
          <w:rFonts w:ascii="Leelawadee UI" w:hAnsi="Leelawadee UI" w:eastAsia="Leelawadee UI" w:cs="Leelawadee UI"/>
        </w:rPr>
        <w:t>និងព្រហ្មចារីល្ងង់ខ្លៅក្នុង</w:t>
      </w:r>
      <w:r>
        <w:rPr>
          <w:rFonts w:ascii="Times New Roman" w:hAnsi="Times New Roman" w:eastAsia="Times New Roman" w:cs="Times New Roman"/>
        </w:rPr>
        <w:t xml:space="preserve"> </w:t>
      </w:r>
      <w:r>
        <w:rPr>
          <w:rFonts w:ascii="Leelawadee UI" w:hAnsi="Leelawadee UI" w:eastAsia="Leelawadee UI" w:cs="Leelawadee UI"/>
        </w:rPr>
        <w:t>ម៉ាថាយ</w:t>
      </w:r>
      <w:r>
        <w:rPr>
          <w:rFonts w:ascii="Times New Roman" w:hAnsi="Times New Roman" w:eastAsia="Times New Roman" w:cs="Times New Roman"/>
        </w:rPr>
        <w:t xml:space="preserve"> </w:t>
      </w:r>
      <w:r>
        <w:rPr>
          <w:rFonts w:ascii="Leelawadee UI" w:hAnsi="Leelawadee UI" w:eastAsia="Leelawadee UI" w:cs="Leelawadee UI"/>
        </w:rPr>
        <w:t>២៥</w:t>
      </w:r>
      <w:r>
        <w:rPr>
          <w:rFonts w:ascii="Times New Roman" w:hAnsi="Times New Roman" w:eastAsia="Times New Roman" w:cs="Times New Roman"/>
        </w:rPr>
        <w:t xml:space="preserve"> </w:t>
      </w:r>
      <w:r>
        <w:rPr>
          <w:rFonts w:ascii="Leelawadee UI" w:hAnsi="Leelawadee UI" w:eastAsia="Leelawadee UI" w:cs="Leelawadee UI"/>
        </w:rPr>
        <w:t>ដូច្នេះហើយ</w:t>
      </w:r>
      <w:r>
        <w:rPr>
          <w:rFonts w:ascii="Times New Roman" w:hAnsi="Times New Roman" w:eastAsia="Times New Roman" w:cs="Times New Roman"/>
        </w:rPr>
        <w:t xml:space="preserve"> </w:t>
      </w:r>
      <w:r>
        <w:rPr>
          <w:rFonts w:ascii="Leelawadee UI" w:hAnsi="Leelawadee UI" w:eastAsia="Leelawadee UI" w:cs="Leelawadee UI"/>
        </w:rPr>
        <w:t>ពួកគេជាអាឌវេនទីស្ត។</w:t>
      </w:r>
    </w:p>
    <w:p>
      <w:pPr>
        <w:pStyle w:val="ArticleScripture"/>
        <w:jc w:val="left"/>
      </w:pPr>
      <w:r>
        <w:rPr>
          <w:rFonts w:ascii="Times New Roman" w:hAnsi="Times New Roman" w:eastAsia="Times New Roman" w:cs="Times New Roman"/>
        </w:rPr>
        <w:t>“Sesotho sa barwetsana ba leshome sa ho Matheu 25 le sona se bontša boiphihlelo ba sechaba sa Adventist.” The Great Controversy, 393.</w:t>
      </w:r>
    </w:p>
    <w:p>
      <w:pPr>
        <w:pStyle w:val="ArticleBody"/>
        <w:jc w:val="left"/>
      </w:pPr>
      <w:r>
        <w:rPr>
          <w:rFonts w:ascii="Times New Roman" w:hAnsi="Times New Roman" w:eastAsia="Times New Roman" w:cs="Times New Roman"/>
        </w:rPr>
        <w:t>Ngwanana White ka go lebanya o supa gore Jerusalema ya ponatshegelo ya ga Hesekiele ke Boadventism:</w:t>
      </w:r>
    </w:p>
    <w:p>
      <w:pPr>
        <w:pStyle w:val="ArticleScripture"/>
        <w:jc w:val="left"/>
      </w:pPr>
      <w:r>
        <w:rPr>
          <w:rFonts w:ascii="Times New Roman" w:hAnsi="Times New Roman" w:eastAsia="Times New Roman" w:cs="Times New Roman"/>
        </w:rPr>
        <w:t>“Ni rahisi wa kweli ba Nzambi, bo badi na moyo wa kisalu kia Mfumu ne ululamu lwa mioyo mu ntima yabu, basala ntangu yonso kutala disumu mu nkadilu wakio wa kedika, wa disumu. Bo basala ntangu yonso kuima ku lweka lwa kusungama ne kusolula pwelele na mayele ya kukangama ve, sambu na masumu adi kuzingila nswalu ya Nzambi. Mingi-mingi mu kisalu kia nsuka sambu na dibundu, mu ntangu ya kutula elembo ya bantu nkama mosi makumi iya ne bana iya na iya, badi kuwa kukonda mfunu ya baoyo balenda kuima kaka na kifu ve na ntwala ya kiti kia kimfumu kia Nzambi, bo kuwa mpenza malembe mambu mabi ma bantu ba Nzambi badi kukikundika. Diambu diadi disongama ngolo na nsiku ya muprofete ya kisalu kia nsuka na kifwani kia babakala, muntu na muntu na kiese kia kufwa mu diboko diandi. Muntu mosi na kati kiau vuandaka lwata bilele bia lini, na nzobolo ya mukomi na lweka luandi. ‘Bongo Mfumu tubaka na yandi, Lutisa na kati ya mbanza, na kati ya Yeruzalemi, mpe tula elembo na bilonga bia babakala badi kuhela mahe ne kudila sambu na makambu yonso ya busafu badi kusalama na kati na yo.’” Testimonies, volume 3, 266.</w:t>
      </w:r>
    </w:p>
    <w:p>
      <w:pPr>
        <w:pStyle w:val="ArticleBody"/>
        <w:jc w:val="left"/>
      </w:pPr>
      <w:r>
        <w:rPr>
          <w:rFonts w:ascii="Times New Roman" w:hAnsi="Times New Roman" w:eastAsia="Times New Roman" w:cs="Times New Roman"/>
        </w:rPr>
        <w:t>Visi Yehezkiel pasal lapan hingga sebelas secara langsung menujukan sejarah Adventisme menjelang dan pada undang-undang Ahad. Visi itu mengenal pasti dua golongan penyembah yang berada di dalam Yerusalem (Adventisme), dan secara nubuatan dikaitkan dengan Wahyu Yesus Kristus yang dimeteraibuka sejurus sebelum penutupan masa percubaan, kerana rujukan pertamanya mengemukakan bilangan “666” dalam perlambangan nubuatan. Dengan berbuat demikian, ia mengenal pasti salah satu daripada empat perkara yang mesti diperoleh kemenangan ke atasnya oleh orang bijaksana pada akhir zaman, dan keempat-empat perkara itu merupakan sebahagian daripada terang tentang yang kelapan sebagai “daripada yang tujuh”. Wahyu lima belas juga mengenal pasti bahawa mereka yang memperoleh kemenangan atas empat aspek simbolik kepausan menyanyikan nyanyian Musa dan Anak Domba.</w:t>
      </w:r>
    </w:p>
    <w:p>
      <w:pPr>
        <w:pStyle w:val="ArticleBody"/>
        <w:jc w:val="left"/>
      </w:pPr>
      <w:r>
        <w:rPr>
          <w:rFonts w:ascii="Times New Roman" w:hAnsi="Times New Roman" w:eastAsia="Times New Roman" w:cs="Times New Roman"/>
        </w:rPr>
        <w:t>Au jour dont parle Ésaïe, au chapitre vingt-sept, les justes des derniers jours chanteront le cantique de la vigne, cantique que l’Agneau chanta lorsqu’il marcha parmi les hommes, et qui désigne un peuple élu devant lequel on passe, tandis qu’un nouveau peuple élu est en train d’être choisi. Ce cantique est chanté par « les sages » des derniers jours pendant le scellement d’Ézéchiel neuf et d’Apocalypse sept. La vision d’Ézéchiel, aux chapitres huit à onze, fait partie de ce cantique même.</w:t>
      </w:r>
    </w:p>
    <w:p>
      <w:pPr>
        <w:pStyle w:val="ArticleBody"/>
        <w:jc w:val="left"/>
      </w:pPr>
      <w:r>
        <w:rPr>
          <w:rFonts w:ascii="Times New Roman" w:hAnsi="Times New Roman" w:eastAsia="Times New Roman" w:cs="Times New Roman"/>
        </w:rPr>
        <w:t>Re tla tswelela ka thuto eno mo setlhogong se se latelang.</w:t>
      </w:r>
    </w:p>
    <w:p>
      <w:pPr>
        <w:pStyle w:val="ArticleScripture"/>
        <w:jc w:val="left"/>
      </w:pPr>
      <w:r>
        <w:rPr>
          <w:rFonts w:ascii="Times New Roman" w:hAnsi="Times New Roman" w:eastAsia="Times New Roman" w:cs="Times New Roman"/>
        </w:rPr>
        <w:t>“Jalma dibata na tutu, na mangampu semangat ni ulaon ni Tuhan dohot haluaon ni angka tondi di bagasan roha nasida, sai marnida dosa di bagasan sifatna na sasintongna, songon dosa na tutu. Nasida sai tongtong jongjong di pihak pangurupi na satia dohot panghataion na torang maradophon dosa-dosa na gampang mangurupi umat ni Debata. Tarlumobi di bagasan ulaon panutup tu huria, di tingki panyegelan ni saratus opat pulu opat ribu na ikkon jongjong so marcela di jolo ni habangsa ni Debata, nasida ma na mangarasai dohot na tumimbo angka hajahaton ni umat ni Debata na mangaku. On dipapatar dohot gogo marhite gombaran ni nabi taringot ulaon parpudi i di bagasan lambang angka baoa, ganup nasida marsuhat alat pamate di tanganna. Sahalak baoa di tongatonga nasida marhuting galumbang linen, jala di lambungna adong partolom ni panurat. ‘Jadi didok Tuhan ma tu ibana, Lao ma ho marhite tongatonga ni huta i, marhite tongatonga ni Jerusalem, jala bahen ma tanda di angka pardompahan ni angka baoa na manghaholongi jala manangis alani saluhut hajahaton na dipaula di tongatongana.’”</w:t>
      </w:r>
    </w:p>
    <w:p>
      <w:pPr>
        <w:pStyle w:val="ArticleScripture"/>
        <w:jc w:val="left"/>
      </w:pPr>
      <w:r>
        <w:rPr>
          <w:rFonts w:ascii="Times New Roman" w:hAnsi="Times New Roman" w:eastAsia="Times New Roman" w:cs="Times New Roman"/>
        </w:rPr>
        <w:t>“Tapisa ba ba emeletšego lekgotleng la Modimo ka nako ye? Na ke bao ge e le gabotse ba lokafatšago diphošo gare ga batho ba ba ipolelago gore ke ba Modimo, gomme ba ngunanguna dipelong tša bona, ge e se phatlalatša, kgahlanong le bao ba ka kgalemelago sebe? Na ke bao ba emago ba ba ganetša gomme ba kwelana le bao ba dirago phošo? Aowa, le gatee! Ge e se ge ba sokologa, gomme ba tlogela modiro wa Sathane wa go gatelela bao ba rwetšego morwalo wa modiro le wa go thekga badiradibe kua Tsione, ba ka se ke ba amogela leswao la kamogelo ya go tiiša ya Modimo. Ba tla wa phedišong e akaretšago ya ba babe, ye e emetšwego ke modiro wa banna ba bahlano ba ba swerego dibetša tša go bolaya. Swaya ntlha ye ka šedi: Bao ba amogelago leswao le le sekilego la therešo, le le dirilwego ka go bona ka maatla a Moya o Mokgethwa, le le emetšwego ke leswao leo le bewawego ke monna wa line, ke bona ‘bao ba fegelago le go lla ka baka la makgapha ka moka ao a dirwago’ ka kerekeng. Lerato la bona la go rata bohlweki le tlhompho le letago la Modimo ke le legolo gakaalo, gomme ba na le pono e hlakilego gakaalo ka ga go ba ga sebe sebe ka mo go fetišago, moo ba emetšwego bjalo ka ge eka ba mo tlalelong, ba bile ba fegelwa le go lla. Balang kgaolo ya senyane ya Hesekiele.”</w:t>
      </w:r>
    </w:p>
    <w:p>
      <w:pPr>
        <w:pStyle w:val="ArticleScripture"/>
        <w:jc w:val="left"/>
      </w:pPr>
      <w:r>
        <w:rPr>
          <w:rFonts w:ascii="Times New Roman" w:hAnsi="Times New Roman" w:eastAsia="Times New Roman" w:cs="Times New Roman"/>
        </w:rPr>
        <w:t>“Namun pembantaian umum terhadap semua orang yang tidak memandang pertentangan yang begitu besar antara dosa dan kebenaran dengan cara demikian, dan tidak merasakan sebagaimana dirasakan oleh mereka yang berdiri dalam musyawarah Allah dan menerima tanda itu, digambarkan dalam perintah kepada kelima orang yang membawa senjata pembantai: ‘Lalu berjalanlah kamu mengikutinya melalui kota itu, dan pukullah: janganlah matamu merasa sayang, dan janganlah kamu berbelaskasihan: bunuhlah sama sekali orang tua maupun orang muda, baik gadis-gadis, maupun anak-anak kecil, maupun perempuan-perempuan: tetapi janganlah mendekati seorang pun yang padanya ada tanda itu; dan mulailah dari tempat kudus-Ku.’ Testimonies, jilid 3, 266, 267.”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Enam Puluh Lapan</dc:title>
  <dc:subject>Membuka Mesej Nubuatan Yehezkiel Fasal Lapan: Undang-Undang Hari Ahad dan Hari-Hari Terakhir</dc:subject>
  <dc:creator>Jeff Pippenger</dc:creator>
  <cp:keywords/>
  <dc:description>Generated by ArticleDigger from daniel\68_daniel.json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